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6C" w:rsidRDefault="002C5949" w:rsidP="002C5949">
      <w:pPr>
        <w:jc w:val="center"/>
        <w:rPr>
          <w:b/>
          <w:sz w:val="36"/>
          <w:szCs w:val="36"/>
          <w:u w:val="single"/>
        </w:rPr>
      </w:pPr>
      <w:r w:rsidRPr="002C5949">
        <w:rPr>
          <w:b/>
          <w:sz w:val="36"/>
          <w:szCs w:val="36"/>
          <w:u w:val="single"/>
        </w:rPr>
        <w:t>Odimo</w:t>
      </w:r>
    </w:p>
    <w:p w:rsidR="00FC47A0" w:rsidRPr="00FC47A0" w:rsidRDefault="00FC47A0" w:rsidP="002C5949">
      <w:pPr>
        <w:jc w:val="center"/>
        <w:rPr>
          <w:szCs w:val="36"/>
        </w:rPr>
      </w:pPr>
      <w:r w:rsidRPr="00FC47A0">
        <w:rPr>
          <w:szCs w:val="36"/>
        </w:rPr>
        <w:t>Florian Salord</w:t>
      </w:r>
    </w:p>
    <w:p w:rsidR="002C5949" w:rsidRDefault="002C5949"/>
    <w:p w:rsidR="002C5949" w:rsidRPr="00FC47A0" w:rsidRDefault="002C5949">
      <w:pPr>
        <w:rPr>
          <w:b/>
          <w:sz w:val="22"/>
          <w:szCs w:val="22"/>
        </w:rPr>
      </w:pPr>
      <w:r w:rsidRPr="00FC47A0">
        <w:rPr>
          <w:b/>
          <w:sz w:val="22"/>
          <w:szCs w:val="22"/>
        </w:rPr>
        <w:t>SWOT :</w:t>
      </w:r>
    </w:p>
    <w:p w:rsidR="002C5949" w:rsidRPr="00FC47A0" w:rsidRDefault="002C5949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C5949" w:rsidRPr="00FC47A0" w:rsidTr="002C5949">
        <w:tc>
          <w:tcPr>
            <w:tcW w:w="4528" w:type="dxa"/>
          </w:tcPr>
          <w:p w:rsidR="002C5949" w:rsidRPr="00FC47A0" w:rsidRDefault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Strength</w:t>
            </w:r>
          </w:p>
          <w:p w:rsidR="002C5949" w:rsidRPr="00FC47A0" w:rsidRDefault="002C5949">
            <w:pPr>
              <w:rPr>
                <w:sz w:val="22"/>
                <w:szCs w:val="22"/>
              </w:rPr>
            </w:pP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Produit dans plusieurs langues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Nombreux partenaires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Gamme de produit large (variété des jeux)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</w:p>
        </w:tc>
        <w:tc>
          <w:tcPr>
            <w:tcW w:w="4528" w:type="dxa"/>
          </w:tcPr>
          <w:p w:rsidR="002C5949" w:rsidRPr="00FC47A0" w:rsidRDefault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Weakness</w:t>
            </w:r>
          </w:p>
          <w:p w:rsidR="002C5949" w:rsidRPr="00FC47A0" w:rsidRDefault="002C5949">
            <w:pPr>
              <w:rPr>
                <w:sz w:val="22"/>
                <w:szCs w:val="22"/>
              </w:rPr>
            </w:pP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Cible limitée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Canaux de distribution limités</w:t>
            </w:r>
          </w:p>
        </w:tc>
      </w:tr>
      <w:tr w:rsidR="002C5949" w:rsidRPr="00FC47A0" w:rsidTr="002C5949">
        <w:tc>
          <w:tcPr>
            <w:tcW w:w="4528" w:type="dxa"/>
          </w:tcPr>
          <w:p w:rsidR="002C5949" w:rsidRPr="00FC47A0" w:rsidRDefault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Opportunities</w:t>
            </w:r>
          </w:p>
          <w:p w:rsidR="002C5949" w:rsidRPr="00FC47A0" w:rsidRDefault="002C5949">
            <w:pPr>
              <w:rPr>
                <w:sz w:val="22"/>
                <w:szCs w:val="22"/>
              </w:rPr>
            </w:pP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Marché non exploité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Reconnaissance externe : lauréats de concours et plusieurs prix</w:t>
            </w:r>
          </w:p>
        </w:tc>
        <w:tc>
          <w:tcPr>
            <w:tcW w:w="4528" w:type="dxa"/>
          </w:tcPr>
          <w:p w:rsidR="002C5949" w:rsidRPr="00FC47A0" w:rsidRDefault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Threats</w:t>
            </w:r>
          </w:p>
          <w:p w:rsidR="002C5949" w:rsidRPr="00FC47A0" w:rsidRDefault="002C5949">
            <w:pPr>
              <w:rPr>
                <w:sz w:val="22"/>
                <w:szCs w:val="22"/>
              </w:rPr>
            </w:pP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Avancées médicales</w:t>
            </w:r>
          </w:p>
          <w:p w:rsidR="002C5949" w:rsidRPr="00FC47A0" w:rsidRDefault="002C5949" w:rsidP="002C5949">
            <w:pPr>
              <w:rPr>
                <w:sz w:val="22"/>
                <w:szCs w:val="22"/>
              </w:rPr>
            </w:pPr>
            <w:r w:rsidRPr="00FC47A0">
              <w:rPr>
                <w:sz w:val="22"/>
                <w:szCs w:val="22"/>
              </w:rPr>
              <w:t>- Concurrence émergente</w:t>
            </w:r>
          </w:p>
        </w:tc>
      </w:tr>
    </w:tbl>
    <w:p w:rsidR="002C5949" w:rsidRPr="00FC47A0" w:rsidRDefault="002C5949">
      <w:pPr>
        <w:rPr>
          <w:sz w:val="22"/>
          <w:szCs w:val="22"/>
        </w:rPr>
      </w:pPr>
    </w:p>
    <w:p w:rsidR="002C5949" w:rsidRPr="00FC47A0" w:rsidRDefault="002C5949">
      <w:pPr>
        <w:rPr>
          <w:b/>
          <w:sz w:val="22"/>
          <w:szCs w:val="22"/>
        </w:rPr>
      </w:pPr>
      <w:r w:rsidRPr="00FC47A0">
        <w:rPr>
          <w:b/>
          <w:sz w:val="22"/>
          <w:szCs w:val="22"/>
        </w:rPr>
        <w:t>Plan de marchéage :</w:t>
      </w:r>
    </w:p>
    <w:p w:rsidR="002C5949" w:rsidRPr="00FC47A0" w:rsidRDefault="002C5949" w:rsidP="002C5949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 xml:space="preserve">Produit : 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Console de jeu pour malvoyants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Cartouches de jeu</w:t>
      </w:r>
    </w:p>
    <w:p w:rsidR="002C5949" w:rsidRPr="00FC47A0" w:rsidRDefault="002C5949" w:rsidP="002C5949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Prix :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Prix de lancement : 320€ pour console + 6 jeux, puis 99€/an d’abonnement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Vente console édition limitée : 299€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Vente console seule : 199€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Vente console classic : 339€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Cartouches de jeu : 29€/unité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Sacoche de transport : 25€</w:t>
      </w:r>
    </w:p>
    <w:p w:rsidR="002C5949" w:rsidRPr="00FC47A0" w:rsidRDefault="002C5949" w:rsidP="002C5949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Distribution :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Site de l’entreprise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Association d’aide aux malvoyants</w:t>
      </w:r>
    </w:p>
    <w:p w:rsidR="00FB27E6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Cybermarchand Ceciaa</w:t>
      </w:r>
    </w:p>
    <w:p w:rsidR="002C5949" w:rsidRPr="00FB27E6" w:rsidRDefault="00FB27E6" w:rsidP="00FB27E6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E-commerce</w:t>
      </w:r>
      <w:r w:rsidR="002C5949" w:rsidRPr="00FB27E6">
        <w:rPr>
          <w:sz w:val="22"/>
          <w:szCs w:val="22"/>
        </w:rPr>
        <w:t xml:space="preserve"> </w:t>
      </w:r>
    </w:p>
    <w:p w:rsidR="002C5949" w:rsidRPr="00FC47A0" w:rsidRDefault="002C5949" w:rsidP="002C5949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Communication :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Salon Autonomic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Association d’aide aux malvoyants</w:t>
      </w:r>
    </w:p>
    <w:p w:rsidR="002C5949" w:rsidRPr="00FC47A0" w:rsidRDefault="002C5949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Journaux</w:t>
      </w:r>
    </w:p>
    <w:p w:rsidR="00495DCB" w:rsidRPr="00FC47A0" w:rsidRDefault="00495DCB" w:rsidP="002C5949">
      <w:pPr>
        <w:pStyle w:val="Paragraphedeliste"/>
        <w:numPr>
          <w:ilvl w:val="1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Site officiel</w:t>
      </w:r>
    </w:p>
    <w:p w:rsidR="00495DCB" w:rsidRPr="00FC47A0" w:rsidRDefault="00495DCB" w:rsidP="00495DCB">
      <w:pPr>
        <w:rPr>
          <w:sz w:val="22"/>
          <w:szCs w:val="22"/>
        </w:rPr>
      </w:pPr>
    </w:p>
    <w:p w:rsidR="00495DCB" w:rsidRPr="00FC47A0" w:rsidRDefault="00495DCB" w:rsidP="00495DCB">
      <w:pPr>
        <w:rPr>
          <w:b/>
          <w:sz w:val="22"/>
          <w:szCs w:val="22"/>
        </w:rPr>
      </w:pPr>
      <w:r w:rsidRPr="00FC47A0">
        <w:rPr>
          <w:b/>
          <w:sz w:val="22"/>
          <w:szCs w:val="22"/>
        </w:rPr>
        <w:t>Positionnement :</w:t>
      </w:r>
    </w:p>
    <w:p w:rsidR="00495DCB" w:rsidRPr="00FC47A0" w:rsidRDefault="00495DCB" w:rsidP="00495DCB">
      <w:pPr>
        <w:rPr>
          <w:sz w:val="22"/>
          <w:szCs w:val="22"/>
        </w:rPr>
      </w:pPr>
      <w:r w:rsidRPr="00FC47A0">
        <w:rPr>
          <w:sz w:val="22"/>
          <w:szCs w:val="22"/>
        </w:rPr>
        <w:t>Fournir un moyen de divertissement aux personnes malvoyantes, ne pouvant pas profiter des moyens classiques de divertissement</w:t>
      </w:r>
    </w:p>
    <w:p w:rsidR="00495DCB" w:rsidRPr="00FC47A0" w:rsidRDefault="00495DCB" w:rsidP="00495DCB">
      <w:pPr>
        <w:rPr>
          <w:sz w:val="22"/>
          <w:szCs w:val="22"/>
        </w:rPr>
      </w:pPr>
    </w:p>
    <w:p w:rsidR="00495DCB" w:rsidRPr="00FC47A0" w:rsidRDefault="00495DCB" w:rsidP="00495DCB">
      <w:pPr>
        <w:rPr>
          <w:b/>
          <w:sz w:val="22"/>
          <w:szCs w:val="22"/>
        </w:rPr>
      </w:pPr>
      <w:r w:rsidRPr="00FC47A0">
        <w:rPr>
          <w:b/>
          <w:sz w:val="22"/>
          <w:szCs w:val="22"/>
        </w:rPr>
        <w:t>Qualités commerciales :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Euphonique : oui, agréable à entendre, avec assonance en « o ».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Facilement mémorisable et prononçable : oui, nom court et facile à prononcer.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Évocatrice : relation avec les mots avec « mo ».</w:t>
      </w:r>
    </w:p>
    <w:p w:rsidR="00495DCB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Déclinable : potentiellement mais il faut que le besoin soit existant.</w:t>
      </w:r>
    </w:p>
    <w:p w:rsidR="00AC513E" w:rsidRDefault="00AC513E" w:rsidP="00AC513E">
      <w:pPr>
        <w:rPr>
          <w:sz w:val="22"/>
          <w:szCs w:val="22"/>
        </w:rPr>
      </w:pPr>
    </w:p>
    <w:p w:rsidR="00AC513E" w:rsidRPr="00AC513E" w:rsidRDefault="00AC513E" w:rsidP="00AC513E">
      <w:pPr>
        <w:rPr>
          <w:sz w:val="22"/>
          <w:szCs w:val="22"/>
        </w:rPr>
      </w:pPr>
      <w:r>
        <w:rPr>
          <w:sz w:val="22"/>
          <w:szCs w:val="22"/>
        </w:rPr>
        <w:t xml:space="preserve">Hors-sujet : </w:t>
      </w:r>
      <w:bookmarkStart w:id="0" w:name="_GoBack"/>
      <w:bookmarkEnd w:id="0"/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Non contraire aux bonnes mœurs : oui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Distinctive : oui, nom ne représentant pas d’objet courant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 xml:space="preserve">Disponible : deux marques </w:t>
      </w:r>
      <w:r w:rsidR="004172B1" w:rsidRPr="00FC47A0">
        <w:rPr>
          <w:sz w:val="22"/>
          <w:szCs w:val="22"/>
        </w:rPr>
        <w:t>possèdent tout ou partie du mot « odimo » dans leur nom, mais sont sur des domaines d’activité différents du divertissement / console de jeu.</w:t>
      </w:r>
    </w:p>
    <w:p w:rsidR="00495DCB" w:rsidRPr="00FC47A0" w:rsidRDefault="00495DCB" w:rsidP="00495DCB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FC47A0">
        <w:rPr>
          <w:sz w:val="22"/>
          <w:szCs w:val="22"/>
        </w:rPr>
        <w:t>Non déceptive : oui</w:t>
      </w:r>
    </w:p>
    <w:sectPr w:rsidR="00495DCB" w:rsidRPr="00FC47A0" w:rsidSect="004172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1E4"/>
    <w:multiLevelType w:val="hybridMultilevel"/>
    <w:tmpl w:val="692A0374"/>
    <w:lvl w:ilvl="0" w:tplc="7960E2C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E4F14"/>
    <w:multiLevelType w:val="hybridMultilevel"/>
    <w:tmpl w:val="3DCABBF6"/>
    <w:lvl w:ilvl="0" w:tplc="9FBC9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752C"/>
    <w:multiLevelType w:val="hybridMultilevel"/>
    <w:tmpl w:val="CE56325A"/>
    <w:lvl w:ilvl="0" w:tplc="13A63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A5110"/>
    <w:multiLevelType w:val="hybridMultilevel"/>
    <w:tmpl w:val="A198D69C"/>
    <w:lvl w:ilvl="0" w:tplc="0180E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083C"/>
    <w:multiLevelType w:val="hybridMultilevel"/>
    <w:tmpl w:val="E63C0D7A"/>
    <w:lvl w:ilvl="0" w:tplc="FB14C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3EB1"/>
    <w:multiLevelType w:val="hybridMultilevel"/>
    <w:tmpl w:val="0E5AE334"/>
    <w:lvl w:ilvl="0" w:tplc="3E628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6053E"/>
    <w:multiLevelType w:val="hybridMultilevel"/>
    <w:tmpl w:val="857C6950"/>
    <w:lvl w:ilvl="0" w:tplc="B986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2F65"/>
    <w:multiLevelType w:val="hybridMultilevel"/>
    <w:tmpl w:val="1E9A739C"/>
    <w:lvl w:ilvl="0" w:tplc="ACFE1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7174D"/>
    <w:multiLevelType w:val="hybridMultilevel"/>
    <w:tmpl w:val="39002D26"/>
    <w:lvl w:ilvl="0" w:tplc="0B38B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E5756"/>
    <w:multiLevelType w:val="hybridMultilevel"/>
    <w:tmpl w:val="65281C1C"/>
    <w:lvl w:ilvl="0" w:tplc="314A5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49"/>
    <w:rsid w:val="002C5949"/>
    <w:rsid w:val="00345B6C"/>
    <w:rsid w:val="003E1B78"/>
    <w:rsid w:val="004172B1"/>
    <w:rsid w:val="00495DCB"/>
    <w:rsid w:val="004F5711"/>
    <w:rsid w:val="00AC513E"/>
    <w:rsid w:val="00C2110B"/>
    <w:rsid w:val="00FB27E6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47781"/>
  <w15:chartTrackingRefBased/>
  <w15:docId w15:val="{AD3F9014-9E4C-5F4C-A62E-D8A1CCA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594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7A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7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cp:lastPrinted>2018-04-13T12:10:00Z</cp:lastPrinted>
  <dcterms:created xsi:type="dcterms:W3CDTF">2018-04-13T12:10:00Z</dcterms:created>
  <dcterms:modified xsi:type="dcterms:W3CDTF">2018-04-13T12:25:00Z</dcterms:modified>
</cp:coreProperties>
</file>