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E3C" w:rsidRDefault="00207E3C" w:rsidP="00207E3C">
      <w:pPr>
        <w:pStyle w:val="Title"/>
        <w:rPr>
          <w:lang w:val="de-DE"/>
        </w:rPr>
      </w:pPr>
      <w:proofErr w:type="spellStart"/>
      <w:r w:rsidRPr="00207E3C">
        <w:rPr>
          <w:b/>
          <w:lang w:val="de-DE"/>
        </w:rPr>
        <w:t>caoxt</w:t>
      </w:r>
      <w:proofErr w:type="spellEnd"/>
      <w:r>
        <w:rPr>
          <w:lang w:val="de-DE"/>
        </w:rPr>
        <w:t xml:space="preserve"> - Handbuch</w:t>
      </w:r>
    </w:p>
    <w:p w:rsidR="004F1794" w:rsidRDefault="00207E3C" w:rsidP="00207E3C">
      <w:pPr>
        <w:pStyle w:val="Heading2"/>
        <w:rPr>
          <w:lang w:val="de-DE"/>
        </w:rPr>
      </w:pPr>
      <w:bookmarkStart w:id="0" w:name="_Toc445766468"/>
      <w:r>
        <w:rPr>
          <w:lang w:val="de-DE"/>
        </w:rPr>
        <w:t xml:space="preserve">Eine modulare webbasierte CAO-Faktura-Erweiterung </w:t>
      </w:r>
      <w:r>
        <w:rPr>
          <w:lang w:val="de-DE"/>
        </w:rPr>
        <w:br/>
        <w:t xml:space="preserve">für den </w:t>
      </w:r>
      <w:proofErr w:type="spellStart"/>
      <w:r>
        <w:rPr>
          <w:lang w:val="de-DE"/>
        </w:rPr>
        <w:t>Habacher</w:t>
      </w:r>
      <w:proofErr w:type="spellEnd"/>
      <w:r>
        <w:rPr>
          <w:lang w:val="de-DE"/>
        </w:rPr>
        <w:t xml:space="preserve"> Dorfladen</w:t>
      </w:r>
      <w:bookmarkEnd w:id="0"/>
    </w:p>
    <w:p w:rsidR="008C2268" w:rsidRDefault="008C2268" w:rsidP="008C2268">
      <w:pPr>
        <w:rPr>
          <w:lang w:val="de-DE"/>
        </w:rPr>
      </w:pPr>
    </w:p>
    <w:p w:rsidR="008C2268" w:rsidRDefault="008C2268" w:rsidP="008C2268">
      <w:pPr>
        <w:rPr>
          <w:lang w:val="de-DE"/>
        </w:rPr>
      </w:pPr>
      <w:r>
        <w:rPr>
          <w:lang w:val="de-DE"/>
        </w:rPr>
        <w:t>Handbuch Version vom 15.03.2016</w:t>
      </w:r>
    </w:p>
    <w:p w:rsidR="008C2268" w:rsidRDefault="008C2268" w:rsidP="008C2268">
      <w:pPr>
        <w:rPr>
          <w:lang w:val="de-DE"/>
        </w:rPr>
      </w:pPr>
      <w:r>
        <w:rPr>
          <w:lang w:val="de-DE"/>
        </w:rPr>
        <w:t xml:space="preserve">Fragen und Anregungen gerne an </w:t>
      </w:r>
      <w:hyperlink r:id="rId6" w:history="1">
        <w:r w:rsidRPr="0059048B">
          <w:rPr>
            <w:rStyle w:val="Hyperlink"/>
            <w:lang w:val="de-DE"/>
          </w:rPr>
          <w:t>ledermann@habacher-dorfladen.de</w:t>
        </w:r>
      </w:hyperlink>
    </w:p>
    <w:p w:rsidR="008C2268" w:rsidRDefault="008C2268" w:rsidP="008C2268">
      <w:pPr>
        <w:rPr>
          <w:lang w:val="de-DE"/>
        </w:rPr>
      </w:pPr>
    </w:p>
    <w:sdt>
      <w:sdtPr>
        <w:id w:val="16373709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sdtEndPr>
      <w:sdtContent>
        <w:p w:rsidR="008C2268" w:rsidRDefault="008C2268">
          <w:pPr>
            <w:pStyle w:val="TOCHeading"/>
          </w:pPr>
          <w:r>
            <w:t>Inhaltsverzeichnis</w:t>
          </w:r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6468" w:history="1">
            <w:r w:rsidRPr="00553BBF">
              <w:rPr>
                <w:rStyle w:val="Hyperlink"/>
                <w:noProof/>
              </w:rPr>
              <w:t>Eine modulare webbasierte CAO-Faktura-Erweiterung  für den Habacher Dorfladen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69" w:history="1">
            <w:r w:rsidRPr="00553BBF">
              <w:rPr>
                <w:rStyle w:val="Hyperlink"/>
                <w:noProof/>
              </w:rPr>
              <w:t>Der erste Aufruf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70" w:history="1">
            <w:r w:rsidRPr="00553BBF">
              <w:rPr>
                <w:rStyle w:val="Hyperlink"/>
                <w:noProof/>
              </w:rPr>
              <w:t>Anmeldung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71" w:history="1">
            <w:r w:rsidRPr="00553BBF">
              <w:rPr>
                <w:rStyle w:val="Hyperlink"/>
                <w:noProof/>
              </w:rPr>
              <w:t>Kassenjournal ‚Lastschrift‘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72" w:history="1">
            <w:r w:rsidRPr="00553BBF">
              <w:rPr>
                <w:rStyle w:val="Hyperlink"/>
                <w:noProof/>
              </w:rPr>
              <w:t>Kontoauszüge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73" w:history="1">
            <w:r w:rsidRPr="00553BBF">
              <w:rPr>
                <w:rStyle w:val="Hyperlink"/>
                <w:noProof/>
              </w:rPr>
              <w:t>Upload neuer Kontodaten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5766474" w:history="1">
            <w:r w:rsidRPr="00553BBF">
              <w:rPr>
                <w:rStyle w:val="Hyperlink"/>
                <w:noProof/>
              </w:rPr>
              <w:t>Datev-Export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268" w:rsidRDefault="008C2268">
          <w:r>
            <w:rPr>
              <w:b/>
              <w:bCs/>
            </w:rPr>
            <w:fldChar w:fldCharType="end"/>
          </w:r>
        </w:p>
      </w:sdtContent>
    </w:sdt>
    <w:p w:rsidR="008C2268" w:rsidRPr="008C2268" w:rsidRDefault="008C2268" w:rsidP="008C2268">
      <w:pPr>
        <w:rPr>
          <w:lang w:val="de-DE"/>
        </w:rPr>
      </w:pPr>
    </w:p>
    <w:p w:rsidR="00207E3C" w:rsidRDefault="00207E3C" w:rsidP="00207E3C">
      <w:pPr>
        <w:rPr>
          <w:lang w:val="de-DE"/>
        </w:rPr>
      </w:pPr>
    </w:p>
    <w:p w:rsidR="00702A75" w:rsidRDefault="00702A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e-DE"/>
        </w:rPr>
      </w:pPr>
      <w:r>
        <w:rPr>
          <w:lang w:val="de-DE"/>
        </w:rPr>
        <w:br w:type="page"/>
      </w:r>
    </w:p>
    <w:p w:rsidR="00207E3C" w:rsidRDefault="00207E3C" w:rsidP="00207E3C">
      <w:pPr>
        <w:pStyle w:val="Heading2"/>
        <w:rPr>
          <w:lang w:val="de-DE"/>
        </w:rPr>
      </w:pPr>
      <w:bookmarkStart w:id="1" w:name="_Toc445766469"/>
      <w:r>
        <w:rPr>
          <w:lang w:val="de-DE"/>
        </w:rPr>
        <w:lastRenderedPageBreak/>
        <w:t>Der erste Aufruf</w:t>
      </w:r>
      <w:bookmarkEnd w:id="1"/>
    </w:p>
    <w:p w:rsidR="00207E3C" w:rsidRDefault="00207E3C" w:rsidP="00207E3C">
      <w:pPr>
        <w:rPr>
          <w:lang w:val="de-DE"/>
        </w:rPr>
      </w:pPr>
      <w:proofErr w:type="spellStart"/>
      <w:r w:rsidRPr="00207E3C">
        <w:rPr>
          <w:b/>
          <w:lang w:val="de-DE"/>
        </w:rPr>
        <w:t>caoxt</w:t>
      </w:r>
      <w:proofErr w:type="spellEnd"/>
      <w:r>
        <w:rPr>
          <w:lang w:val="de-DE"/>
        </w:rPr>
        <w:t xml:space="preserve"> wird aufgerufen über die </w:t>
      </w:r>
      <w:proofErr w:type="spellStart"/>
      <w:r>
        <w:rPr>
          <w:lang w:val="de-DE"/>
        </w:rPr>
        <w:t>url</w:t>
      </w:r>
      <w:proofErr w:type="spellEnd"/>
      <w:r>
        <w:rPr>
          <w:lang w:val="de-DE"/>
        </w:rPr>
        <w:t xml:space="preserve">  </w:t>
      </w:r>
      <w:hyperlink r:id="rId7" w:history="1">
        <w:r w:rsidRPr="0059048B">
          <w:rPr>
            <w:rStyle w:val="Hyperlink"/>
            <w:lang w:val="de-DE"/>
          </w:rPr>
          <w:t>http://localhost/caoxt/</w:t>
        </w:r>
      </w:hyperlink>
      <w:r>
        <w:rPr>
          <w:lang w:val="de-DE"/>
        </w:rPr>
        <w:br/>
        <w:t>Wobei ‚</w:t>
      </w:r>
      <w:proofErr w:type="spellStart"/>
      <w:r>
        <w:rPr>
          <w:lang w:val="de-DE"/>
        </w:rPr>
        <w:t>localhost</w:t>
      </w:r>
      <w:proofErr w:type="spellEnd"/>
      <w:r>
        <w:rPr>
          <w:lang w:val="de-DE"/>
        </w:rPr>
        <w:t>‘ gegebenenfalls durch den Namen des eigenen Servers ersetzt werden muss.</w:t>
      </w:r>
      <w:r>
        <w:rPr>
          <w:lang w:val="de-DE"/>
        </w:rPr>
        <w:br/>
      </w:r>
    </w:p>
    <w:p w:rsidR="00207E3C" w:rsidRPr="00207E3C" w:rsidRDefault="00207E3C" w:rsidP="00207E3C">
      <w:pPr>
        <w:rPr>
          <w:lang w:val="de-DE"/>
        </w:rPr>
      </w:pPr>
      <w:r>
        <w:rPr>
          <w:lang w:val="de-DE"/>
        </w:rPr>
        <w:t>Unsere Konfiguration: _____________________________________________________</w:t>
      </w:r>
    </w:p>
    <w:p w:rsidR="00207E3C" w:rsidRDefault="008328A1" w:rsidP="00207E3C">
      <w:pPr>
        <w:rPr>
          <w:lang w:val="de-DE"/>
        </w:rPr>
      </w:pPr>
      <w:r>
        <w:rPr>
          <w:lang w:val="de-DE"/>
        </w:rPr>
        <w:t>Es folgt die Startseite:</w:t>
      </w:r>
    </w:p>
    <w:p w:rsidR="008328A1" w:rsidRDefault="008328A1" w:rsidP="00207E3C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3829050" cy="3153335"/>
            <wp:effectExtent l="0" t="0" r="0" b="9525"/>
            <wp:docPr id="1" name="Picture 1" descr="C:\Users\ledermm1\AppData\Local\Temp\SNAGHTMLe11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dermm1\AppData\Local\Temp\SNAGHTMLe11316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70" cy="31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A1" w:rsidRDefault="008328A1" w:rsidP="00207E3C">
      <w:pPr>
        <w:rPr>
          <w:lang w:val="de-DE"/>
        </w:rPr>
      </w:pPr>
      <w:r>
        <w:rPr>
          <w:lang w:val="de-DE"/>
        </w:rPr>
        <w:t xml:space="preserve">Beim ersten Aufruf muss </w:t>
      </w:r>
      <w:proofErr w:type="spellStart"/>
      <w:r w:rsidRPr="008328A1">
        <w:rPr>
          <w:b/>
          <w:lang w:val="de-DE"/>
        </w:rPr>
        <w:t>caoxt</w:t>
      </w:r>
      <w:proofErr w:type="spellEnd"/>
      <w:r>
        <w:rPr>
          <w:lang w:val="de-DE"/>
        </w:rPr>
        <w:t xml:space="preserve"> zunächst konfiguriert werden. Hierzu klickt man auf ‚Setup‘.</w:t>
      </w:r>
      <w:r w:rsidR="00702A75">
        <w:rPr>
          <w:noProof/>
          <w:lang w:val="de-DE" w:eastAsia="de-DE"/>
        </w:rPr>
        <w:drawing>
          <wp:inline distT="0" distB="0" distL="0" distR="0" wp14:anchorId="032A57E8" wp14:editId="2E3811E7">
            <wp:extent cx="4229100" cy="214346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238" cy="21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A75">
        <w:rPr>
          <w:lang w:val="de-DE"/>
        </w:rPr>
        <w:br/>
        <w:t>Das Standard-Passwort ist ‚</w:t>
      </w:r>
      <w:proofErr w:type="spellStart"/>
      <w:r w:rsidR="00702A75">
        <w:rPr>
          <w:lang w:val="de-DE"/>
        </w:rPr>
        <w:t>sysdba</w:t>
      </w:r>
      <w:proofErr w:type="spellEnd"/>
      <w:r w:rsidR="00702A75">
        <w:rPr>
          <w:lang w:val="de-DE"/>
        </w:rPr>
        <w:t xml:space="preserve">‘. </w:t>
      </w:r>
      <w:r w:rsidR="00702A75">
        <w:rPr>
          <w:lang w:val="de-DE"/>
        </w:rPr>
        <w:br/>
      </w:r>
    </w:p>
    <w:p w:rsidR="00702A75" w:rsidRDefault="00702A75" w:rsidP="00702A75">
      <w:pPr>
        <w:rPr>
          <w:lang w:val="de-DE"/>
        </w:rPr>
      </w:pPr>
      <w:r>
        <w:rPr>
          <w:lang w:val="de-DE"/>
        </w:rPr>
        <w:t>Unsere Konfiguration: _____________________________________________________</w:t>
      </w:r>
    </w:p>
    <w:p w:rsidR="00702A75" w:rsidRPr="00207E3C" w:rsidRDefault="00702A75" w:rsidP="00702A75">
      <w:pPr>
        <w:rPr>
          <w:lang w:val="de-DE"/>
        </w:rPr>
      </w:pPr>
    </w:p>
    <w:p w:rsidR="00702A75" w:rsidRDefault="00702A75" w:rsidP="00702A75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0</wp:posOffset>
            </wp:positionV>
            <wp:extent cx="3149600" cy="36480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Unsere Konfiguration: </w:t>
      </w:r>
      <w:r>
        <w:rPr>
          <w:lang w:val="de-DE"/>
        </w:rPr>
        <w:br/>
        <w:t>DB-Adresse: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___________________________________</w:t>
      </w:r>
      <w:r>
        <w:rPr>
          <w:lang w:val="de-DE"/>
        </w:rPr>
        <w:br/>
        <w:t>DB-Port: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___________________________________</w:t>
      </w:r>
      <w:r>
        <w:rPr>
          <w:lang w:val="de-DE"/>
        </w:rPr>
        <w:br/>
        <w:t>DB-Name: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___________________________________</w:t>
      </w:r>
      <w:r>
        <w:rPr>
          <w:lang w:val="de-DE"/>
        </w:rPr>
        <w:br/>
        <w:t>DB-Benutzer: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___________________________________</w:t>
      </w:r>
      <w:r>
        <w:rPr>
          <w:lang w:val="de-DE"/>
        </w:rPr>
        <w:br/>
        <w:t>DB-Passwort: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___________________________________</w:t>
      </w:r>
      <w:r>
        <w:rPr>
          <w:lang w:val="de-DE"/>
        </w:rPr>
        <w:br/>
        <w:t>DB-Kürzel: nicht verändern. Soll ‚XT_‘ sein.</w:t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Die übrigen Felder auch einfach unverändert lassen.</w:t>
      </w:r>
    </w:p>
    <w:p w:rsidR="00702A75" w:rsidRDefault="00F602E1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9264" behindDoc="0" locked="0" layoutInCell="1" allowOverlap="1" wp14:anchorId="0CF62CB5" wp14:editId="5B1DDD17">
            <wp:simplePos x="0" y="0"/>
            <wp:positionH relativeFrom="column">
              <wp:posOffset>-558800</wp:posOffset>
            </wp:positionH>
            <wp:positionV relativeFrom="paragraph">
              <wp:posOffset>299085</wp:posOffset>
            </wp:positionV>
            <wp:extent cx="3143250" cy="1362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A75" w:rsidRDefault="00702A75" w:rsidP="00207E3C">
      <w:pPr>
        <w:rPr>
          <w:lang w:val="de-DE"/>
        </w:rPr>
      </w:pPr>
      <w:r>
        <w:rPr>
          <w:lang w:val="de-DE"/>
        </w:rPr>
        <w:t>Nachdem man ‚Speichern‘ geklickt hat, kommt die Frage nach einem Datenbank-Setup. Beim ersten Aufruf muss man hier auf ‚Weiter‘ klicken, damit die zusätzlichen Tabellen angelegt werden:</w:t>
      </w:r>
    </w:p>
    <w:p w:rsidR="00F602E1" w:rsidRDefault="00F602E1" w:rsidP="00207E3C">
      <w:pPr>
        <w:rPr>
          <w:lang w:val="de-DE"/>
        </w:rPr>
      </w:pPr>
    </w:p>
    <w:p w:rsidR="00F602E1" w:rsidRDefault="00F602E1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 wp14:anchorId="0FC4A9AC" wp14:editId="06ADD4D9">
            <wp:simplePos x="0" y="0"/>
            <wp:positionH relativeFrom="column">
              <wp:posOffset>-155575</wp:posOffset>
            </wp:positionH>
            <wp:positionV relativeFrom="paragraph">
              <wp:posOffset>179070</wp:posOffset>
            </wp:positionV>
            <wp:extent cx="2854325" cy="31242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A75" w:rsidRDefault="00F602E1" w:rsidP="00207E3C">
      <w:pPr>
        <w:rPr>
          <w:lang w:val="de-DE"/>
        </w:rPr>
      </w:pPr>
      <w:r>
        <w:rPr>
          <w:lang w:val="de-DE"/>
        </w:rPr>
        <w:t xml:space="preserve">Nach dem Klick auf ‚Weiter‘ sollte eine Meldung über erfolgreich angelegte Tabellen erscheinen. Dieses Vorgehen ist bei zukünftigen Updates von </w:t>
      </w:r>
      <w:proofErr w:type="spellStart"/>
      <w:r w:rsidRPr="00F602E1">
        <w:rPr>
          <w:b/>
          <w:lang w:val="de-DE"/>
        </w:rPr>
        <w:t>caoxt</w:t>
      </w:r>
      <w:proofErr w:type="spellEnd"/>
      <w:r>
        <w:rPr>
          <w:lang w:val="de-DE"/>
        </w:rPr>
        <w:t xml:space="preserve"> ebenfalls nötig, um neue oder geänderte Tabellen einzuspielen.</w:t>
      </w:r>
    </w:p>
    <w:p w:rsidR="00F602E1" w:rsidRDefault="00F602E1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72502F49" wp14:editId="0932FACF">
            <wp:simplePos x="0" y="0"/>
            <wp:positionH relativeFrom="column">
              <wp:posOffset>679450</wp:posOffset>
            </wp:positionH>
            <wp:positionV relativeFrom="paragraph">
              <wp:posOffset>377825</wp:posOffset>
            </wp:positionV>
            <wp:extent cx="2409825" cy="1784985"/>
            <wp:effectExtent l="0" t="0" r="952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Nun gelangt man mit ‚</w:t>
      </w:r>
      <w:proofErr w:type="spellStart"/>
      <w:r>
        <w:rPr>
          <w:lang w:val="de-DE"/>
        </w:rPr>
        <w:t>Fertigstellen‘zum</w:t>
      </w:r>
      <w:proofErr w:type="spellEnd"/>
      <w:r>
        <w:rPr>
          <w:lang w:val="de-DE"/>
        </w:rPr>
        <w:t xml:space="preserve"> Anmelde-Dialog:</w:t>
      </w:r>
      <w:r w:rsidRPr="00F602E1">
        <w:rPr>
          <w:noProof/>
          <w:lang w:val="de-DE" w:eastAsia="de-DE"/>
        </w:rPr>
        <w:t xml:space="preserve"> </w:t>
      </w:r>
    </w:p>
    <w:p w:rsidR="00F602E1" w:rsidRDefault="00F602E1" w:rsidP="00207E3C">
      <w:pPr>
        <w:rPr>
          <w:lang w:val="de-DE"/>
        </w:rPr>
      </w:pPr>
    </w:p>
    <w:p w:rsidR="00F602E1" w:rsidRPr="00207E3C" w:rsidRDefault="00F602E1" w:rsidP="00207E3C">
      <w:pPr>
        <w:rPr>
          <w:lang w:val="de-DE"/>
        </w:rPr>
      </w:pPr>
    </w:p>
    <w:p w:rsidR="00207E3C" w:rsidRDefault="00207E3C" w:rsidP="00207E3C">
      <w:pPr>
        <w:rPr>
          <w:lang w:val="de-DE"/>
        </w:rPr>
      </w:pPr>
    </w:p>
    <w:p w:rsidR="00F602E1" w:rsidRDefault="00F602E1" w:rsidP="00207E3C">
      <w:pPr>
        <w:rPr>
          <w:lang w:val="de-DE"/>
        </w:rPr>
      </w:pPr>
    </w:p>
    <w:p w:rsidR="00F602E1" w:rsidRDefault="00F602E1" w:rsidP="00F602E1">
      <w:pPr>
        <w:pStyle w:val="Heading2"/>
        <w:rPr>
          <w:lang w:val="de-DE"/>
        </w:rPr>
      </w:pPr>
      <w:bookmarkStart w:id="2" w:name="_Toc445766470"/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63360" behindDoc="0" locked="0" layoutInCell="1" allowOverlap="1" wp14:anchorId="4B30C61D" wp14:editId="292D26BF">
            <wp:simplePos x="0" y="0"/>
            <wp:positionH relativeFrom="column">
              <wp:posOffset>3190875</wp:posOffset>
            </wp:positionH>
            <wp:positionV relativeFrom="paragraph">
              <wp:posOffset>190500</wp:posOffset>
            </wp:positionV>
            <wp:extent cx="2409825" cy="1784985"/>
            <wp:effectExtent l="0" t="0" r="9525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Anmeldung</w:t>
      </w:r>
      <w:bookmarkEnd w:id="2"/>
    </w:p>
    <w:p w:rsidR="00F602E1" w:rsidRDefault="00F602E1" w:rsidP="00F602E1">
      <w:pPr>
        <w:rPr>
          <w:lang w:val="de-DE"/>
        </w:rPr>
      </w:pPr>
      <w:r>
        <w:rPr>
          <w:lang w:val="de-DE"/>
        </w:rPr>
        <w:t>Bitte geben Sie Ihren Benutzernamen sowie das Passwort ein, welches Sie bereits in CAO-Faktura verwenden.</w:t>
      </w:r>
    </w:p>
    <w:p w:rsidR="00F602E1" w:rsidRDefault="008C2268" w:rsidP="00F602E1">
      <w:pPr>
        <w:rPr>
          <w:lang w:val="de-DE"/>
        </w:rPr>
      </w:pPr>
      <w:r>
        <w:rPr>
          <w:lang w:val="de-DE"/>
        </w:rPr>
        <w:t>(</w:t>
      </w:r>
      <w:r w:rsidR="00F602E1">
        <w:rPr>
          <w:lang w:val="de-DE"/>
        </w:rPr>
        <w:t>In einer späteren Version kann man sich hier auch anmelden, indem man seine Mitarbeiterkarte am Barcodescanner einliest.</w:t>
      </w:r>
      <w:r>
        <w:rPr>
          <w:lang w:val="de-DE"/>
        </w:rPr>
        <w:t>)</w:t>
      </w:r>
    </w:p>
    <w:p w:rsidR="00F602E1" w:rsidRDefault="00F602E1" w:rsidP="00F602E1">
      <w:pPr>
        <w:rPr>
          <w:lang w:val="de-DE"/>
        </w:rPr>
      </w:pPr>
    </w:p>
    <w:p w:rsidR="00F602E1" w:rsidRDefault="00F602E1" w:rsidP="00F602E1">
      <w:pPr>
        <w:rPr>
          <w:lang w:val="de-DE"/>
        </w:rPr>
      </w:pPr>
    </w:p>
    <w:p w:rsidR="00F602E1" w:rsidRDefault="00F602E1" w:rsidP="00F602E1">
      <w:pPr>
        <w:rPr>
          <w:lang w:val="de-DE"/>
        </w:rPr>
      </w:pPr>
      <w:r>
        <w:rPr>
          <w:lang w:val="de-DE"/>
        </w:rPr>
        <w:t xml:space="preserve">Nach erfolgreicher Anmeldung sind die Module in den Menüs links anwählbar. </w:t>
      </w:r>
    </w:p>
    <w:p w:rsidR="00F602E1" w:rsidRDefault="0056074A" w:rsidP="00F602E1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4384" behindDoc="0" locked="0" layoutInCell="1" allowOverlap="1" wp14:anchorId="5EA97394" wp14:editId="25C3E011">
            <wp:simplePos x="0" y="0"/>
            <wp:positionH relativeFrom="column">
              <wp:posOffset>1554480</wp:posOffset>
            </wp:positionH>
            <wp:positionV relativeFrom="paragraph">
              <wp:posOffset>33020</wp:posOffset>
            </wp:positionV>
            <wp:extent cx="4359275" cy="3518535"/>
            <wp:effectExtent l="0" t="0" r="3175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2E1">
        <w:rPr>
          <w:lang w:val="de-DE"/>
        </w:rPr>
        <w:t>In der aktuellen Version</w:t>
      </w:r>
      <w:r w:rsidR="008C2268">
        <w:rPr>
          <w:lang w:val="de-DE"/>
        </w:rPr>
        <w:t xml:space="preserve"> von </w:t>
      </w:r>
      <w:proofErr w:type="spellStart"/>
      <w:r w:rsidR="008C2268" w:rsidRPr="008C2268">
        <w:rPr>
          <w:b/>
          <w:lang w:val="de-DE"/>
        </w:rPr>
        <w:t>caoxt</w:t>
      </w:r>
      <w:proofErr w:type="spellEnd"/>
      <w:r w:rsidR="00F602E1">
        <w:rPr>
          <w:lang w:val="de-DE"/>
        </w:rPr>
        <w:t xml:space="preserve"> sind bitte AUSSCHLIESSLICH die Module </w:t>
      </w:r>
      <w:r w:rsidR="00F602E1">
        <w:rPr>
          <w:lang w:val="de-DE"/>
        </w:rPr>
        <w:br/>
      </w:r>
      <w:r w:rsidR="00F602E1" w:rsidRPr="008C2268">
        <w:rPr>
          <w:b/>
          <w:lang w:val="de-DE"/>
        </w:rPr>
        <w:t>‚Kassenjournal‘</w:t>
      </w:r>
      <w:r w:rsidR="00F602E1" w:rsidRPr="008C2268">
        <w:rPr>
          <w:b/>
          <w:lang w:val="de-DE"/>
        </w:rPr>
        <w:br/>
        <w:t>‚</w:t>
      </w:r>
      <w:proofErr w:type="spellStart"/>
      <w:r w:rsidR="00F602E1" w:rsidRPr="008C2268">
        <w:rPr>
          <w:b/>
          <w:lang w:val="de-DE"/>
        </w:rPr>
        <w:t>Datev</w:t>
      </w:r>
      <w:proofErr w:type="spellEnd"/>
      <w:r w:rsidR="00F602E1" w:rsidRPr="008C2268">
        <w:rPr>
          <w:b/>
          <w:lang w:val="de-DE"/>
        </w:rPr>
        <w:t>-Export‘</w:t>
      </w:r>
      <w:r w:rsidR="00F602E1" w:rsidRPr="008C2268">
        <w:rPr>
          <w:b/>
          <w:lang w:val="de-DE"/>
        </w:rPr>
        <w:br/>
        <w:t>‚Kontoauszüge‘</w:t>
      </w:r>
      <w:r w:rsidR="00F602E1">
        <w:rPr>
          <w:lang w:val="de-DE"/>
        </w:rPr>
        <w:t xml:space="preserve"> </w:t>
      </w:r>
      <w:r w:rsidR="00F602E1">
        <w:rPr>
          <w:lang w:val="de-DE"/>
        </w:rPr>
        <w:br/>
        <w:t>unter ‚Journale‘ zu verwenden. Die weiteren Module sind noch nicht für die Verwendung mit der aktuellen CAO-Faktura-V</w:t>
      </w:r>
      <w:r>
        <w:rPr>
          <w:lang w:val="de-DE"/>
        </w:rPr>
        <w:t xml:space="preserve">ersion vorbereitet!!! </w:t>
      </w:r>
    </w:p>
    <w:p w:rsidR="0056074A" w:rsidRDefault="0056074A" w:rsidP="00F602E1">
      <w:pPr>
        <w:rPr>
          <w:lang w:val="de-DE"/>
        </w:rPr>
      </w:pPr>
    </w:p>
    <w:p w:rsidR="0056074A" w:rsidRDefault="0056074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e-DE"/>
        </w:rPr>
      </w:pPr>
      <w:r>
        <w:rPr>
          <w:lang w:val="de-DE"/>
        </w:rPr>
        <w:br w:type="page"/>
      </w:r>
    </w:p>
    <w:p w:rsidR="0056074A" w:rsidRDefault="0056074A" w:rsidP="0056074A">
      <w:pPr>
        <w:pStyle w:val="Heading2"/>
        <w:rPr>
          <w:lang w:val="de-DE"/>
        </w:rPr>
      </w:pPr>
      <w:bookmarkStart w:id="3" w:name="_Toc445766471"/>
      <w:r>
        <w:rPr>
          <w:lang w:val="de-DE"/>
        </w:rPr>
        <w:lastRenderedPageBreak/>
        <w:t>Kassenjournal ‚Lastschrift‘</w:t>
      </w:r>
      <w:bookmarkEnd w:id="3"/>
    </w:p>
    <w:p w:rsidR="0056074A" w:rsidRDefault="0056074A" w:rsidP="0056074A">
      <w:pPr>
        <w:rPr>
          <w:lang w:val="de-DE"/>
        </w:rPr>
      </w:pPr>
      <w:r>
        <w:rPr>
          <w:lang w:val="de-DE"/>
        </w:rPr>
        <w:t>Für einen Monatsabschluss und schließlich für eine erfolgreiche Datenübermittlung an den Steuerberater fehlen in CAO-Faktura einige Funktionen.</w:t>
      </w:r>
    </w:p>
    <w:p w:rsidR="0056074A" w:rsidRDefault="007E4BEE" w:rsidP="0056074A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6432" behindDoc="0" locked="0" layoutInCell="1" allowOverlap="1" wp14:anchorId="49F83795" wp14:editId="5279388D">
            <wp:simplePos x="0" y="0"/>
            <wp:positionH relativeFrom="column">
              <wp:posOffset>4399915</wp:posOffset>
            </wp:positionH>
            <wp:positionV relativeFrom="paragraph">
              <wp:posOffset>288290</wp:posOffset>
            </wp:positionV>
            <wp:extent cx="1711325" cy="1795780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5408" behindDoc="0" locked="0" layoutInCell="1" allowOverlap="1" wp14:anchorId="64C62234" wp14:editId="201B14C3">
            <wp:simplePos x="0" y="0"/>
            <wp:positionH relativeFrom="column">
              <wp:posOffset>-33020</wp:posOffset>
            </wp:positionH>
            <wp:positionV relativeFrom="paragraph">
              <wp:posOffset>85725</wp:posOffset>
            </wp:positionV>
            <wp:extent cx="875665" cy="656590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74A">
        <w:rPr>
          <w:lang w:val="de-DE"/>
        </w:rPr>
        <w:t>Zunächst betrachten wir die Erstellung von Rechnungen für die  im vergangenen Monat per ‚Lastschrift‘ eingekauften Waren.</w:t>
      </w:r>
    </w:p>
    <w:p w:rsidR="00D64109" w:rsidRDefault="0056074A" w:rsidP="0056074A">
      <w:pPr>
        <w:rPr>
          <w:lang w:val="de-DE"/>
        </w:rPr>
      </w:pPr>
      <w:r>
        <w:rPr>
          <w:lang w:val="de-DE"/>
        </w:rPr>
        <w:t xml:space="preserve">Mit einem Klick auf ‚Kassenjournal‘ bekommt man einen Überblick über die </w:t>
      </w:r>
      <w:r w:rsidR="00D64109">
        <w:rPr>
          <w:lang w:val="de-DE"/>
        </w:rPr>
        <w:t xml:space="preserve">Belege, welche im aktuellen Monat </w:t>
      </w:r>
      <w:r>
        <w:rPr>
          <w:lang w:val="de-DE"/>
        </w:rPr>
        <w:t>berei</w:t>
      </w:r>
      <w:r w:rsidR="00D64109">
        <w:rPr>
          <w:lang w:val="de-DE"/>
        </w:rPr>
        <w:t xml:space="preserve">ts per Lastschrift eingekauft wurden. </w:t>
      </w:r>
    </w:p>
    <w:p w:rsidR="0056074A" w:rsidRDefault="00D64109" w:rsidP="0056074A">
      <w:pPr>
        <w:rPr>
          <w:noProof/>
          <w:lang w:val="de-DE" w:eastAsia="de-DE"/>
        </w:rPr>
      </w:pPr>
      <w:r>
        <w:rPr>
          <w:lang w:val="de-DE"/>
        </w:rPr>
        <w:t xml:space="preserve">Wenn den vorherigen Monat bearbeiten möchte, kann man zunächst oben rechts den gewünschten Monat und das Jahr auswählen. </w:t>
      </w:r>
    </w:p>
    <w:p w:rsidR="00D64109" w:rsidRDefault="007E4BEE" w:rsidP="0056074A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7456" behindDoc="0" locked="0" layoutInCell="1" allowOverlap="1" wp14:anchorId="6E5693BB" wp14:editId="0A6E6127">
            <wp:simplePos x="0" y="0"/>
            <wp:positionH relativeFrom="column">
              <wp:posOffset>30480</wp:posOffset>
            </wp:positionH>
            <wp:positionV relativeFrom="paragraph">
              <wp:posOffset>549910</wp:posOffset>
            </wp:positionV>
            <wp:extent cx="5731510" cy="2376170"/>
            <wp:effectExtent l="0" t="0" r="254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109">
        <w:rPr>
          <w:lang w:val="de-DE"/>
        </w:rPr>
        <w:t>In der Liste ist ‚Beleg‘ die Nummer des Kassenbons. Die restlichen Spalten sollten selbsterklärend sein.</w:t>
      </w:r>
    </w:p>
    <w:p w:rsidR="00F602E1" w:rsidRDefault="001139B1" w:rsidP="00207E3C">
      <w:pPr>
        <w:rPr>
          <w:lang w:val="de-DE"/>
        </w:rPr>
      </w:pPr>
      <w:r>
        <w:rPr>
          <w:lang w:val="de-DE"/>
        </w:rPr>
        <w:t>Um eine ‚Sammelrechnung‘ zum Lastschrifteinzug zu erstellen, benötigen wir zunächst Lieferscheine für alle zu berechnenden Kassenbons.</w:t>
      </w:r>
      <w:r w:rsidR="006267C8">
        <w:rPr>
          <w:lang w:val="de-DE"/>
        </w:rPr>
        <w:br/>
      </w:r>
      <w:r w:rsidR="007E4BEE">
        <w:rPr>
          <w:lang w:val="de-DE"/>
        </w:rPr>
        <w:t>Um einen Lieferschein zu erstellen, klickt man auf ‚Lieferschein‘ in der rechten Spalte. Damit wird sofort ein entsprechender Lieferschein in CAO-Faktura erstellt.</w:t>
      </w:r>
      <w:r>
        <w:rPr>
          <w:lang w:val="de-DE"/>
        </w:rPr>
        <w:t xml:space="preserve"> </w:t>
      </w:r>
    </w:p>
    <w:p w:rsidR="001139B1" w:rsidRDefault="006267C8" w:rsidP="001139B1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9504" behindDoc="0" locked="0" layoutInCell="1" allowOverlap="1" wp14:anchorId="159F7670" wp14:editId="218F604F">
            <wp:simplePos x="0" y="0"/>
            <wp:positionH relativeFrom="column">
              <wp:posOffset>324485</wp:posOffset>
            </wp:positionH>
            <wp:positionV relativeFrom="paragraph">
              <wp:posOffset>1358900</wp:posOffset>
            </wp:positionV>
            <wp:extent cx="5177790" cy="128397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9B1">
        <w:rPr>
          <w:lang w:val="de-DE"/>
        </w:rPr>
        <w:t xml:space="preserve">In diesem Beispiel sieht man, dass bei einem Beleg der Kunde ‚Barverkauf‘ aufgeführt wird. Hier wurde an der </w:t>
      </w:r>
      <w:r>
        <w:rPr>
          <w:lang w:val="de-DE"/>
        </w:rPr>
        <w:t>vergessen</w:t>
      </w:r>
      <w:r w:rsidR="001139B1">
        <w:rPr>
          <w:lang w:val="de-DE"/>
        </w:rPr>
        <w:t xml:space="preserve"> eine Kundennummer einzugeben. Ich gehe davon aus, dass der richtige Kunde </w:t>
      </w:r>
      <w:r w:rsidR="001139B1">
        <w:rPr>
          <w:lang w:val="de-DE"/>
        </w:rPr>
        <w:t xml:space="preserve">auf Grund des unterschriebenen Kassenbons </w:t>
      </w:r>
      <w:r w:rsidR="001139B1">
        <w:rPr>
          <w:lang w:val="de-DE"/>
        </w:rPr>
        <w:t>bekannt ist;</w:t>
      </w:r>
      <w:r w:rsidR="001139B1">
        <w:rPr>
          <w:lang w:val="de-DE"/>
        </w:rPr>
        <w:t xml:space="preserve"> somit kann auch zu diesem Bon ein Lieferschein erstellt werden. </w:t>
      </w:r>
      <w:r w:rsidR="001139B1">
        <w:rPr>
          <w:lang w:val="de-DE"/>
        </w:rPr>
        <w:t>Normalerweise würde man diesen Beleg stornieren</w:t>
      </w:r>
      <w:r>
        <w:rPr>
          <w:lang w:val="de-DE"/>
        </w:rPr>
        <w:t xml:space="preserve"> und einen Neuen erstellen</w:t>
      </w:r>
      <w:r w:rsidR="001139B1">
        <w:rPr>
          <w:lang w:val="de-DE"/>
        </w:rPr>
        <w:t>. I</w:t>
      </w:r>
      <w:r w:rsidR="001139B1">
        <w:rPr>
          <w:lang w:val="de-DE"/>
        </w:rPr>
        <w:t>n unserem Szenario ist dies nicht nötig</w:t>
      </w:r>
      <w:r w:rsidR="001139B1">
        <w:rPr>
          <w:lang w:val="de-DE"/>
        </w:rPr>
        <w:t>, da im nächsten Schritt in CAO-Faktura dem Lieferschein der richtige Kunde zugewiesen werden kann.</w:t>
      </w:r>
      <w:r w:rsidR="001139B1">
        <w:rPr>
          <w:lang w:val="de-DE"/>
        </w:rPr>
        <w:t xml:space="preserve"> </w:t>
      </w:r>
    </w:p>
    <w:p w:rsidR="006267C8" w:rsidRDefault="006267C8" w:rsidP="006267C8">
      <w:pPr>
        <w:rPr>
          <w:lang w:val="de-DE"/>
        </w:rPr>
      </w:pPr>
      <w:r>
        <w:rPr>
          <w:lang w:val="de-DE"/>
        </w:rPr>
        <w:lastRenderedPageBreak/>
        <w:t>Dies macht man für alle Kassenbons, welche man in Rechnung stellen möchte.</w:t>
      </w:r>
    </w:p>
    <w:p w:rsidR="006267C8" w:rsidRDefault="006267C8" w:rsidP="006267C8">
      <w:pPr>
        <w:rPr>
          <w:lang w:val="de-DE"/>
        </w:rPr>
      </w:pPr>
      <w:r>
        <w:rPr>
          <w:lang w:val="de-DE"/>
        </w:rPr>
        <w:t>Wenn man damit fertig ist, kann man den Prozess innerh</w:t>
      </w:r>
      <w:r>
        <w:rPr>
          <w:lang w:val="de-DE"/>
        </w:rPr>
        <w:t>alb von CAO-Faktura fortsetzten.</w:t>
      </w:r>
    </w:p>
    <w:p w:rsidR="001139B1" w:rsidRDefault="006267C8" w:rsidP="001139B1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8480" behindDoc="0" locked="0" layoutInCell="1" allowOverlap="1" wp14:anchorId="6433B1C1" wp14:editId="2E372CF4">
            <wp:simplePos x="0" y="0"/>
            <wp:positionH relativeFrom="column">
              <wp:posOffset>-14605</wp:posOffset>
            </wp:positionH>
            <wp:positionV relativeFrom="paragraph">
              <wp:posOffset>567055</wp:posOffset>
            </wp:positionV>
            <wp:extent cx="5634990" cy="1877695"/>
            <wp:effectExtent l="0" t="0" r="381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Optional: </w:t>
      </w:r>
      <w:r w:rsidR="001139B1">
        <w:rPr>
          <w:lang w:val="de-DE"/>
        </w:rPr>
        <w:t xml:space="preserve">Mit einem Klick auf die ‚Beleg‘-Nummer (linke Spalte) kann man sich die Einzelpositionen </w:t>
      </w:r>
      <w:r>
        <w:rPr>
          <w:lang w:val="de-DE"/>
        </w:rPr>
        <w:t>eines B</w:t>
      </w:r>
      <w:r w:rsidR="001139B1">
        <w:rPr>
          <w:lang w:val="de-DE"/>
        </w:rPr>
        <w:t>ons anzeigen lassen:</w:t>
      </w:r>
    </w:p>
    <w:p w:rsidR="001139B1" w:rsidRPr="0056074A" w:rsidRDefault="001139B1" w:rsidP="001139B1">
      <w:pPr>
        <w:rPr>
          <w:lang w:val="de-DE"/>
        </w:rPr>
      </w:pPr>
      <w:r>
        <w:rPr>
          <w:lang w:val="de-DE"/>
        </w:rPr>
        <w:t>Mit einem Klick auf ‚Zurück‘ des Browsers gelangt man zurück auf die Übersicht. Mit ‚Auswahl‘ oben rechts gelangt man ebenfalls zur Auswahl, ist dann aber wieder im aktuellen Monat.</w:t>
      </w:r>
    </w:p>
    <w:p w:rsidR="00FF4E17" w:rsidRDefault="006267C8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0528" behindDoc="0" locked="0" layoutInCell="1" allowOverlap="1" wp14:anchorId="52F71BFA" wp14:editId="6CF91CE2">
            <wp:simplePos x="0" y="0"/>
            <wp:positionH relativeFrom="column">
              <wp:posOffset>-10795</wp:posOffset>
            </wp:positionH>
            <wp:positionV relativeFrom="paragraph">
              <wp:posOffset>261620</wp:posOffset>
            </wp:positionV>
            <wp:extent cx="5731510" cy="760730"/>
            <wp:effectExtent l="0" t="0" r="254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In CAO-Faktura:</w:t>
      </w:r>
      <w:r>
        <w:rPr>
          <w:lang w:val="de-DE"/>
        </w:rPr>
        <w:br/>
        <w:t>Übersicht über die erstellten Lieferscheine. Der Kunde ist richtig zugewiesen, der Bezug zum ursprünglichen Kassenbeleg ist aufgeführt.</w:t>
      </w:r>
      <w:r>
        <w:rPr>
          <w:lang w:val="de-DE"/>
        </w:rPr>
        <w:br/>
      </w:r>
      <w:r>
        <w:rPr>
          <w:noProof/>
          <w:lang w:val="de-DE"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1420495</wp:posOffset>
            </wp:positionV>
            <wp:extent cx="5731510" cy="2219960"/>
            <wp:effectExtent l="0" t="0" r="254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Die einzelnen Positionen enthalten ebenfalls die Quelle</w:t>
      </w:r>
      <w:r w:rsidR="00FF4E17">
        <w:rPr>
          <w:lang w:val="de-DE"/>
        </w:rPr>
        <w:t>. Wichtiges Detail: Alle Artikel sind ‚freie Artikel‘. Somit verändern sie nicht den aktuellen Warenbestand. Dieser ist ja bereits durch den ursprünglichen Kassenbon angepasst worden.</w:t>
      </w:r>
    </w:p>
    <w:p w:rsidR="00FF4E17" w:rsidRDefault="00FF4E17" w:rsidP="00207E3C">
      <w:pPr>
        <w:rPr>
          <w:lang w:val="de-DE"/>
        </w:rPr>
      </w:pPr>
    </w:p>
    <w:p w:rsidR="00FF4E17" w:rsidRDefault="00FF4E17" w:rsidP="00207E3C">
      <w:pPr>
        <w:rPr>
          <w:lang w:val="de-DE"/>
        </w:rPr>
      </w:pPr>
    </w:p>
    <w:p w:rsidR="00FF4E17" w:rsidRDefault="00FF4E17" w:rsidP="00207E3C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2576" behindDoc="0" locked="0" layoutInCell="1" allowOverlap="1" wp14:anchorId="7D075653" wp14:editId="1D87BA6C">
            <wp:simplePos x="0" y="0"/>
            <wp:positionH relativeFrom="column">
              <wp:posOffset>3244850</wp:posOffset>
            </wp:positionH>
            <wp:positionV relativeFrom="paragraph">
              <wp:posOffset>339090</wp:posOffset>
            </wp:positionV>
            <wp:extent cx="2573020" cy="149034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Nachdem alle Lieferscheine mittels ‚Speichern und Buchen‘ gültig gesetzt wurden, können diese einfach in einer Rechnung übernommen werden. </w:t>
      </w:r>
    </w:p>
    <w:p w:rsidR="00FF4E17" w:rsidRDefault="00FF4E17" w:rsidP="00207E3C">
      <w:pPr>
        <w:rPr>
          <w:lang w:val="de-DE"/>
        </w:rPr>
      </w:pPr>
      <w:r>
        <w:rPr>
          <w:lang w:val="de-DE"/>
        </w:rPr>
        <w:t>Zunächst erstellt man eine neue Rechnung, wählt den Kunden aus und kann dann im Menü ‚Extras‘ ‚Lieferschein(e) hinzufügen‘ auswählen.</w:t>
      </w:r>
    </w:p>
    <w:p w:rsidR="00FF4E17" w:rsidRDefault="00FF4E17" w:rsidP="00207E3C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5ED502DD" wp14:editId="080A50BA">
            <wp:extent cx="3306989" cy="1297172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426" cy="12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17" w:rsidRDefault="00FF4E17" w:rsidP="00207E3C">
      <w:pPr>
        <w:rPr>
          <w:lang w:val="de-DE"/>
        </w:rPr>
      </w:pPr>
      <w:r>
        <w:rPr>
          <w:lang w:val="de-DE"/>
        </w:rPr>
        <w:t xml:space="preserve">Somit hat man mit wenigen Mausklicks alle </w:t>
      </w:r>
      <w:r w:rsidR="00CC657D">
        <w:rPr>
          <w:lang w:val="de-DE"/>
        </w:rPr>
        <w:t>Kassenbons in einer Rechnung zusammengefasst:</w:t>
      </w:r>
    </w:p>
    <w:p w:rsidR="00CC657D" w:rsidRDefault="00CC657D" w:rsidP="00207E3C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02DA5EEE" wp14:editId="5C1C74AE">
            <wp:extent cx="5731510" cy="3740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7D" w:rsidRDefault="00CC657D" w:rsidP="00207E3C">
      <w:pPr>
        <w:rPr>
          <w:lang w:val="de-DE"/>
        </w:rPr>
      </w:pPr>
    </w:p>
    <w:p w:rsidR="00CC657D" w:rsidRDefault="00CC657D" w:rsidP="00207E3C">
      <w:pPr>
        <w:rPr>
          <w:lang w:val="de-DE"/>
        </w:rPr>
      </w:pPr>
    </w:p>
    <w:p w:rsidR="00CC657D" w:rsidRDefault="00CC657D" w:rsidP="00207E3C">
      <w:pPr>
        <w:rPr>
          <w:lang w:val="de-DE"/>
        </w:rPr>
      </w:pPr>
    </w:p>
    <w:p w:rsidR="00CC657D" w:rsidRDefault="00CC657D" w:rsidP="00207E3C">
      <w:pPr>
        <w:rPr>
          <w:lang w:val="de-DE"/>
        </w:rPr>
      </w:pPr>
    </w:p>
    <w:p w:rsidR="00CC657D" w:rsidRDefault="00CC657D" w:rsidP="00207E3C">
      <w:pPr>
        <w:rPr>
          <w:lang w:val="de-DE"/>
        </w:rPr>
      </w:pPr>
    </w:p>
    <w:p w:rsidR="00CC657D" w:rsidRDefault="00CC657D" w:rsidP="00207E3C">
      <w:pPr>
        <w:rPr>
          <w:lang w:val="de-DE"/>
        </w:rPr>
      </w:pPr>
    </w:p>
    <w:p w:rsidR="00CC657D" w:rsidRDefault="00CC657D" w:rsidP="00CC657D">
      <w:pPr>
        <w:pStyle w:val="Heading2"/>
        <w:rPr>
          <w:lang w:val="de-DE"/>
        </w:rPr>
      </w:pPr>
      <w:bookmarkStart w:id="4" w:name="_Toc445766472"/>
      <w:r>
        <w:rPr>
          <w:lang w:val="de-DE"/>
        </w:rPr>
        <w:lastRenderedPageBreak/>
        <w:t>Kontoauszüge</w:t>
      </w:r>
      <w:bookmarkEnd w:id="4"/>
    </w:p>
    <w:p w:rsidR="00CC657D" w:rsidRDefault="00CC657D" w:rsidP="00CC657D">
      <w:pPr>
        <w:rPr>
          <w:lang w:val="de-DE"/>
        </w:rPr>
      </w:pPr>
      <w:r>
        <w:rPr>
          <w:lang w:val="de-DE"/>
        </w:rPr>
        <w:t>Zu einem vollständigen Buchungsstapel für den Steuerberater fehlen in CAO-Faktura zwei Kleinigkeiten: Die Vorgänge ‚Wertstellung der Tageseinnahmen auf dem Bankkonto (Transfer Kasse-&gt;Bank)‘ sowie ‚Wertstellung der EC-Buchungen auf dem Bankkonto‘ lassen sich bisher nicht abbilden. Für alle anderen Vorgänge (Eingangsrechnungen, Ausgangsrechnungen) lassen sich die Zahlungen verbuchen.</w:t>
      </w:r>
    </w:p>
    <w:p w:rsidR="00014682" w:rsidRPr="00CC657D" w:rsidRDefault="00CC657D" w:rsidP="00CC657D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3600" behindDoc="0" locked="0" layoutInCell="1" allowOverlap="1" wp14:anchorId="7F527740" wp14:editId="19B5CD49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856615" cy="551815"/>
            <wp:effectExtent l="0" t="0" r="635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Um diese Lücke schließen zu können,  gibt es in </w:t>
      </w:r>
      <w:proofErr w:type="spellStart"/>
      <w:r w:rsidRPr="00CC657D">
        <w:rPr>
          <w:b/>
          <w:lang w:val="de-DE"/>
        </w:rPr>
        <w:t>caoxt</w:t>
      </w:r>
      <w:proofErr w:type="spellEnd"/>
      <w:r>
        <w:rPr>
          <w:lang w:val="de-DE"/>
        </w:rPr>
        <w:t xml:space="preserve"> das Modul ‚Kontoauszüge‘.</w:t>
      </w:r>
      <w:r w:rsidR="00014682">
        <w:rPr>
          <w:lang w:val="de-DE"/>
        </w:rPr>
        <w:t xml:space="preserve"> </w:t>
      </w:r>
      <w:r w:rsidR="00014682">
        <w:rPr>
          <w:lang w:val="de-DE"/>
        </w:rPr>
        <w:br/>
        <w:t>Alle Kontobewegungen können hier importiert und eingesehen werden.</w:t>
      </w:r>
      <w:r w:rsidR="00014682">
        <w:rPr>
          <w:lang w:val="de-DE"/>
        </w:rPr>
        <w:br/>
        <w:t xml:space="preserve">Die Auswahl des gewünschten </w:t>
      </w:r>
      <w:r w:rsidR="006A658A">
        <w:rPr>
          <w:lang w:val="de-DE"/>
        </w:rPr>
        <w:t>Monats</w:t>
      </w:r>
      <w:r w:rsidR="00014682">
        <w:rPr>
          <w:lang w:val="de-DE"/>
        </w:rPr>
        <w:t xml:space="preserve"> erfolgt wieder oben rechts.</w:t>
      </w:r>
    </w:p>
    <w:p w:rsidR="00014682" w:rsidRDefault="00014682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4624" behindDoc="0" locked="0" layoutInCell="1" allowOverlap="1" wp14:anchorId="6497BEF0" wp14:editId="2C84F1DA">
            <wp:simplePos x="0" y="0"/>
            <wp:positionH relativeFrom="column">
              <wp:posOffset>-2540</wp:posOffset>
            </wp:positionH>
            <wp:positionV relativeFrom="paragraph">
              <wp:posOffset>95885</wp:posOffset>
            </wp:positionV>
            <wp:extent cx="5731510" cy="3120390"/>
            <wp:effectExtent l="0" t="0" r="254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Es wird immer das ‚Valuta‘-Datum herangezogen (dies ist der Tag der Wertstellung).</w:t>
      </w:r>
    </w:p>
    <w:p w:rsidR="00014682" w:rsidRDefault="00014682" w:rsidP="00014682">
      <w:pPr>
        <w:pStyle w:val="Heading2"/>
        <w:rPr>
          <w:lang w:val="de-DE"/>
        </w:rPr>
      </w:pPr>
      <w:bookmarkStart w:id="5" w:name="_Toc445766473"/>
      <w:r>
        <w:rPr>
          <w:lang w:val="de-DE"/>
        </w:rPr>
        <w:t>Upload neuer Kontodaten</w:t>
      </w:r>
      <w:bookmarkEnd w:id="5"/>
    </w:p>
    <w:p w:rsidR="006A658A" w:rsidRDefault="00014682" w:rsidP="00207E3C">
      <w:pPr>
        <w:rPr>
          <w:lang w:val="de-DE"/>
        </w:rPr>
      </w:pPr>
      <w:r>
        <w:rPr>
          <w:lang w:val="de-DE"/>
        </w:rPr>
        <w:t>Wenn es für einen neuen Monat einen neuen CSV-Export aus der Banking-Software gibt, wählt man diese Datei zunächst aus, in dem man ‚</w:t>
      </w:r>
      <w:proofErr w:type="spellStart"/>
      <w:r>
        <w:rPr>
          <w:lang w:val="de-DE"/>
        </w:rPr>
        <w:t>Choose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File</w:t>
      </w:r>
      <w:r w:rsidR="006A658A">
        <w:rPr>
          <w:lang w:val="de-DE"/>
        </w:rPr>
        <w:t>’</w:t>
      </w:r>
      <w:r w:rsidR="006A658A">
        <w:rPr>
          <w:lang w:val="de-DE"/>
        </w:rPr>
        <w:t>klickt</w:t>
      </w:r>
      <w:proofErr w:type="spellEnd"/>
      <w:r w:rsidR="006A658A">
        <w:rPr>
          <w:lang w:val="de-DE"/>
        </w:rPr>
        <w:t xml:space="preserve"> </w:t>
      </w:r>
      <w:r>
        <w:rPr>
          <w:lang w:val="de-DE"/>
        </w:rPr>
        <w:t xml:space="preserve"> (oder ‚Auswahl Datei‘ oder</w:t>
      </w:r>
      <w:r w:rsidR="006A658A">
        <w:rPr>
          <w:lang w:val="de-DE"/>
        </w:rPr>
        <w:t xml:space="preserve"> </w:t>
      </w:r>
      <w:r>
        <w:rPr>
          <w:lang w:val="de-DE"/>
        </w:rPr>
        <w:t>sinngemäß</w:t>
      </w:r>
      <w:r w:rsidR="006A658A">
        <w:rPr>
          <w:lang w:val="de-DE"/>
        </w:rPr>
        <w:t>. Dies ist a</w:t>
      </w:r>
      <w:r>
        <w:rPr>
          <w:lang w:val="de-DE"/>
        </w:rPr>
        <w:t>bhängig vo</w:t>
      </w:r>
      <w:r w:rsidR="006A658A">
        <w:rPr>
          <w:lang w:val="de-DE"/>
        </w:rPr>
        <w:t>n</w:t>
      </w:r>
      <w:r>
        <w:rPr>
          <w:lang w:val="de-DE"/>
        </w:rPr>
        <w:t xml:space="preserve"> Browser und Betriebssystem…) und danach ‚…</w:t>
      </w:r>
      <w:r w:rsidR="006A658A">
        <w:rPr>
          <w:lang w:val="de-DE"/>
        </w:rPr>
        <w:t>und hochladen‘.</w:t>
      </w:r>
      <w:r w:rsidR="006A658A">
        <w:rPr>
          <w:noProof/>
          <w:lang w:val="de-DE" w:eastAsia="de-DE"/>
        </w:rPr>
        <w:drawing>
          <wp:inline distT="0" distB="0" distL="0" distR="0" wp14:anchorId="067AB67E" wp14:editId="0DE84FEA">
            <wp:extent cx="5731510" cy="603768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58A">
        <w:rPr>
          <w:lang w:val="de-DE"/>
        </w:rPr>
        <w:t>Dabei ist es egal, welcher Monat und welches Jahr rechts oben ausgewählt sind.</w:t>
      </w:r>
    </w:p>
    <w:p w:rsidR="007D6C30" w:rsidRDefault="007D6C30" w:rsidP="00207E3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5648" behindDoc="0" locked="0" layoutInCell="1" allowOverlap="1" wp14:anchorId="2D129D73" wp14:editId="3E2EFD20">
            <wp:simplePos x="0" y="0"/>
            <wp:positionH relativeFrom="column">
              <wp:posOffset>3040380</wp:posOffset>
            </wp:positionH>
            <wp:positionV relativeFrom="paragraph">
              <wp:posOffset>779145</wp:posOffset>
            </wp:positionV>
            <wp:extent cx="2580640" cy="56134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Die Datei wird auf den Server übertragen und analysiert. Kontobewegungen, welche bereits in die Datenbank aufgenommen wurden, werden erkannt und rausgefiltert (</w:t>
      </w:r>
      <w:proofErr w:type="spellStart"/>
      <w:r>
        <w:rPr>
          <w:lang w:val="de-DE"/>
        </w:rPr>
        <w:t>türkis</w:t>
      </w:r>
      <w:proofErr w:type="spellEnd"/>
      <w:r>
        <w:rPr>
          <w:lang w:val="de-DE"/>
        </w:rPr>
        <w:t xml:space="preserve"> hinterlegt). Nur die ‚hellen‘ Einträge werden nach dem Klick auf ‚…und in Datenbank übernehmen‘ eingelesen.</w:t>
      </w:r>
      <w:r w:rsidRPr="007D6C30">
        <w:rPr>
          <w:noProof/>
          <w:lang w:val="de-DE" w:eastAsia="de-DE"/>
        </w:rPr>
        <w:t xml:space="preserve"> </w:t>
      </w:r>
    </w:p>
    <w:p w:rsidR="007D6C30" w:rsidRDefault="007D6C30" w:rsidP="00207E3C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3EFC1AB9" wp14:editId="095A8A67">
            <wp:extent cx="5731510" cy="221361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30" w:rsidRDefault="007D6C30" w:rsidP="00207E3C">
      <w:pPr>
        <w:rPr>
          <w:lang w:val="de-DE"/>
        </w:rPr>
      </w:pPr>
    </w:p>
    <w:p w:rsidR="007D6C30" w:rsidRDefault="007D6C30" w:rsidP="007D6C30">
      <w:pPr>
        <w:pStyle w:val="Heading2"/>
        <w:rPr>
          <w:lang w:val="de-DE"/>
        </w:rPr>
      </w:pPr>
      <w:bookmarkStart w:id="6" w:name="_Toc445766474"/>
      <w:proofErr w:type="spellStart"/>
      <w:r>
        <w:rPr>
          <w:lang w:val="de-DE"/>
        </w:rPr>
        <w:t>Datev</w:t>
      </w:r>
      <w:proofErr w:type="spellEnd"/>
      <w:r>
        <w:rPr>
          <w:lang w:val="de-DE"/>
        </w:rPr>
        <w:t>-Export</w:t>
      </w:r>
      <w:bookmarkEnd w:id="6"/>
    </w:p>
    <w:p w:rsidR="007D6C30" w:rsidRDefault="007D6C30" w:rsidP="007D6C30">
      <w:pPr>
        <w:rPr>
          <w:lang w:val="de-DE"/>
        </w:rPr>
      </w:pPr>
      <w:r>
        <w:rPr>
          <w:lang w:val="de-DE"/>
        </w:rPr>
        <w:t xml:space="preserve">Wenn auch in CAO-Faktura alle Rechnungen und Kassenbucheinträge und Zahlungsvermerke für einen Monat erledigt sind, sind alle Voraussetzungen für den </w:t>
      </w:r>
      <w:proofErr w:type="spellStart"/>
      <w:r>
        <w:rPr>
          <w:lang w:val="de-DE"/>
        </w:rPr>
        <w:t>Datev</w:t>
      </w:r>
      <w:proofErr w:type="spellEnd"/>
      <w:r>
        <w:rPr>
          <w:lang w:val="de-DE"/>
        </w:rPr>
        <w:t>-Export erfüllt.</w:t>
      </w:r>
    </w:p>
    <w:p w:rsidR="007D6C30" w:rsidRDefault="007D6C30" w:rsidP="007D6C30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85190" cy="63754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 Nach dem Aufruf des Moduls befindet man sich im aktuellen Monat. Oben rechts kann man wieder den gewünschten Monat auswählen.</w:t>
      </w:r>
    </w:p>
    <w:p w:rsidR="007D6C30" w:rsidRDefault="007D6C30" w:rsidP="007D6C30">
      <w:pPr>
        <w:rPr>
          <w:lang w:val="de-DE"/>
        </w:rPr>
      </w:pPr>
      <w:r>
        <w:rPr>
          <w:lang w:val="de-DE"/>
        </w:rPr>
        <w:t>Auf dem Bildschirm sieht man die kompletten Daten für den DATEV-Export als Vorschau. Ein kurzer Plausibilitätscheck schadet nie…</w:t>
      </w:r>
    </w:p>
    <w:p w:rsidR="00AD64A0" w:rsidRDefault="007D6C30" w:rsidP="007D6C30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6063E1A8" wp14:editId="72D4D5B3">
            <wp:extent cx="5731510" cy="347564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7696" behindDoc="0" locked="0" layoutInCell="1" allowOverlap="1" wp14:anchorId="44B669F4" wp14:editId="250B9D0B">
            <wp:simplePos x="0" y="0"/>
            <wp:positionH relativeFrom="column">
              <wp:posOffset>3359785</wp:posOffset>
            </wp:positionH>
            <wp:positionV relativeFrom="paragraph">
              <wp:posOffset>236855</wp:posOffset>
            </wp:positionV>
            <wp:extent cx="2180590" cy="59944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C30">
        <w:rPr>
          <w:lang w:val="de-DE"/>
        </w:rPr>
        <w:t xml:space="preserve">Wenn alles in Ordnung ist, kann der erste Schritt des DATEV-Exportes angegangen werden: </w:t>
      </w:r>
      <w:r w:rsidR="007D6C30">
        <w:rPr>
          <w:lang w:val="de-DE"/>
        </w:rPr>
        <w:br/>
        <w:t>‚CSV-Datei erstellen</w:t>
      </w:r>
      <w:r>
        <w:rPr>
          <w:noProof/>
          <w:lang w:val="de-DE" w:eastAsia="de-DE"/>
        </w:rPr>
        <w:t>‘. In diesem Fall bezieht sich der Export auf den ausgewählten Monat.</w:t>
      </w:r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lastRenderedPageBreak/>
        <w:t>Die CSV-Datei wird erstellt und auf dem Server abgelegt. Der Name der erstellen Datei wird angezeigt und mit einem Klick auf den Namen kann die Datei für Testzwecke heruntergeladen werden.</w:t>
      </w:r>
    </w:p>
    <w:p w:rsidR="00AD64A0" w:rsidRDefault="00AD64A0" w:rsidP="00AD64A0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8720" behindDoc="0" locked="0" layoutInCell="1" allowOverlap="1" wp14:anchorId="71E5B25D" wp14:editId="13F87FEA">
            <wp:simplePos x="0" y="0"/>
            <wp:positionH relativeFrom="column">
              <wp:posOffset>17780</wp:posOffset>
            </wp:positionH>
            <wp:positionV relativeFrom="paragraph">
              <wp:posOffset>560705</wp:posOffset>
            </wp:positionV>
            <wp:extent cx="5731510" cy="532130"/>
            <wp:effectExtent l="0" t="0" r="2540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t>Im Normalfall möchte man aber den Export per Email verschicken. Hierfür gibt es einen entsprechenden Knopf:</w:t>
      </w:r>
    </w:p>
    <w:p w:rsidR="00AD64A0" w:rsidRDefault="00AD64A0" w:rsidP="007D6C30">
      <w:pPr>
        <w:rPr>
          <w:noProof/>
          <w:lang w:val="de-DE" w:eastAsia="de-DE"/>
        </w:rPr>
      </w:pPr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>Mit diesem Klick wird die Datei direkt per Email an Gabi Bierbichler, Peggy Wöhrle und Marc Ledermann verschickt.</w:t>
      </w:r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>Diese Datei entspricht den Vorgaben von DATEV für den ASCII-Import. Bei Peggy Wöhrle ist ein entsprechendes Mapping bereits konfiguriert.</w:t>
      </w:r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>Der DATEV-Export-Buchungsstapel enthält alle Einträge folgender Vorgänge für den ausgewählten Monat:</w:t>
      </w:r>
    </w:p>
    <w:tbl>
      <w:tblPr>
        <w:tblW w:w="397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3740"/>
      </w:tblGrid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1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Dorfladen stellt Rechnung an Kunden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2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Kunde zahlt Rechnung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3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Lieferant stellt Rechnung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4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 xml:space="preserve">Dorfladen zahlt Lieferantenrechnung 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5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Kunden zahlen bar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6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Tageseinnahmen werden zur Bank gebracht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7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Wertstellung der Tageseinnahmen in Bank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8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Kunden zahlen per EC</w:t>
            </w:r>
          </w:p>
        </w:tc>
      </w:tr>
      <w:tr w:rsidR="00AD64A0" w:rsidRPr="00AD64A0" w:rsidTr="00AD64A0">
        <w:trPr>
          <w:trHeight w:val="300"/>
        </w:trPr>
        <w:tc>
          <w:tcPr>
            <w:tcW w:w="2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9</w:t>
            </w:r>
          </w:p>
        </w:tc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4A0" w:rsidRPr="00AD64A0" w:rsidRDefault="00AD64A0" w:rsidP="00AD64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</w:pPr>
            <w:r w:rsidRPr="00AD64A0">
              <w:rPr>
                <w:rFonts w:ascii="Calibri" w:eastAsia="Times New Roman" w:hAnsi="Calibri" w:cs="Calibri"/>
                <w:color w:val="000000"/>
                <w:sz w:val="18"/>
                <w:szCs w:val="18"/>
                <w:lang w:val="de-DE" w:eastAsia="de-DE"/>
              </w:rPr>
              <w:t>Gutschrift des EC-Vorgangs auf Bank</w:t>
            </w:r>
          </w:p>
        </w:tc>
      </w:tr>
    </w:tbl>
    <w:p w:rsidR="00AD64A0" w:rsidRDefault="00AD64A0" w:rsidP="007D6C30">
      <w:pPr>
        <w:rPr>
          <w:noProof/>
          <w:lang w:val="de-DE" w:eastAsia="de-DE"/>
        </w:rPr>
      </w:pPr>
    </w:p>
    <w:p w:rsidR="008C2268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>Eine Besonderheit für die Lieferanten, die der Kundengruppe ‚998‘ angehören: Diese sind ‚Versorger‘</w:t>
      </w:r>
      <w:r w:rsidR="008C2268">
        <w:rPr>
          <w:noProof/>
          <w:lang w:val="de-DE" w:eastAsia="de-DE"/>
        </w:rPr>
        <w:t>. Für diese werden alle Rechnungspositionen einzeln übertragen, da diese Kosten nicht als Wareneingang sondern ganz individuell (z.B. Telefonkosten, Energiekosten, Büroausstattung etc.) kontiert werden.</w:t>
      </w:r>
    </w:p>
    <w:p w:rsidR="008C2268" w:rsidRDefault="008C2268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 xml:space="preserve">Bitte beim Erfassen der ‚Versorger‘-Rechnungen darauf achten, dass ALLE Positionen eine </w:t>
      </w:r>
      <w:r w:rsidR="008934F5">
        <w:rPr>
          <w:noProof/>
          <w:lang w:val="de-DE" w:eastAsia="de-DE"/>
        </w:rPr>
        <w:t xml:space="preserve">passende </w:t>
      </w:r>
      <w:r>
        <w:rPr>
          <w:noProof/>
          <w:lang w:val="de-DE" w:eastAsia="de-DE"/>
        </w:rPr>
        <w:t xml:space="preserve">Artikelbezeichnung </w:t>
      </w:r>
      <w:r w:rsidR="008934F5">
        <w:rPr>
          <w:noProof/>
          <w:lang w:val="de-DE" w:eastAsia="de-DE"/>
        </w:rPr>
        <w:t>haben.</w:t>
      </w:r>
    </w:p>
    <w:p w:rsidR="008934F5" w:rsidRDefault="008934F5" w:rsidP="007D6C30">
      <w:pPr>
        <w:rPr>
          <w:noProof/>
          <w:lang w:val="de-DE" w:eastAsia="de-DE"/>
        </w:rPr>
      </w:pPr>
      <w:bookmarkStart w:id="7" w:name="_GoBack"/>
      <w:bookmarkEnd w:id="7"/>
    </w:p>
    <w:p w:rsidR="00AD64A0" w:rsidRDefault="00AD64A0" w:rsidP="007D6C30">
      <w:pPr>
        <w:rPr>
          <w:noProof/>
          <w:lang w:val="de-DE" w:eastAsia="de-DE"/>
        </w:rPr>
      </w:pPr>
      <w:r>
        <w:rPr>
          <w:noProof/>
          <w:lang w:val="de-DE" w:eastAsia="de-DE"/>
        </w:rPr>
        <w:t xml:space="preserve"> </w:t>
      </w:r>
    </w:p>
    <w:p w:rsidR="006267C8" w:rsidRDefault="006267C8" w:rsidP="007D6C30">
      <w:pPr>
        <w:rPr>
          <w:lang w:val="de-DE"/>
        </w:rPr>
      </w:pPr>
      <w:r>
        <w:rPr>
          <w:lang w:val="de-DE"/>
        </w:rPr>
        <w:br/>
      </w:r>
    </w:p>
    <w:p w:rsidR="007E4BEE" w:rsidRPr="00207E3C" w:rsidRDefault="007E4BEE" w:rsidP="00207E3C">
      <w:pPr>
        <w:rPr>
          <w:lang w:val="de-DE"/>
        </w:rPr>
      </w:pPr>
    </w:p>
    <w:sectPr w:rsidR="007E4BEE" w:rsidRPr="00207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E3C"/>
    <w:rsid w:val="00014682"/>
    <w:rsid w:val="001139B1"/>
    <w:rsid w:val="00207E3C"/>
    <w:rsid w:val="004F1794"/>
    <w:rsid w:val="0056074A"/>
    <w:rsid w:val="006267C8"/>
    <w:rsid w:val="006A658A"/>
    <w:rsid w:val="00702A75"/>
    <w:rsid w:val="007D6C30"/>
    <w:rsid w:val="007E4BEE"/>
    <w:rsid w:val="008328A1"/>
    <w:rsid w:val="008934F5"/>
    <w:rsid w:val="008C2268"/>
    <w:rsid w:val="00AD64A0"/>
    <w:rsid w:val="00CC657D"/>
    <w:rsid w:val="00D32C38"/>
    <w:rsid w:val="00D64109"/>
    <w:rsid w:val="00F602E1"/>
    <w:rsid w:val="00FF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E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07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7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07E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07E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8A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2268"/>
    <w:pPr>
      <w:outlineLvl w:val="9"/>
    </w:pPr>
    <w:rPr>
      <w:lang w:val="de-DE" w:eastAsia="de-D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C2268"/>
    <w:pPr>
      <w:spacing w:after="100"/>
      <w:ind w:left="220"/>
    </w:pPr>
    <w:rPr>
      <w:rFonts w:eastAsiaTheme="minorEastAsia"/>
      <w:lang w:val="de-DE" w:eastAsia="de-DE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8C2268"/>
    <w:pPr>
      <w:spacing w:after="100"/>
    </w:pPr>
    <w:rPr>
      <w:rFonts w:eastAsiaTheme="minorEastAsia"/>
      <w:lang w:val="de-DE" w:eastAsia="de-D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C2268"/>
    <w:pPr>
      <w:spacing w:after="100"/>
      <w:ind w:left="440"/>
    </w:pPr>
    <w:rPr>
      <w:rFonts w:eastAsiaTheme="minorEastAsia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E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07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7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07E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07E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8A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2268"/>
    <w:pPr>
      <w:outlineLvl w:val="9"/>
    </w:pPr>
    <w:rPr>
      <w:lang w:val="de-DE" w:eastAsia="de-D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C2268"/>
    <w:pPr>
      <w:spacing w:after="100"/>
      <w:ind w:left="220"/>
    </w:pPr>
    <w:rPr>
      <w:rFonts w:eastAsiaTheme="minorEastAsia"/>
      <w:lang w:val="de-DE" w:eastAsia="de-DE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8C2268"/>
    <w:pPr>
      <w:spacing w:after="100"/>
    </w:pPr>
    <w:rPr>
      <w:rFonts w:eastAsiaTheme="minorEastAsia"/>
      <w:lang w:val="de-DE" w:eastAsia="de-D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C2268"/>
    <w:pPr>
      <w:spacing w:after="100"/>
      <w:ind w:left="440"/>
    </w:pPr>
    <w:rPr>
      <w:rFonts w:eastAsiaTheme="minorEastAsia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localhost/caox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ledermann@habacher-dorfladen.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CF2"/>
    <w:rsid w:val="0009549C"/>
    <w:rsid w:val="0072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CA6C46E1D849D2B4688AC8382401BA">
    <w:name w:val="4ACA6C46E1D849D2B4688AC8382401BA"/>
    <w:rsid w:val="00720CF2"/>
  </w:style>
  <w:style w:type="paragraph" w:customStyle="1" w:styleId="4FB4D2AF2334402F90B3C065430642C1">
    <w:name w:val="4FB4D2AF2334402F90B3C065430642C1"/>
    <w:rsid w:val="00720CF2"/>
  </w:style>
  <w:style w:type="paragraph" w:customStyle="1" w:styleId="F35ACAA53D7F4813848C94B2C980BB83">
    <w:name w:val="F35ACAA53D7F4813848C94B2C980BB83"/>
    <w:rsid w:val="00720CF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CA6C46E1D849D2B4688AC8382401BA">
    <w:name w:val="4ACA6C46E1D849D2B4688AC8382401BA"/>
    <w:rsid w:val="00720CF2"/>
  </w:style>
  <w:style w:type="paragraph" w:customStyle="1" w:styleId="4FB4D2AF2334402F90B3C065430642C1">
    <w:name w:val="4FB4D2AF2334402F90B3C065430642C1"/>
    <w:rsid w:val="00720CF2"/>
  </w:style>
  <w:style w:type="paragraph" w:customStyle="1" w:styleId="F35ACAA53D7F4813848C94B2C980BB83">
    <w:name w:val="F35ACAA53D7F4813848C94B2C980BB83"/>
    <w:rsid w:val="00720C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CFCB42-8A5C-4F43-B550-F1F33D383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1228</Words>
  <Characters>7740</Characters>
  <Application>Microsoft Office Word</Application>
  <DocSecurity>0</DocSecurity>
  <Lines>64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F. Hoffmann-La Roche, Ltd.</Company>
  <LinksUpToDate>false</LinksUpToDate>
  <CharactersWithSpaces>8951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Ledermann, Marc {DPSI~Penzberg}</dc:creator>
  <cp:lastModifiedBy>Ledermann, Marc {DPSI~Penzberg}</cp:lastModifiedBy>
  <cp:revision>1</cp:revision>
  <dcterms:created xsi:type="dcterms:W3CDTF">2016-03-14T20:31:00Z</dcterms:created>
  <dcterms:modified xsi:type="dcterms:W3CDTF">2016-03-14T23:57:00Z</dcterms:modified>
</cp:coreProperties>
</file>