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9F2" w:rsidRPr="00F249F2" w:rsidRDefault="00F249F2" w:rsidP="00F249F2">
      <w:pPr>
        <w:widowControl/>
        <w:jc w:val="center"/>
        <w:outlineLvl w:val="2"/>
        <w:rPr>
          <w:rFonts w:ascii="microsoft yahei" w:eastAsia="宋体" w:hAnsi="microsoft yahei" w:cs="宋体"/>
          <w:color w:val="231815"/>
          <w:kern w:val="0"/>
          <w:sz w:val="28"/>
          <w:szCs w:val="28"/>
        </w:rPr>
      </w:pPr>
      <w:r w:rsidRPr="00F249F2">
        <w:rPr>
          <w:rFonts w:ascii="microsoft yahei" w:eastAsia="宋体" w:hAnsi="microsoft yahei" w:cs="宋体"/>
          <w:color w:val="231815"/>
          <w:kern w:val="0"/>
          <w:sz w:val="28"/>
          <w:szCs w:val="28"/>
        </w:rPr>
        <w:t>海外仓常见问题</w:t>
      </w:r>
    </w:p>
    <w:p w:rsidR="00F249F2" w:rsidRDefault="00F249F2" w:rsidP="00F249F2">
      <w:pPr>
        <w:widowControl/>
        <w:spacing w:after="277" w:line="360" w:lineRule="atLeast"/>
        <w:jc w:val="left"/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</w:pP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</w:t>
      </w:r>
      <w:r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Frontier</w:t>
      </w:r>
      <w:r w:rsidRPr="00F249F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的海外仓库费用和亚马逊仓库物流的比较？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A：亚马逊拥有全世界最先进的仓储物流存储和配送体系，是业界学习和模仿的榜样。对于大多数电商来说，低价仓库和操作费用，更适合节省成本，更加有利于长时间的市场开拓和培育。</w:t>
      </w:r>
      <w:r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Frontier</w:t>
      </w: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的仓库费用，只相当于亚马逊仓库一半的价格。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Q：海外仓能不能发带电池的产品？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A：锂电池可以。上海出运的海运和空运，需要提供MSDS、运输条件鉴定书。深圳出运的暂时不接电池货。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Q：使用海外仓，头程关税是怎么收费的？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A：关税使用实报实销的方式。</w:t>
      </w:r>
      <w:r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Frontier</w:t>
      </w: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在客户发货前，根据客户提供的产品详细资料查询相关的税率，预估税金。但是只是作为参考，实际产生的税金要等货物出运后才能知晓，实行多退少补的；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Q：由于贵司发错货物或者发漏货物导致买家给出差评，这方面的损失贵司能赔偿吗？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</w:t>
      </w:r>
      <w:r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Frontier</w:t>
      </w: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根据赔偿标准作出发错货或者发漏货物的赔偿，由于买家差评带来的损失，</w:t>
      </w:r>
      <w:r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Frontier</w:t>
      </w: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不作赔偿。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Q：海外仓发错货怎么赔偿，时效？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A：如由客户自身原因，如贴错标签或厂家包错货，导致发货后，买家实际收货与购买货物不符，</w:t>
      </w:r>
      <w:r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Frontier</w:t>
      </w: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将不承担由此造成的任何责任。 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lastRenderedPageBreak/>
        <w:t>尾程供应商派送过程中发错地址，赔偿责任归于承运商。我们将积极协助客户向承运商追讨赔偿。</w:t>
      </w:r>
      <w:r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Frontier</w:t>
      </w: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本身不承担赔偿责任，且赔偿额度以承运商赔偿标准执行。 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如由</w:t>
      </w:r>
      <w:r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Frontier</w:t>
      </w: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操作原因导致货物发错的，将退回运费与操作费，并承担从错误地址退回</w:t>
      </w:r>
      <w:r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Frontier</w:t>
      </w: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出仓库的运费或发错货物的申报价值。但不承担发错货件的间接经济损失；天珅会在两个月内核定赔偿金额，并在20个工作日之后赔付款项；</w:t>
      </w:r>
    </w:p>
    <w:p w:rsidR="00F249F2" w:rsidRPr="00F249F2" w:rsidRDefault="00F249F2" w:rsidP="00F249F2">
      <w:pPr>
        <w:widowControl/>
        <w:spacing w:after="277"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b/>
          <w:bCs/>
          <w:color w:val="898989"/>
          <w:kern w:val="0"/>
          <w:sz w:val="19"/>
        </w:rPr>
        <w:t>Q：重量如果不够准确，会有问题吗？收件过磅时会自动更新的吧？</w:t>
      </w:r>
    </w:p>
    <w:p w:rsidR="00F249F2" w:rsidRPr="00F249F2" w:rsidRDefault="00F249F2" w:rsidP="00F249F2">
      <w:pPr>
        <w:widowControl/>
        <w:spacing w:line="360" w:lineRule="atLeast"/>
        <w:jc w:val="left"/>
        <w:rPr>
          <w:rFonts w:ascii="microsoft yahei" w:eastAsia="宋体" w:hAnsi="microsoft yahei" w:cs="宋体"/>
          <w:color w:val="898989"/>
          <w:kern w:val="0"/>
          <w:szCs w:val="21"/>
        </w:rPr>
      </w:pPr>
      <w:r w:rsidRPr="00F249F2">
        <w:rPr>
          <w:rFonts w:ascii="微软雅黑" w:eastAsia="微软雅黑" w:hAnsi="微软雅黑" w:cs="宋体" w:hint="eastAsia"/>
          <w:color w:val="898989"/>
          <w:kern w:val="0"/>
          <w:sz w:val="19"/>
          <w:szCs w:val="19"/>
        </w:rPr>
        <w:t>A：如果客户在下单的时候重量是预估的，不影响下单，操作拿到货物后会进行重量的核对，实际发货是根据审核过的数据来发的，并更新到系统里而客服人员会通知客户。</w:t>
      </w:r>
    </w:p>
    <w:p w:rsidR="00176545" w:rsidRDefault="00F249F2" w:rsidP="00F249F2">
      <w:r w:rsidRPr="00F249F2">
        <w:rPr>
          <w:rFonts w:ascii="微软雅黑" w:eastAsia="微软雅黑" w:hAnsi="微软雅黑" w:cs="微软雅黑" w:hint="eastAsia"/>
          <w:color w:val="000000"/>
          <w:kern w:val="0"/>
          <w:sz w:val="17"/>
          <w:szCs w:val="17"/>
        </w:rPr>
        <w:t>﻿</w:t>
      </w:r>
    </w:p>
    <w:sectPr w:rsidR="00176545" w:rsidSect="0017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49F2"/>
    <w:rsid w:val="00176545"/>
    <w:rsid w:val="00F2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54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249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F249F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249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F249F2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F249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249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802">
              <w:marLeft w:val="0"/>
              <w:marRight w:val="0"/>
              <w:marTop w:val="0"/>
              <w:marBottom w:val="6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4805">
                  <w:marLeft w:val="0"/>
                  <w:marRight w:val="0"/>
                  <w:marTop w:val="0"/>
                  <w:marBottom w:val="0"/>
                  <w:divBdr>
                    <w:top w:val="single" w:sz="12" w:space="28" w:color="E1E2E2"/>
                    <w:left w:val="single" w:sz="12" w:space="21" w:color="E1E2E2"/>
                    <w:bottom w:val="single" w:sz="12" w:space="28" w:color="E1E2E2"/>
                    <w:right w:val="single" w:sz="12" w:space="21" w:color="E1E2E2"/>
                  </w:divBdr>
                  <w:divsChild>
                    <w:div w:id="7952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2017-03-31T08:19:00Z</dcterms:created>
  <dcterms:modified xsi:type="dcterms:W3CDTF">2017-03-31T08:21:00Z</dcterms:modified>
</cp:coreProperties>
</file>