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Hospital IT Access &amp; Cybersecurity Policy</w:t>
      </w:r>
    </w:p>
    <w:p>
      <w:r>
        <w:t>Document ID: ANGH-13_ | Department: 06_IT_and_Information_Governance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Protects hospital systems, endpoints, networks, applications, and user accounts from unauthorized access and cyber threats.</w:t>
      </w:r>
    </w:p>
    <w:p>
      <w:pPr>
        <w:pStyle w:val="Heading2"/>
      </w:pPr>
      <w:r>
        <w:t>Access Management</w:t>
      </w:r>
    </w:p>
    <w:p>
      <w:pPr>
        <w:pStyle w:val="ListBullet"/>
      </w:pPr>
      <w:r>
        <w:t>Access is granted based on job role and least privilege.</w:t>
      </w:r>
    </w:p>
    <w:p>
      <w:pPr>
        <w:pStyle w:val="ListBullet"/>
      </w:pPr>
      <w:r>
        <w:t>Joiner, mover, and leaver events are processed through approved workflows.</w:t>
      </w:r>
    </w:p>
    <w:p>
      <w:pPr>
        <w:pStyle w:val="ListBullet"/>
      </w:pPr>
      <w:r>
        <w:t>Privileged access requires enhanced controls and periodic review.</w:t>
      </w:r>
    </w:p>
    <w:p>
      <w:pPr>
        <w:pStyle w:val="Heading2"/>
      </w:pPr>
      <w:r>
        <w:t>Security Controls</w:t>
      </w:r>
    </w:p>
    <w:p>
      <w:r>
        <w:t>Multi-factor authentication is required for designated systems. Passwords and credentials must not be shared. Suspected phishing, malware, or unauthorized access must be reported immediately.</w:t>
      </w:r>
    </w:p>
    <w:p>
      <w:pPr>
        <w:pStyle w:val="Heading2"/>
      </w:pPr>
      <w:r>
        <w:t>Incident Response</w:t>
      </w:r>
    </w:p>
    <w:p>
      <w:r>
        <w:t>IT Security records, triages, contains, investigates, and closes security incidents. High-severity incidents are escalated to the CIO and designated incident-response team.</w:t>
      </w:r>
    </w:p>
    <w:p>
      <w:pPr>
        <w:pStyle w:val="Heading2"/>
      </w:pPr>
      <w:r>
        <w:t>KPIs</w:t>
      </w:r>
    </w:p>
    <w:p>
      <w:r>
        <w:t>Leaver access removal within defined SLA ≥99%. Privileged-access review completion = 100%.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Hospital IT Access &amp; Cybersecurity Policy, 06_IT_and_Information_Governance,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