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</w:t>
      </w:r>
    </w:p>
    <w:p>
      <w:r>
        <w:t>MOCK ENTERPRISE DOCUMENT — FOR RAG / AI TESTING ONLY</w:t>
      </w:r>
    </w:p>
    <w:p>
      <w:pPr>
        <w:pStyle w:val="Heading1"/>
      </w:pPr>
      <w:r>
        <w:t>EHR Data Governance &amp; Privacy Policy</w:t>
      </w:r>
    </w:p>
    <w:p>
      <w:r>
        <w:t>Document ID: ANGH-14_ | Department: 06_IT_and_Information_Governance</w:t>
      </w:r>
    </w:p>
    <w:p>
      <w:r>
        <w:t>Version: 2.1 | Effective Date: 01 September 2026 | Review Date: 01 September 2027</w:t>
      </w:r>
    </w:p>
    <w:p>
      <w:r>
        <w:t>Owner: Hospital Operations &amp; Quality Directorate | Classification: Internal</w:t>
      </w:r>
    </w:p>
    <w:p>
      <w:pPr>
        <w:pStyle w:val="Heading2"/>
      </w:pPr>
      <w:r>
        <w:t>Purpose</w:t>
      </w:r>
    </w:p>
    <w:p>
      <w:r>
        <w:t>Defines governance for electronic health records, data quality, privacy, access, retention, disclosure, and secondary use.</w:t>
      </w:r>
    </w:p>
    <w:p>
      <w:pPr>
        <w:pStyle w:val="Heading2"/>
      </w:pPr>
      <w:r>
        <w:t>Data Quality</w:t>
      </w:r>
    </w:p>
    <w:p>
      <w:pPr>
        <w:pStyle w:val="ListBullet"/>
      </w:pPr>
      <w:r>
        <w:t>Patient demographic data should be complete and accurate.</w:t>
      </w:r>
    </w:p>
    <w:p>
      <w:pPr>
        <w:pStyle w:val="ListBullet"/>
      </w:pPr>
      <w:r>
        <w:t>Duplicate patient records are investigated and merged through an approved process.</w:t>
      </w:r>
    </w:p>
    <w:p>
      <w:pPr>
        <w:pStyle w:val="ListBullet"/>
      </w:pPr>
      <w:r>
        <w:t>Clinical corrections preserve an auditable history.</w:t>
      </w:r>
    </w:p>
    <w:p>
      <w:pPr>
        <w:pStyle w:val="Heading2"/>
      </w:pPr>
      <w:r>
        <w:t>Privacy</w:t>
      </w:r>
    </w:p>
    <w:p>
      <w:r>
        <w:t>Access to patient information is limited to legitimate care, operational, legal, or approved analytical purposes. Staff must not access records out of curiosity or without a business need.</w:t>
      </w:r>
    </w:p>
    <w:p>
      <w:pPr>
        <w:pStyle w:val="Heading2"/>
      </w:pPr>
      <w:r>
        <w:t>Data Disclosure</w:t>
      </w:r>
    </w:p>
    <w:p>
      <w:r>
        <w:t>External disclosures require appropriate authorization and documentation, subject to applicable law and hospital policy.</w:t>
      </w:r>
    </w:p>
    <w:p>
      <w:pPr>
        <w:pStyle w:val="Heading2"/>
      </w:pPr>
      <w:r>
        <w:t>Retention and Audit</w:t>
      </w:r>
    </w:p>
    <w:p>
      <w:r>
        <w:t>Records are retained according to the approved schedule. Access logs are reviewed for anomalous or unauthorized activity.</w:t>
      </w:r>
    </w:p>
    <w:p>
      <w:pPr>
        <w:pStyle w:val="Heading2"/>
      </w:pPr>
      <w:r>
        <w:t>Governance</w:t>
      </w:r>
    </w:p>
    <w:p>
      <w:r>
        <w:t>All departments follow the Hospital Policy Governance Standard. Exceptions require documented approval from the responsible director and Quality Directorate.</w:t>
      </w:r>
    </w:p>
    <w:p>
      <w:pPr>
        <w:pStyle w:val="Heading2"/>
      </w:pPr>
      <w:r>
        <w:t>Escalation Matrix</w:t>
      </w:r>
    </w:p>
    <w:p>
      <w:r>
        <w:t>Operational issues are escalated first to the department supervisor, then department head, and finally the relevant executive or on-call leader depending on severity.</w:t>
      </w:r>
    </w:p>
    <w:p>
      <w:pPr>
        <w:pStyle w:val="Heading2"/>
      </w:pPr>
      <w:r>
        <w:t>Related Keywords</w:t>
      </w:r>
    </w:p>
    <w:p>
      <w:r>
        <w:t>EHR Data Governance &amp; Privacy Policy, 06_IT_and_Information_Governance, Al Noor General Hospital, SOP, policy, approval, escalation, audit, KPI, patient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