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</w:t>
      </w:r>
    </w:p>
    <w:p>
      <w:r>
        <w:t>MOCK ENTERPRISE DOCUMENT — FOR RAG / AI TESTING ONLY</w:t>
      </w:r>
    </w:p>
    <w:p>
      <w:pPr>
        <w:pStyle w:val="Heading1"/>
      </w:pPr>
      <w:r>
        <w:t>Infection Prevention &amp; Control Manual</w:t>
      </w:r>
    </w:p>
    <w:p>
      <w:r>
        <w:t>Document ID: ANGH-16_ | Department: 07_Quality_and_Compliance</w:t>
      </w:r>
    </w:p>
    <w:p>
      <w:r>
        <w:t>Version: 2.1 | Effective Date: 01 September 2026 | Review Date: 01 September 2027</w:t>
      </w:r>
    </w:p>
    <w:p>
      <w:r>
        <w:t>Owner: Hospital Operations &amp; Quality Directorate | Classification: Internal</w:t>
      </w:r>
    </w:p>
    <w:p>
      <w:pPr>
        <w:pStyle w:val="Heading2"/>
      </w:pPr>
      <w:r>
        <w:t>Purpose</w:t>
      </w:r>
    </w:p>
    <w:p>
      <w:r>
        <w:t>Defines standard precautions, transmission-based precautions, hand hygiene, environmental cleaning, PPE, isolation, and surveillance.</w:t>
      </w:r>
    </w:p>
    <w:p>
      <w:pPr>
        <w:pStyle w:val="Heading2"/>
      </w:pPr>
      <w:r>
        <w:t>Hand Hygiene</w:t>
      </w:r>
    </w:p>
    <w:p>
      <w:r>
        <w:t>Staff perform hand hygiene before patient contact, before aseptic tasks, after body-fluid exposure risk, after patient contact, and after contact with patient surroundings.</w:t>
      </w:r>
    </w:p>
    <w:p>
      <w:pPr>
        <w:pStyle w:val="Heading2"/>
      </w:pPr>
      <w:r>
        <w:t>Isolation</w:t>
      </w:r>
    </w:p>
    <w:p>
      <w:r>
        <w:t>Patients requiring contact, droplet, airborne, or protective precautions are identified promptly and managed according to the relevant isolation procedure.</w:t>
      </w:r>
    </w:p>
    <w:p>
      <w:pPr>
        <w:pStyle w:val="Heading2"/>
      </w:pPr>
      <w:r>
        <w:t>Environmental Cleaning</w:t>
      </w:r>
    </w:p>
    <w:p>
      <w:r>
        <w:t>High-touch surfaces are cleaned at defined frequencies. Cleaning deviations are documented and corrected.</w:t>
      </w:r>
    </w:p>
    <w:p>
      <w:pPr>
        <w:pStyle w:val="Heading2"/>
      </w:pPr>
      <w:r>
        <w:t>Surveillance</w:t>
      </w:r>
    </w:p>
    <w:p>
      <w:r>
        <w:t>Infection Prevention reviews healthcare-associated infection indicators, clusters, and trends and reports material findings to the Infection Control Committee.</w:t>
      </w:r>
    </w:p>
    <w:p>
      <w:pPr>
        <w:pStyle w:val="Heading2"/>
      </w:pPr>
      <w:r>
        <w:t>Governance</w:t>
      </w:r>
    </w:p>
    <w:p>
      <w:r>
        <w:t>All departments follow the Hospital Policy Governance Standard. Exceptions require documented approval from the responsible director and Quality Directorate.</w:t>
      </w:r>
    </w:p>
    <w:p>
      <w:pPr>
        <w:pStyle w:val="Heading2"/>
      </w:pPr>
      <w:r>
        <w:t>Escalation Matrix</w:t>
      </w:r>
    </w:p>
    <w:p>
      <w:r>
        <w:t>Operational issues are escalated first to the department supervisor, then department head, and finally the relevant executive or on-call leader depending on severity.</w:t>
      </w:r>
    </w:p>
    <w:p>
      <w:pPr>
        <w:pStyle w:val="Heading2"/>
      </w:pPr>
      <w:r>
        <w:t>Related Keywords</w:t>
      </w:r>
    </w:p>
    <w:p>
      <w:r>
        <w:t>Infection Prevention &amp; Control Manual, 07_Quality_and_Compliance, Al Noor General Hospital, SOP, policy, approval, escalation, audit, KPI, patient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