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Noto Sans CJK JP" w:hAnsi="Noto Sans CJK JP" w:eastAsia="Noto Sans CJK JP"/>
          <w:b/>
          <w:color w:val="203864"/>
          <w:sz w:val="52"/>
        </w:rPr>
        <w:t>ため池レジリエンスAIプラットフォーム</w:t>
      </w:r>
    </w:p>
    <w:p>
      <w:pPr>
        <w:jc w:val="center"/>
      </w:pPr>
      <w:r>
        <w:rPr>
          <w:rFonts w:ascii="Noto Sans CJK JP" w:hAnsi="Noto Sans CJK JP" w:eastAsia="Noto Sans CJK JP"/>
          <w:b w:val="0"/>
          <w:color w:val="2F5597"/>
          <w:sz w:val="30"/>
        </w:rPr>
        <w:t>（仮称：Tameike Sentinel）</w:t>
      </w:r>
    </w:p>
    <w:p>
      <w:pPr>
        <w:spacing w:before="560"/>
        <w:jc w:val="center"/>
      </w:pPr>
      <w:r>
        <w:rPr>
          <w:rFonts w:ascii="Noto Sans CJK JP" w:hAnsi="Noto Sans CJK JP" w:eastAsia="Noto Sans CJK JP"/>
          <w:b/>
          <w:color w:val="1F2937"/>
          <w:sz w:val="44"/>
        </w:rPr>
        <w:t>事業化計画・ロードマップ</w:t>
      </w:r>
    </w:p>
    <w:p>
      <w:pPr>
        <w:jc w:val="center"/>
      </w:pPr>
      <w:r>
        <w:rPr>
          <w:rFonts w:ascii="Noto Sans CJK JP" w:hAnsi="Noto Sans CJK JP" w:eastAsia="Noto Sans CJK JP"/>
          <w:b w:val="0"/>
          <w:color w:val="666666"/>
          <w:sz w:val="24"/>
        </w:rPr>
        <w:t>顧客、競合、収益モデル、3年間の展開仮説</w:t>
      </w:r>
    </w:p>
    <w:p/>
    <w:tbl>
      <w:tblPr>
        <w:tblW w:type="auto" w:w="0"/>
        <w:jc w:val="center"/>
        <w:tblLayout w:type="fixed"/>
        <w:tblLook w:firstColumn="1" w:firstRow="1" w:lastColumn="0" w:lastRow="0" w:noHBand="0" w:noVBand="1" w:val="04A0"/>
      </w:tblPr>
      <w:tblGrid>
        <w:gridCol w:w="2268"/>
        <w:gridCol w:w="5953"/>
      </w:tblGrid>
      <w:tr>
        <w:tc>
          <w:tcPr>
            <w:tcW w:type="dxa" w:w="4933"/>
            <w:shd w:fill="D9EAF7"/>
            <w:vAlign w:val="center"/>
          </w:tcPr>
          <w:p>
            <w:r>
              <w:rPr>
                <w:rFonts w:ascii="Noto Sans CJK JP" w:hAnsi="Noto Sans CJK JP" w:eastAsia="Noto Sans CJK JP"/>
                <w:b w:val="0"/>
                <w:color w:val="1F2937"/>
                <w:sz w:val="20"/>
              </w:rPr>
              <w:t>文書ID</w:t>
            </w:r>
          </w:p>
        </w:tc>
        <w:tc>
          <w:tcPr>
            <w:tcW w:type="dxa" w:w="4933"/>
            <w:vAlign w:val="center"/>
          </w:tcPr>
          <w:p>
            <w:r>
              <w:rPr>
                <w:rFonts w:ascii="Noto Sans CJK JP" w:hAnsi="Noto Sans CJK JP" w:eastAsia="Noto Sans CJK JP"/>
                <w:b w:val="0"/>
                <w:color w:val="1F2937"/>
                <w:sz w:val="20"/>
              </w:rPr>
              <w:t>TS-BIZ-001</w:t>
            </w:r>
          </w:p>
        </w:tc>
      </w:tr>
      <w:tr>
        <w:tc>
          <w:tcPr>
            <w:tcW w:type="dxa" w:w="4933"/>
            <w:shd w:fill="D9EAF7"/>
            <w:vAlign w:val="center"/>
          </w:tcPr>
          <w:p>
            <w:r>
              <w:rPr>
                <w:rFonts w:ascii="Noto Sans CJK JP" w:hAnsi="Noto Sans CJK JP" w:eastAsia="Noto Sans CJK JP"/>
                <w:b w:val="0"/>
                <w:color w:val="1F2937"/>
                <w:sz w:val="20"/>
              </w:rPr>
              <w:t>作成日</w:t>
            </w:r>
          </w:p>
        </w:tc>
        <w:tc>
          <w:tcPr>
            <w:tcW w:type="dxa" w:w="4933"/>
            <w:vAlign w:val="center"/>
          </w:tcPr>
          <w:p>
            <w:r>
              <w:rPr>
                <w:rFonts w:ascii="Noto Sans CJK JP" w:hAnsi="Noto Sans CJK JP" w:eastAsia="Noto Sans CJK JP"/>
                <w:b w:val="0"/>
                <w:color w:val="1F2937"/>
                <w:sz w:val="20"/>
              </w:rPr>
              <w:t>2026年7月13日</w:t>
            </w:r>
          </w:p>
        </w:tc>
      </w:tr>
      <w:tr>
        <w:tc>
          <w:tcPr>
            <w:tcW w:type="dxa" w:w="4933"/>
            <w:shd w:fill="D9EAF7"/>
            <w:vAlign w:val="center"/>
          </w:tcPr>
          <w:p>
            <w:r>
              <w:rPr>
                <w:rFonts w:ascii="Noto Sans CJK JP" w:hAnsi="Noto Sans CJK JP" w:eastAsia="Noto Sans CJK JP"/>
                <w:b w:val="0"/>
                <w:color w:val="1F2937"/>
                <w:sz w:val="20"/>
              </w:rPr>
              <w:t>文書状態</w:t>
            </w:r>
          </w:p>
        </w:tc>
        <w:tc>
          <w:tcPr>
            <w:tcW w:type="dxa" w:w="4933"/>
            <w:vAlign w:val="center"/>
          </w:tcPr>
          <w:p>
            <w:r>
              <w:rPr>
                <w:rFonts w:ascii="Noto Sans CJK JP" w:hAnsi="Noto Sans CJK JP" w:eastAsia="Noto Sans CJK JP"/>
                <w:b w:val="0"/>
                <w:color w:val="1F2937"/>
                <w:sz w:val="20"/>
              </w:rPr>
              <w:t>ドラフト v0.9</w:t>
            </w:r>
          </w:p>
        </w:tc>
      </w:tr>
      <w:tr>
        <w:tc>
          <w:tcPr>
            <w:tcW w:type="dxa" w:w="4933"/>
            <w:shd w:fill="D9EAF7"/>
            <w:vAlign w:val="center"/>
          </w:tcPr>
          <w:p>
            <w:r>
              <w:rPr>
                <w:rFonts w:ascii="Noto Sans CJK JP" w:hAnsi="Noto Sans CJK JP" w:eastAsia="Noto Sans CJK JP"/>
                <w:b w:val="0"/>
                <w:color w:val="1F2937"/>
                <w:sz w:val="20"/>
              </w:rPr>
              <w:t>適用対象</w:t>
            </w:r>
          </w:p>
        </w:tc>
        <w:tc>
          <w:tcPr>
            <w:tcW w:type="dxa" w:w="4933"/>
            <w:vAlign w:val="center"/>
          </w:tcPr>
          <w:p>
            <w:r>
              <w:rPr>
                <w:rFonts w:ascii="Noto Sans CJK JP" w:hAnsi="Noto Sans CJK JP" w:eastAsia="Noto Sans CJK JP"/>
                <w:b w:val="0"/>
                <w:color w:val="1F2937"/>
                <w:sz w:val="20"/>
              </w:rPr>
              <w:t>NEDO Challenge, Satellite Data -衛星データで革新する未来の都市インフラ- テーマ2</w:t>
            </w:r>
          </w:p>
        </w:tc>
      </w:tr>
    </w:tbl>
    <w:p>
      <w:pPr>
        <w:spacing w:before="360"/>
        <w:jc w:val="center"/>
      </w:pPr>
      <w:r>
        <w:rPr>
          <w:rFonts w:ascii="Noto Sans CJK JP" w:hAnsi="Noto Sans CJK JP" w:eastAsia="Noto Sans CJK JP"/>
          <w:b w:val="0"/>
          <w:color w:val="C00000"/>
          <w:sz w:val="18"/>
        </w:rPr>
        <w:t>注：正式公募要項が未公開のため、応募様式・審査配点・懸賞金額等は公開後に更新する。</w:t>
      </w:r>
    </w:p>
    <w:p>
      <w:r>
        <w:br w:type="page"/>
      </w:r>
    </w:p>
    <w:p>
      <w:pPr>
        <w:pStyle w:val="Heading1"/>
        <w:keepNext/>
      </w:pPr>
      <w:r>
        <w:t>1. 事業化判断</w:t>
      </w:r>
    </w:p>
    <w:p>
      <w:pPr>
        <w:spacing w:before="80" w:after="120"/>
        <w:ind w:left="283" w:right="283"/>
        <w:shd w:fill="FFF2CC"/>
      </w:pPr>
      <w:r>
        <w:rPr>
          <w:rFonts w:ascii="Noto Sans CJK JP" w:hAnsi="Noto Sans CJK JP" w:eastAsia="Noto Sans CJK JP"/>
          <w:b w:val="0"/>
          <w:color w:val="1F2937"/>
          <w:sz w:val="21"/>
        </w:rPr>
        <w:t>事業化可能性は「条件付きで高い」。市場課題は明確だが、衛星解析単体や汎用ダッシュボードとしては差別化と継続課金が弱い。勝ち筋は、ため池固有の台帳・点検・物理モデル・自治体運用を標準パッケージ化し、災害前後の意思決定時間と説明資料作成時間を削減することである。</w:t>
      </w:r>
    </w:p>
    <w:p>
      <w:pPr>
        <w:pStyle w:val="Heading1"/>
        <w:keepNext/>
      </w:pPr>
      <w:r>
        <w:t>2. 顧客セグメント</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1020"/>
            <w:shd w:fill="203864"/>
            <w:vAlign w:val="center"/>
          </w:tcPr>
          <w:p>
            <w:pPr>
              <w:jc w:val="center"/>
            </w:pPr>
            <w:r>
              <w:rPr>
                <w:rFonts w:ascii="Noto Sans CJK JP" w:hAnsi="Noto Sans CJK JP" w:eastAsia="Noto Sans CJK JP"/>
                <w:b/>
                <w:color w:val="FFFFFF"/>
                <w:sz w:val="15"/>
              </w:rPr>
              <w:t>優先</w:t>
            </w:r>
          </w:p>
        </w:tc>
        <w:tc>
          <w:tcPr>
            <w:tcW w:type="dxa" w:w="2381"/>
            <w:shd w:fill="203864"/>
            <w:vAlign w:val="center"/>
          </w:tcPr>
          <w:p>
            <w:pPr>
              <w:jc w:val="center"/>
            </w:pPr>
            <w:r>
              <w:rPr>
                <w:rFonts w:ascii="Noto Sans CJK JP" w:hAnsi="Noto Sans CJK JP" w:eastAsia="Noto Sans CJK JP"/>
                <w:b/>
                <w:color w:val="FFFFFF"/>
                <w:sz w:val="15"/>
              </w:rPr>
              <w:t>顧客</w:t>
            </w:r>
          </w:p>
        </w:tc>
        <w:tc>
          <w:tcPr>
            <w:tcW w:type="dxa" w:w="3402"/>
            <w:shd w:fill="203864"/>
            <w:vAlign w:val="center"/>
          </w:tcPr>
          <w:p>
            <w:pPr>
              <w:jc w:val="center"/>
            </w:pPr>
            <w:r>
              <w:rPr>
                <w:rFonts w:ascii="Noto Sans CJK JP" w:hAnsi="Noto Sans CJK JP" w:eastAsia="Noto Sans CJK JP"/>
                <w:b/>
                <w:color w:val="FFFFFF"/>
                <w:sz w:val="15"/>
              </w:rPr>
              <w:t>購買課題</w:t>
            </w:r>
          </w:p>
        </w:tc>
        <w:tc>
          <w:tcPr>
            <w:tcW w:type="dxa" w:w="3515"/>
            <w:shd w:fill="203864"/>
            <w:vAlign w:val="center"/>
          </w:tcPr>
          <w:p>
            <w:pPr>
              <w:jc w:val="center"/>
            </w:pPr>
            <w:r>
              <w:rPr>
                <w:rFonts w:ascii="Noto Sans CJK JP" w:hAnsi="Noto Sans CJK JP" w:eastAsia="Noto Sans CJK JP"/>
                <w:b/>
                <w:color w:val="FFFFFF"/>
                <w:sz w:val="15"/>
              </w:rPr>
              <w:t>提案価値</w:t>
            </w:r>
          </w:p>
        </w:tc>
        <w:tc>
          <w:tcPr>
            <w:tcW w:type="dxa" w:w="1984"/>
            <w:shd w:fill="203864"/>
            <w:vAlign w:val="center"/>
          </w:tcPr>
          <w:p>
            <w:pPr>
              <w:jc w:val="center"/>
            </w:pPr>
            <w:r>
              <w:rPr>
                <w:rFonts w:ascii="Noto Sans CJK JP" w:hAnsi="Noto Sans CJK JP" w:eastAsia="Noto Sans CJK JP"/>
                <w:b/>
                <w:color w:val="FFFFFF"/>
                <w:sz w:val="15"/>
              </w:rPr>
              <w:t>販売単位</w:t>
            </w:r>
          </w:p>
        </w:tc>
      </w:tr>
      <w:tr>
        <w:trPr>
          <w:cantSplit/>
        </w:trPr>
        <w:tc>
          <w:tcPr>
            <w:tcW w:type="dxa" w:w="1020"/>
            <w:vAlign w:val="center"/>
            <w:shd w:fill="F3F6F8"/>
          </w:tcPr>
          <w:p>
            <w:pPr>
              <w:spacing w:after="0" w:line="240" w:lineRule="auto"/>
            </w:pPr>
            <w:r>
              <w:rPr>
                <w:rFonts w:ascii="Noto Sans CJK JP" w:hAnsi="Noto Sans CJK JP" w:eastAsia="Noto Sans CJK JP"/>
                <w:b w:val="0"/>
                <w:color w:val="1F2937"/>
                <w:sz w:val="15"/>
              </w:rPr>
              <w:t>1</w:t>
            </w:r>
          </w:p>
        </w:tc>
        <w:tc>
          <w:tcPr>
            <w:tcW w:type="dxa" w:w="2381"/>
            <w:vAlign w:val="center"/>
          </w:tcPr>
          <w:p>
            <w:pPr>
              <w:spacing w:after="0" w:line="240" w:lineRule="auto"/>
            </w:pPr>
            <w:r>
              <w:rPr>
                <w:rFonts w:ascii="Noto Sans CJK JP" w:hAnsi="Noto Sans CJK JP" w:eastAsia="Noto Sans CJK JP"/>
                <w:b w:val="0"/>
                <w:color w:val="1F2937"/>
                <w:sz w:val="15"/>
              </w:rPr>
              <w:t>都道府県農政・防災</w:t>
            </w:r>
          </w:p>
        </w:tc>
        <w:tc>
          <w:tcPr>
            <w:tcW w:type="dxa" w:w="3402"/>
            <w:vAlign w:val="center"/>
          </w:tcPr>
          <w:p>
            <w:pPr>
              <w:spacing w:after="0" w:line="240" w:lineRule="auto"/>
            </w:pPr>
            <w:r>
              <w:rPr>
                <w:rFonts w:ascii="Noto Sans CJK JP" w:hAnsi="Noto Sans CJK JP" w:eastAsia="Noto Sans CJK JP"/>
                <w:b w:val="0"/>
                <w:color w:val="1F2937"/>
                <w:sz w:val="15"/>
              </w:rPr>
              <w:t>市町村横断のため池監視と支援</w:t>
            </w:r>
          </w:p>
        </w:tc>
        <w:tc>
          <w:tcPr>
            <w:tcW w:type="dxa" w:w="3515"/>
            <w:vAlign w:val="center"/>
          </w:tcPr>
          <w:p>
            <w:pPr>
              <w:spacing w:after="0" w:line="240" w:lineRule="auto"/>
            </w:pPr>
            <w:r>
              <w:rPr>
                <w:rFonts w:ascii="Noto Sans CJK JP" w:hAnsi="Noto Sans CJK JP" w:eastAsia="Noto Sans CJK JP"/>
                <w:b w:val="0"/>
                <w:color w:val="1F2937"/>
                <w:sz w:val="15"/>
              </w:rPr>
              <w:t>広域監視、重点配分、共通基盤</w:t>
            </w:r>
          </w:p>
        </w:tc>
        <w:tc>
          <w:tcPr>
            <w:tcW w:type="dxa" w:w="1984"/>
            <w:vAlign w:val="center"/>
          </w:tcPr>
          <w:p>
            <w:pPr>
              <w:spacing w:after="0" w:line="240" w:lineRule="auto"/>
            </w:pPr>
            <w:r>
              <w:rPr>
                <w:rFonts w:ascii="Noto Sans CJK JP" w:hAnsi="Noto Sans CJK JP" w:eastAsia="Noto Sans CJK JP"/>
                <w:b w:val="0"/>
                <w:color w:val="1F2937"/>
                <w:sz w:val="15"/>
              </w:rPr>
              <w:t>県単位</w:t>
            </w:r>
          </w:p>
        </w:tc>
      </w:tr>
      <w:tr>
        <w:trPr>
          <w:cantSplit/>
        </w:trPr>
        <w:tc>
          <w:tcPr>
            <w:tcW w:type="dxa" w:w="1020"/>
            <w:vAlign w:val="center"/>
            <w:shd w:fill="F3F6F8"/>
          </w:tcPr>
          <w:p>
            <w:pPr>
              <w:spacing w:after="0" w:line="240" w:lineRule="auto"/>
            </w:pPr>
            <w:r>
              <w:rPr>
                <w:rFonts w:ascii="Noto Sans CJK JP" w:hAnsi="Noto Sans CJK JP" w:eastAsia="Noto Sans CJK JP"/>
                <w:b w:val="0"/>
                <w:color w:val="1F2937"/>
                <w:sz w:val="15"/>
              </w:rPr>
              <w:t>2</w:t>
            </w:r>
          </w:p>
        </w:tc>
        <w:tc>
          <w:tcPr>
            <w:tcW w:type="dxa" w:w="2381"/>
            <w:vAlign w:val="center"/>
          </w:tcPr>
          <w:p>
            <w:pPr>
              <w:spacing w:after="0" w:line="240" w:lineRule="auto"/>
            </w:pPr>
            <w:r>
              <w:rPr>
                <w:rFonts w:ascii="Noto Sans CJK JP" w:hAnsi="Noto Sans CJK JP" w:eastAsia="Noto Sans CJK JP"/>
                <w:b w:val="0"/>
                <w:color w:val="1F2937"/>
                <w:sz w:val="15"/>
              </w:rPr>
              <w:t>市町村</w:t>
            </w:r>
          </w:p>
        </w:tc>
        <w:tc>
          <w:tcPr>
            <w:tcW w:type="dxa" w:w="3402"/>
            <w:vAlign w:val="center"/>
          </w:tcPr>
          <w:p>
            <w:pPr>
              <w:spacing w:after="0" w:line="240" w:lineRule="auto"/>
            </w:pPr>
            <w:r>
              <w:rPr>
                <w:rFonts w:ascii="Noto Sans CJK JP" w:hAnsi="Noto Sans CJK JP" w:eastAsia="Noto Sans CJK JP"/>
                <w:b w:val="0"/>
                <w:color w:val="1F2937"/>
                <w:sz w:val="15"/>
              </w:rPr>
              <w:t>少人数での台帳・点検・災害対応</w:t>
            </w:r>
          </w:p>
        </w:tc>
        <w:tc>
          <w:tcPr>
            <w:tcW w:type="dxa" w:w="3515"/>
            <w:vAlign w:val="center"/>
          </w:tcPr>
          <w:p>
            <w:pPr>
              <w:spacing w:after="0" w:line="240" w:lineRule="auto"/>
            </w:pPr>
            <w:r>
              <w:rPr>
                <w:rFonts w:ascii="Noto Sans CJK JP" w:hAnsi="Noto Sans CJK JP" w:eastAsia="Noto Sans CJK JP"/>
                <w:b w:val="0"/>
                <w:color w:val="1F2937"/>
                <w:sz w:val="15"/>
              </w:rPr>
              <w:t>優先順位、報告自動化、現地巡回削減</w:t>
            </w:r>
          </w:p>
        </w:tc>
        <w:tc>
          <w:tcPr>
            <w:tcW w:type="dxa" w:w="1984"/>
            <w:vAlign w:val="center"/>
          </w:tcPr>
          <w:p>
            <w:pPr>
              <w:spacing w:after="0" w:line="240" w:lineRule="auto"/>
            </w:pPr>
            <w:r>
              <w:rPr>
                <w:rFonts w:ascii="Noto Sans CJK JP" w:hAnsi="Noto Sans CJK JP" w:eastAsia="Noto Sans CJK JP"/>
                <w:b w:val="0"/>
                <w:color w:val="1F2937"/>
                <w:sz w:val="15"/>
              </w:rPr>
              <w:t>自治体単位</w:t>
            </w:r>
          </w:p>
        </w:tc>
      </w:tr>
      <w:tr>
        <w:trPr>
          <w:cantSplit/>
        </w:trPr>
        <w:tc>
          <w:tcPr>
            <w:tcW w:type="dxa" w:w="1020"/>
            <w:vAlign w:val="center"/>
            <w:shd w:fill="F3F6F8"/>
          </w:tcPr>
          <w:p>
            <w:pPr>
              <w:spacing w:after="0" w:line="240" w:lineRule="auto"/>
            </w:pPr>
            <w:r>
              <w:rPr>
                <w:rFonts w:ascii="Noto Sans CJK JP" w:hAnsi="Noto Sans CJK JP" w:eastAsia="Noto Sans CJK JP"/>
                <w:b w:val="0"/>
                <w:color w:val="1F2937"/>
                <w:sz w:val="15"/>
              </w:rPr>
              <w:t>3</w:t>
            </w:r>
          </w:p>
        </w:tc>
        <w:tc>
          <w:tcPr>
            <w:tcW w:type="dxa" w:w="2381"/>
            <w:vAlign w:val="center"/>
          </w:tcPr>
          <w:p>
            <w:pPr>
              <w:spacing w:after="0" w:line="240" w:lineRule="auto"/>
            </w:pPr>
            <w:r>
              <w:rPr>
                <w:rFonts w:ascii="Noto Sans CJK JP" w:hAnsi="Noto Sans CJK JP" w:eastAsia="Noto Sans CJK JP"/>
                <w:b w:val="0"/>
                <w:color w:val="1F2937"/>
                <w:sz w:val="15"/>
              </w:rPr>
              <w:t>土地改良区・管理組織</w:t>
            </w:r>
          </w:p>
        </w:tc>
        <w:tc>
          <w:tcPr>
            <w:tcW w:type="dxa" w:w="3402"/>
            <w:vAlign w:val="center"/>
          </w:tcPr>
          <w:p>
            <w:pPr>
              <w:spacing w:after="0" w:line="240" w:lineRule="auto"/>
            </w:pPr>
            <w:r>
              <w:rPr>
                <w:rFonts w:ascii="Noto Sans CJK JP" w:hAnsi="Noto Sans CJK JP" w:eastAsia="Noto Sans CJK JP"/>
                <w:b w:val="0"/>
                <w:color w:val="1F2937"/>
                <w:sz w:val="15"/>
              </w:rPr>
              <w:t>日常管理と水位・施設情報の分散</w:t>
            </w:r>
          </w:p>
        </w:tc>
        <w:tc>
          <w:tcPr>
            <w:tcW w:type="dxa" w:w="3515"/>
            <w:vAlign w:val="center"/>
          </w:tcPr>
          <w:p>
            <w:pPr>
              <w:spacing w:after="0" w:line="240" w:lineRule="auto"/>
            </w:pPr>
            <w:r>
              <w:rPr>
                <w:rFonts w:ascii="Noto Sans CJK JP" w:hAnsi="Noto Sans CJK JP" w:eastAsia="Noto Sans CJK JP"/>
                <w:b w:val="0"/>
                <w:color w:val="1F2937"/>
                <w:sz w:val="15"/>
              </w:rPr>
              <w:t>担当池管理、点検、共有、通知</w:t>
            </w:r>
          </w:p>
        </w:tc>
        <w:tc>
          <w:tcPr>
            <w:tcW w:type="dxa" w:w="1984"/>
            <w:vAlign w:val="center"/>
          </w:tcPr>
          <w:p>
            <w:pPr>
              <w:spacing w:after="0" w:line="240" w:lineRule="auto"/>
            </w:pPr>
            <w:r>
              <w:rPr>
                <w:rFonts w:ascii="Noto Sans CJK JP" w:hAnsi="Noto Sans CJK JP" w:eastAsia="Noto Sans CJK JP"/>
                <w:b w:val="0"/>
                <w:color w:val="1F2937"/>
                <w:sz w:val="15"/>
              </w:rPr>
              <w:t>管理組織単位</w:t>
            </w:r>
          </w:p>
        </w:tc>
      </w:tr>
      <w:tr>
        <w:trPr>
          <w:cantSplit/>
        </w:trPr>
        <w:tc>
          <w:tcPr>
            <w:tcW w:type="dxa" w:w="1020"/>
            <w:vAlign w:val="center"/>
            <w:shd w:fill="F3F6F8"/>
          </w:tcPr>
          <w:p>
            <w:pPr>
              <w:spacing w:after="0" w:line="240" w:lineRule="auto"/>
            </w:pPr>
            <w:r>
              <w:rPr>
                <w:rFonts w:ascii="Noto Sans CJK JP" w:hAnsi="Noto Sans CJK JP" w:eastAsia="Noto Sans CJK JP"/>
                <w:b w:val="0"/>
                <w:color w:val="1F2937"/>
                <w:sz w:val="15"/>
              </w:rPr>
              <w:t>4</w:t>
            </w:r>
          </w:p>
        </w:tc>
        <w:tc>
          <w:tcPr>
            <w:tcW w:type="dxa" w:w="2381"/>
            <w:vAlign w:val="center"/>
          </w:tcPr>
          <w:p>
            <w:pPr>
              <w:spacing w:after="0" w:line="240" w:lineRule="auto"/>
            </w:pPr>
            <w:r>
              <w:rPr>
                <w:rFonts w:ascii="Noto Sans CJK JP" w:hAnsi="Noto Sans CJK JP" w:eastAsia="Noto Sans CJK JP"/>
                <w:b w:val="0"/>
                <w:color w:val="1F2937"/>
                <w:sz w:val="15"/>
              </w:rPr>
              <w:t>建設コンサル・測量会社</w:t>
            </w:r>
          </w:p>
        </w:tc>
        <w:tc>
          <w:tcPr>
            <w:tcW w:type="dxa" w:w="3402"/>
            <w:vAlign w:val="center"/>
          </w:tcPr>
          <w:p>
            <w:pPr>
              <w:spacing w:after="0" w:line="240" w:lineRule="auto"/>
            </w:pPr>
            <w:r>
              <w:rPr>
                <w:rFonts w:ascii="Noto Sans CJK JP" w:hAnsi="Noto Sans CJK JP" w:eastAsia="Noto Sans CJK JP"/>
                <w:b w:val="0"/>
                <w:color w:val="1F2937"/>
                <w:sz w:val="15"/>
              </w:rPr>
              <w:t>案件ごとのデータ整備・解析負担</w:t>
            </w:r>
          </w:p>
        </w:tc>
        <w:tc>
          <w:tcPr>
            <w:tcW w:type="dxa" w:w="3515"/>
            <w:vAlign w:val="center"/>
          </w:tcPr>
          <w:p>
            <w:pPr>
              <w:spacing w:after="0" w:line="240" w:lineRule="auto"/>
            </w:pPr>
            <w:r>
              <w:rPr>
                <w:rFonts w:ascii="Noto Sans CJK JP" w:hAnsi="Noto Sans CJK JP" w:eastAsia="Noto Sans CJK JP"/>
                <w:b w:val="0"/>
                <w:color w:val="1F2937"/>
                <w:sz w:val="15"/>
              </w:rPr>
              <w:t>API、解析基盤、報告テンプレート</w:t>
            </w:r>
          </w:p>
        </w:tc>
        <w:tc>
          <w:tcPr>
            <w:tcW w:type="dxa" w:w="1984"/>
            <w:vAlign w:val="center"/>
          </w:tcPr>
          <w:p>
            <w:pPr>
              <w:spacing w:after="0" w:line="240" w:lineRule="auto"/>
            </w:pPr>
            <w:r>
              <w:rPr>
                <w:rFonts w:ascii="Noto Sans CJK JP" w:hAnsi="Noto Sans CJK JP" w:eastAsia="Noto Sans CJK JP"/>
                <w:b w:val="0"/>
                <w:color w:val="1F2937"/>
                <w:sz w:val="15"/>
              </w:rPr>
              <w:t>案件・ライセンス</w:t>
            </w:r>
          </w:p>
        </w:tc>
      </w:tr>
      <w:tr>
        <w:trPr>
          <w:cantSplit/>
        </w:trPr>
        <w:tc>
          <w:tcPr>
            <w:tcW w:type="dxa" w:w="1020"/>
            <w:vAlign w:val="center"/>
            <w:shd w:fill="F3F6F8"/>
          </w:tcPr>
          <w:p>
            <w:pPr>
              <w:spacing w:after="0" w:line="240" w:lineRule="auto"/>
            </w:pPr>
            <w:r>
              <w:rPr>
                <w:rFonts w:ascii="Noto Sans CJK JP" w:hAnsi="Noto Sans CJK JP" w:eastAsia="Noto Sans CJK JP"/>
                <w:b w:val="0"/>
                <w:color w:val="1F2937"/>
                <w:sz w:val="15"/>
              </w:rPr>
              <w:t>5</w:t>
            </w:r>
          </w:p>
        </w:tc>
        <w:tc>
          <w:tcPr>
            <w:tcW w:type="dxa" w:w="2381"/>
            <w:vAlign w:val="center"/>
          </w:tcPr>
          <w:p>
            <w:pPr>
              <w:spacing w:after="0" w:line="240" w:lineRule="auto"/>
            </w:pPr>
            <w:r>
              <w:rPr>
                <w:rFonts w:ascii="Noto Sans CJK JP" w:hAnsi="Noto Sans CJK JP" w:eastAsia="Noto Sans CJK JP"/>
                <w:b w:val="0"/>
                <w:color w:val="1F2937"/>
                <w:sz w:val="15"/>
              </w:rPr>
              <w:t>保険・再保険・金融</w:t>
            </w:r>
          </w:p>
        </w:tc>
        <w:tc>
          <w:tcPr>
            <w:tcW w:type="dxa" w:w="3402"/>
            <w:vAlign w:val="center"/>
          </w:tcPr>
          <w:p>
            <w:pPr>
              <w:spacing w:after="0" w:line="240" w:lineRule="auto"/>
            </w:pPr>
            <w:r>
              <w:rPr>
                <w:rFonts w:ascii="Noto Sans CJK JP" w:hAnsi="Noto Sans CJK JP" w:eastAsia="Noto Sans CJK JP"/>
                <w:b w:val="0"/>
                <w:color w:val="1F2937"/>
                <w:sz w:val="15"/>
              </w:rPr>
              <w:t>自然災害リスクの定量化</w:t>
            </w:r>
          </w:p>
        </w:tc>
        <w:tc>
          <w:tcPr>
            <w:tcW w:type="dxa" w:w="3515"/>
            <w:vAlign w:val="center"/>
          </w:tcPr>
          <w:p>
            <w:pPr>
              <w:spacing w:after="0" w:line="240" w:lineRule="auto"/>
            </w:pPr>
            <w:r>
              <w:rPr>
                <w:rFonts w:ascii="Noto Sans CJK JP" w:hAnsi="Noto Sans CJK JP" w:eastAsia="Noto Sans CJK JP"/>
                <w:b w:val="0"/>
                <w:color w:val="1F2937"/>
                <w:sz w:val="15"/>
              </w:rPr>
              <w:t>広域曝露・シナリオ・データ提供</w:t>
            </w:r>
          </w:p>
        </w:tc>
        <w:tc>
          <w:tcPr>
            <w:tcW w:type="dxa" w:w="1984"/>
            <w:vAlign w:val="center"/>
          </w:tcPr>
          <w:p>
            <w:pPr>
              <w:spacing w:after="0" w:line="240" w:lineRule="auto"/>
            </w:pPr>
            <w:r>
              <w:rPr>
                <w:rFonts w:ascii="Noto Sans CJK JP" w:hAnsi="Noto Sans CJK JP" w:eastAsia="Noto Sans CJK JP"/>
                <w:b w:val="0"/>
                <w:color w:val="1F2937"/>
                <w:sz w:val="15"/>
              </w:rPr>
              <w:t>API・データ</w:t>
            </w:r>
          </w:p>
        </w:tc>
      </w:tr>
      <w:tr>
        <w:trPr>
          <w:cantSplit/>
        </w:trPr>
        <w:tc>
          <w:tcPr>
            <w:tcW w:type="dxa" w:w="1020"/>
            <w:vAlign w:val="center"/>
            <w:shd w:fill="F3F6F8"/>
          </w:tcPr>
          <w:p>
            <w:pPr>
              <w:spacing w:after="0" w:line="240" w:lineRule="auto"/>
            </w:pPr>
            <w:r>
              <w:rPr>
                <w:rFonts w:ascii="Noto Sans CJK JP" w:hAnsi="Noto Sans CJK JP" w:eastAsia="Noto Sans CJK JP"/>
                <w:b w:val="0"/>
                <w:color w:val="1F2937"/>
                <w:sz w:val="15"/>
              </w:rPr>
              <w:t>6</w:t>
            </w:r>
          </w:p>
        </w:tc>
        <w:tc>
          <w:tcPr>
            <w:tcW w:type="dxa" w:w="2381"/>
            <w:vAlign w:val="center"/>
          </w:tcPr>
          <w:p>
            <w:pPr>
              <w:spacing w:after="0" w:line="240" w:lineRule="auto"/>
            </w:pPr>
            <w:r>
              <w:rPr>
                <w:rFonts w:ascii="Noto Sans CJK JP" w:hAnsi="Noto Sans CJK JP" w:eastAsia="Noto Sans CJK JP"/>
                <w:b w:val="0"/>
                <w:color w:val="1F2937"/>
                <w:sz w:val="15"/>
              </w:rPr>
              <w:t>衛星・センサー事業者</w:t>
            </w:r>
          </w:p>
        </w:tc>
        <w:tc>
          <w:tcPr>
            <w:tcW w:type="dxa" w:w="3402"/>
            <w:vAlign w:val="center"/>
          </w:tcPr>
          <w:p>
            <w:pPr>
              <w:spacing w:after="0" w:line="240" w:lineRule="auto"/>
            </w:pPr>
            <w:r>
              <w:rPr>
                <w:rFonts w:ascii="Noto Sans CJK JP" w:hAnsi="Noto Sans CJK JP" w:eastAsia="Noto Sans CJK JP"/>
                <w:b w:val="0"/>
                <w:color w:val="1F2937"/>
                <w:sz w:val="15"/>
              </w:rPr>
              <w:t>データの継続利用先</w:t>
            </w:r>
          </w:p>
        </w:tc>
        <w:tc>
          <w:tcPr>
            <w:tcW w:type="dxa" w:w="3515"/>
            <w:vAlign w:val="center"/>
          </w:tcPr>
          <w:p>
            <w:pPr>
              <w:spacing w:after="0" w:line="240" w:lineRule="auto"/>
            </w:pPr>
            <w:r>
              <w:rPr>
                <w:rFonts w:ascii="Noto Sans CJK JP" w:hAnsi="Noto Sans CJK JP" w:eastAsia="Noto Sans CJK JP"/>
                <w:b w:val="0"/>
                <w:color w:val="1F2937"/>
                <w:sz w:val="15"/>
              </w:rPr>
              <w:t>業務アプリ・販売チャネル</w:t>
            </w:r>
          </w:p>
        </w:tc>
        <w:tc>
          <w:tcPr>
            <w:tcW w:type="dxa" w:w="1984"/>
            <w:vAlign w:val="center"/>
          </w:tcPr>
          <w:p>
            <w:pPr>
              <w:spacing w:after="0" w:line="240" w:lineRule="auto"/>
            </w:pPr>
            <w:r>
              <w:rPr>
                <w:rFonts w:ascii="Noto Sans CJK JP" w:hAnsi="Noto Sans CJK JP" w:eastAsia="Noto Sans CJK JP"/>
                <w:b w:val="0"/>
                <w:color w:val="1F2937"/>
                <w:sz w:val="15"/>
              </w:rPr>
              <w:t>OEM/連携</w:t>
            </w:r>
          </w:p>
        </w:tc>
      </w:tr>
    </w:tbl>
    <w:p>
      <w:pPr>
        <w:spacing w:after="0"/>
      </w:pPr>
    </w:p>
    <w:p>
      <w:pPr>
        <w:pStyle w:val="Heading1"/>
        <w:keepNext/>
      </w:pPr>
      <w:r>
        <w:t>3. 競争環境</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2154"/>
            <w:shd w:fill="203864"/>
            <w:vAlign w:val="center"/>
          </w:tcPr>
          <w:p>
            <w:pPr>
              <w:jc w:val="center"/>
            </w:pPr>
            <w:r>
              <w:rPr>
                <w:rFonts w:ascii="Noto Sans CJK JP" w:hAnsi="Noto Sans CJK JP" w:eastAsia="Noto Sans CJK JP"/>
                <w:b/>
                <w:color w:val="FFFFFF"/>
                <w:sz w:val="15"/>
              </w:rPr>
              <w:t>カテゴリ</w:t>
            </w:r>
          </w:p>
        </w:tc>
        <w:tc>
          <w:tcPr>
            <w:tcW w:type="dxa" w:w="2948"/>
            <w:shd w:fill="203864"/>
            <w:vAlign w:val="center"/>
          </w:tcPr>
          <w:p>
            <w:pPr>
              <w:jc w:val="center"/>
            </w:pPr>
            <w:r>
              <w:rPr>
                <w:rFonts w:ascii="Noto Sans CJK JP" w:hAnsi="Noto Sans CJK JP" w:eastAsia="Noto Sans CJK JP"/>
                <w:b/>
                <w:color w:val="FFFFFF"/>
                <w:sz w:val="15"/>
              </w:rPr>
              <w:t>強み</w:t>
            </w:r>
          </w:p>
        </w:tc>
        <w:tc>
          <w:tcPr>
            <w:tcW w:type="dxa" w:w="3515"/>
            <w:shd w:fill="203864"/>
            <w:vAlign w:val="center"/>
          </w:tcPr>
          <w:p>
            <w:pPr>
              <w:jc w:val="center"/>
            </w:pPr>
            <w:r>
              <w:rPr>
                <w:rFonts w:ascii="Noto Sans CJK JP" w:hAnsi="Noto Sans CJK JP" w:eastAsia="Noto Sans CJK JP"/>
                <w:b/>
                <w:color w:val="FFFFFF"/>
                <w:sz w:val="15"/>
              </w:rPr>
              <w:t>弱み/空白</w:t>
            </w:r>
          </w:p>
        </w:tc>
        <w:tc>
          <w:tcPr>
            <w:tcW w:type="dxa" w:w="3288"/>
            <w:shd w:fill="203864"/>
            <w:vAlign w:val="center"/>
          </w:tcPr>
          <w:p>
            <w:pPr>
              <w:jc w:val="center"/>
            </w:pPr>
            <w:r>
              <w:rPr>
                <w:rFonts w:ascii="Noto Sans CJK JP" w:hAnsi="Noto Sans CJK JP" w:eastAsia="Noto Sans CJK JP"/>
                <w:b/>
                <w:color w:val="FFFFFF"/>
                <w:sz w:val="15"/>
              </w:rPr>
              <w:t>本提案の位置</w:t>
            </w:r>
          </w:p>
        </w:tc>
      </w:tr>
      <w:tr>
        <w:trPr>
          <w:cantSplit/>
        </w:trPr>
        <w:tc>
          <w:tcPr>
            <w:tcW w:type="dxa" w:w="2154"/>
            <w:vAlign w:val="center"/>
            <w:shd w:fill="F3F6F8"/>
          </w:tcPr>
          <w:p>
            <w:pPr>
              <w:spacing w:after="0" w:line="240" w:lineRule="auto"/>
            </w:pPr>
            <w:r>
              <w:rPr>
                <w:rFonts w:ascii="Noto Sans CJK JP" w:hAnsi="Noto Sans CJK JP" w:eastAsia="Noto Sans CJK JP"/>
                <w:b w:val="0"/>
                <w:color w:val="1F2937"/>
                <w:sz w:val="15"/>
              </w:rPr>
              <w:t>公的ため池防災システム</w:t>
            </w:r>
          </w:p>
        </w:tc>
        <w:tc>
          <w:tcPr>
            <w:tcW w:type="dxa" w:w="2948"/>
            <w:vAlign w:val="center"/>
          </w:tcPr>
          <w:p>
            <w:pPr>
              <w:spacing w:after="0" w:line="240" w:lineRule="auto"/>
            </w:pPr>
            <w:r>
              <w:rPr>
                <w:rFonts w:ascii="Noto Sans CJK JP" w:hAnsi="Noto Sans CJK JP" w:eastAsia="Noto Sans CJK JP"/>
                <w:b w:val="0"/>
                <w:color w:val="1F2937"/>
                <w:sz w:val="15"/>
              </w:rPr>
              <w:t>行政標準、既存台帳、危険度・ハザード</w:t>
            </w:r>
          </w:p>
        </w:tc>
        <w:tc>
          <w:tcPr>
            <w:tcW w:type="dxa" w:w="3515"/>
            <w:vAlign w:val="center"/>
          </w:tcPr>
          <w:p>
            <w:pPr>
              <w:spacing w:after="0" w:line="240" w:lineRule="auto"/>
            </w:pPr>
            <w:r>
              <w:rPr>
                <w:rFonts w:ascii="Noto Sans CJK JP" w:hAnsi="Noto Sans CJK JP" w:eastAsia="Noto Sans CJK JP"/>
                <w:b w:val="0"/>
                <w:color w:val="1F2937"/>
                <w:sz w:val="15"/>
              </w:rPr>
              <w:t>衛星による実状態更新、業務自動化の余地</w:t>
            </w:r>
          </w:p>
        </w:tc>
        <w:tc>
          <w:tcPr>
            <w:tcW w:type="dxa" w:w="3288"/>
            <w:vAlign w:val="center"/>
          </w:tcPr>
          <w:p>
            <w:pPr>
              <w:spacing w:after="0" w:line="240" w:lineRule="auto"/>
            </w:pPr>
            <w:r>
              <w:rPr>
                <w:rFonts w:ascii="Noto Sans CJK JP" w:hAnsi="Noto Sans CJK JP" w:eastAsia="Noto Sans CJK JP"/>
                <w:b w:val="0"/>
                <w:color w:val="1F2937"/>
                <w:sz w:val="15"/>
              </w:rPr>
              <w:t>置換せず観測・動的更新APIとして補完</w:t>
            </w:r>
          </w:p>
        </w:tc>
      </w:tr>
      <w:tr>
        <w:trPr>
          <w:cantSplit/>
        </w:trPr>
        <w:tc>
          <w:tcPr>
            <w:tcW w:type="dxa" w:w="2154"/>
            <w:vAlign w:val="center"/>
            <w:shd w:fill="F3F6F8"/>
          </w:tcPr>
          <w:p>
            <w:pPr>
              <w:spacing w:after="0" w:line="240" w:lineRule="auto"/>
            </w:pPr>
            <w:r>
              <w:rPr>
                <w:rFonts w:ascii="Noto Sans CJK JP" w:hAnsi="Noto Sans CJK JP" w:eastAsia="Noto Sans CJK JP"/>
                <w:b w:val="0"/>
                <w:color w:val="1F2937"/>
                <w:sz w:val="15"/>
              </w:rPr>
              <w:t>衛星データ・解析企業</w:t>
            </w:r>
          </w:p>
        </w:tc>
        <w:tc>
          <w:tcPr>
            <w:tcW w:type="dxa" w:w="2948"/>
            <w:vAlign w:val="center"/>
          </w:tcPr>
          <w:p>
            <w:pPr>
              <w:spacing w:after="0" w:line="240" w:lineRule="auto"/>
            </w:pPr>
            <w:r>
              <w:rPr>
                <w:rFonts w:ascii="Noto Sans CJK JP" w:hAnsi="Noto Sans CJK JP" w:eastAsia="Noto Sans CJK JP"/>
                <w:b w:val="0"/>
                <w:color w:val="1F2937"/>
                <w:sz w:val="15"/>
              </w:rPr>
              <w:t>高品質データ、SAR/光学の専門性</w:t>
            </w:r>
          </w:p>
        </w:tc>
        <w:tc>
          <w:tcPr>
            <w:tcW w:type="dxa" w:w="3515"/>
            <w:vAlign w:val="center"/>
          </w:tcPr>
          <w:p>
            <w:pPr>
              <w:spacing w:after="0" w:line="240" w:lineRule="auto"/>
            </w:pPr>
            <w:r>
              <w:rPr>
                <w:rFonts w:ascii="Noto Sans CJK JP" w:hAnsi="Noto Sans CJK JP" w:eastAsia="Noto Sans CJK JP"/>
                <w:b w:val="0"/>
                <w:color w:val="1F2937"/>
                <w:sz w:val="15"/>
              </w:rPr>
              <w:t>施設固有データ・自治体業務・物理モデルが薄い</w:t>
            </w:r>
          </w:p>
        </w:tc>
        <w:tc>
          <w:tcPr>
            <w:tcW w:type="dxa" w:w="3288"/>
            <w:vAlign w:val="center"/>
          </w:tcPr>
          <w:p>
            <w:pPr>
              <w:spacing w:after="0" w:line="240" w:lineRule="auto"/>
            </w:pPr>
            <w:r>
              <w:rPr>
                <w:rFonts w:ascii="Noto Sans CJK JP" w:hAnsi="Noto Sans CJK JP" w:eastAsia="Noto Sans CJK JP"/>
                <w:b w:val="0"/>
                <w:color w:val="1F2937"/>
                <w:sz w:val="15"/>
              </w:rPr>
              <w:t>複数衛星を束ねる業務プラットフォーム</w:t>
            </w:r>
          </w:p>
        </w:tc>
      </w:tr>
      <w:tr>
        <w:trPr>
          <w:cantSplit/>
        </w:trPr>
        <w:tc>
          <w:tcPr>
            <w:tcW w:type="dxa" w:w="2154"/>
            <w:vAlign w:val="center"/>
            <w:shd w:fill="F3F6F8"/>
          </w:tcPr>
          <w:p>
            <w:pPr>
              <w:spacing w:after="0" w:line="240" w:lineRule="auto"/>
            </w:pPr>
            <w:r>
              <w:rPr>
                <w:rFonts w:ascii="Noto Sans CJK JP" w:hAnsi="Noto Sans CJK JP" w:eastAsia="Noto Sans CJK JP"/>
                <w:b w:val="0"/>
                <w:color w:val="1F2937"/>
                <w:sz w:val="15"/>
              </w:rPr>
              <w:t>測量・建設コンサル</w:t>
            </w:r>
          </w:p>
        </w:tc>
        <w:tc>
          <w:tcPr>
            <w:tcW w:type="dxa" w:w="2948"/>
            <w:vAlign w:val="center"/>
          </w:tcPr>
          <w:p>
            <w:pPr>
              <w:spacing w:after="0" w:line="240" w:lineRule="auto"/>
            </w:pPr>
            <w:r>
              <w:rPr>
                <w:rFonts w:ascii="Noto Sans CJK JP" w:hAnsi="Noto Sans CJK JP" w:eastAsia="Noto Sans CJK JP"/>
                <w:b w:val="0"/>
                <w:color w:val="1F2937"/>
                <w:sz w:val="15"/>
              </w:rPr>
              <w:t>現場・設計・自治体調達に強い</w:t>
            </w:r>
          </w:p>
        </w:tc>
        <w:tc>
          <w:tcPr>
            <w:tcW w:type="dxa" w:w="3515"/>
            <w:vAlign w:val="center"/>
          </w:tcPr>
          <w:p>
            <w:pPr>
              <w:spacing w:after="0" w:line="240" w:lineRule="auto"/>
            </w:pPr>
            <w:r>
              <w:rPr>
                <w:rFonts w:ascii="Noto Sans CJK JP" w:hAnsi="Noto Sans CJK JP" w:eastAsia="Noto Sans CJK JP"/>
                <w:b w:val="0"/>
                <w:color w:val="1F2937"/>
                <w:sz w:val="15"/>
              </w:rPr>
              <w:t>継続SaaS・広域自動解析が弱い</w:t>
            </w:r>
          </w:p>
        </w:tc>
        <w:tc>
          <w:tcPr>
            <w:tcW w:type="dxa" w:w="3288"/>
            <w:vAlign w:val="center"/>
          </w:tcPr>
          <w:p>
            <w:pPr>
              <w:spacing w:after="0" w:line="240" w:lineRule="auto"/>
            </w:pPr>
            <w:r>
              <w:rPr>
                <w:rFonts w:ascii="Noto Sans CJK JP" w:hAnsi="Noto Sans CJK JP" w:eastAsia="Noto Sans CJK JP"/>
                <w:b w:val="0"/>
                <w:color w:val="1F2937"/>
                <w:sz w:val="15"/>
              </w:rPr>
              <w:t>販売・現地校正パートナー</w:t>
            </w:r>
          </w:p>
        </w:tc>
      </w:tr>
      <w:tr>
        <w:trPr>
          <w:cantSplit/>
        </w:trPr>
        <w:tc>
          <w:tcPr>
            <w:tcW w:type="dxa" w:w="2154"/>
            <w:vAlign w:val="center"/>
            <w:shd w:fill="F3F6F8"/>
          </w:tcPr>
          <w:p>
            <w:pPr>
              <w:spacing w:after="0" w:line="240" w:lineRule="auto"/>
            </w:pPr>
            <w:r>
              <w:rPr>
                <w:rFonts w:ascii="Noto Sans CJK JP" w:hAnsi="Noto Sans CJK JP" w:eastAsia="Noto Sans CJK JP"/>
                <w:b w:val="0"/>
                <w:color w:val="1F2937"/>
                <w:sz w:val="15"/>
              </w:rPr>
              <w:t>IoT水位監視</w:t>
            </w:r>
          </w:p>
        </w:tc>
        <w:tc>
          <w:tcPr>
            <w:tcW w:type="dxa" w:w="2948"/>
            <w:vAlign w:val="center"/>
          </w:tcPr>
          <w:p>
            <w:pPr>
              <w:spacing w:after="0" w:line="240" w:lineRule="auto"/>
            </w:pPr>
            <w:r>
              <w:rPr>
                <w:rFonts w:ascii="Noto Sans CJK JP" w:hAnsi="Noto Sans CJK JP" w:eastAsia="Noto Sans CJK JP"/>
                <w:b w:val="0"/>
                <w:color w:val="1F2937"/>
                <w:sz w:val="15"/>
              </w:rPr>
              <w:t>リアルタイム性、現場導入実績</w:t>
            </w:r>
          </w:p>
        </w:tc>
        <w:tc>
          <w:tcPr>
            <w:tcW w:type="dxa" w:w="3515"/>
            <w:vAlign w:val="center"/>
          </w:tcPr>
          <w:p>
            <w:pPr>
              <w:spacing w:after="0" w:line="240" w:lineRule="auto"/>
            </w:pPr>
            <w:r>
              <w:rPr>
                <w:rFonts w:ascii="Noto Sans CJK JP" w:hAnsi="Noto Sans CJK JP" w:eastAsia="Noto Sans CJK JP"/>
                <w:b w:val="0"/>
                <w:color w:val="1F2937"/>
                <w:sz w:val="15"/>
              </w:rPr>
              <w:t>全池設置コスト、下流被害・衛星との統合</w:t>
            </w:r>
          </w:p>
        </w:tc>
        <w:tc>
          <w:tcPr>
            <w:tcW w:type="dxa" w:w="3288"/>
            <w:vAlign w:val="center"/>
          </w:tcPr>
          <w:p>
            <w:pPr>
              <w:spacing w:after="0" w:line="240" w:lineRule="auto"/>
            </w:pPr>
            <w:r>
              <w:rPr>
                <w:rFonts w:ascii="Noto Sans CJK JP" w:hAnsi="Noto Sans CJK JP" w:eastAsia="Noto Sans CJK JP"/>
                <w:b w:val="0"/>
                <w:color w:val="1F2937"/>
                <w:sz w:val="15"/>
              </w:rPr>
              <w:t>重点池IoT＋全池衛星の階層監視</w:t>
            </w:r>
          </w:p>
        </w:tc>
      </w:tr>
      <w:tr>
        <w:trPr>
          <w:cantSplit/>
        </w:trPr>
        <w:tc>
          <w:tcPr>
            <w:tcW w:type="dxa" w:w="2154"/>
            <w:vAlign w:val="center"/>
            <w:shd w:fill="F3F6F8"/>
          </w:tcPr>
          <w:p>
            <w:pPr>
              <w:spacing w:after="0" w:line="240" w:lineRule="auto"/>
            </w:pPr>
            <w:r>
              <w:rPr>
                <w:rFonts w:ascii="Noto Sans CJK JP" w:hAnsi="Noto Sans CJK JP" w:eastAsia="Noto Sans CJK JP"/>
                <w:b w:val="0"/>
                <w:color w:val="1F2937"/>
                <w:sz w:val="15"/>
              </w:rPr>
              <w:t>汎用GIS/デジタルツイン</w:t>
            </w:r>
          </w:p>
        </w:tc>
        <w:tc>
          <w:tcPr>
            <w:tcW w:type="dxa" w:w="2948"/>
            <w:vAlign w:val="center"/>
          </w:tcPr>
          <w:p>
            <w:pPr>
              <w:spacing w:after="0" w:line="240" w:lineRule="auto"/>
            </w:pPr>
            <w:r>
              <w:rPr>
                <w:rFonts w:ascii="Noto Sans CJK JP" w:hAnsi="Noto Sans CJK JP" w:eastAsia="Noto Sans CJK JP"/>
                <w:b w:val="0"/>
                <w:color w:val="1F2937"/>
                <w:sz w:val="15"/>
              </w:rPr>
              <w:t>可視化・データ統合</w:t>
            </w:r>
          </w:p>
        </w:tc>
        <w:tc>
          <w:tcPr>
            <w:tcW w:type="dxa" w:w="3515"/>
            <w:vAlign w:val="center"/>
          </w:tcPr>
          <w:p>
            <w:pPr>
              <w:spacing w:after="0" w:line="240" w:lineRule="auto"/>
            </w:pPr>
            <w:r>
              <w:rPr>
                <w:rFonts w:ascii="Noto Sans CJK JP" w:hAnsi="Noto Sans CJK JP" w:eastAsia="Noto Sans CJK JP"/>
                <w:b w:val="0"/>
                <w:color w:val="1F2937"/>
                <w:sz w:val="15"/>
              </w:rPr>
              <w:t>ため池の危険度・判断ロジックがない</w:t>
            </w:r>
          </w:p>
        </w:tc>
        <w:tc>
          <w:tcPr>
            <w:tcW w:type="dxa" w:w="3288"/>
            <w:vAlign w:val="center"/>
          </w:tcPr>
          <w:p>
            <w:pPr>
              <w:spacing w:after="0" w:line="240" w:lineRule="auto"/>
            </w:pPr>
            <w:r>
              <w:rPr>
                <w:rFonts w:ascii="Noto Sans CJK JP" w:hAnsi="Noto Sans CJK JP" w:eastAsia="Noto Sans CJK JP"/>
                <w:b w:val="0"/>
                <w:color w:val="1F2937"/>
                <w:sz w:val="15"/>
              </w:rPr>
              <w:t>ドメインモデルと意思決定を搭載</w:t>
            </w:r>
          </w:p>
        </w:tc>
      </w:tr>
      <w:tr>
        <w:trPr>
          <w:cantSplit/>
        </w:trPr>
        <w:tc>
          <w:tcPr>
            <w:tcW w:type="dxa" w:w="2154"/>
            <w:vAlign w:val="center"/>
            <w:shd w:fill="F3F6F8"/>
          </w:tcPr>
          <w:p>
            <w:pPr>
              <w:spacing w:after="0" w:line="240" w:lineRule="auto"/>
            </w:pPr>
            <w:r>
              <w:rPr>
                <w:rFonts w:ascii="Noto Sans CJK JP" w:hAnsi="Noto Sans CJK JP" w:eastAsia="Noto Sans CJK JP"/>
                <w:b w:val="0"/>
                <w:color w:val="1F2937"/>
                <w:sz w:val="15"/>
              </w:rPr>
              <w:t>汎用生成AI</w:t>
            </w:r>
          </w:p>
        </w:tc>
        <w:tc>
          <w:tcPr>
            <w:tcW w:type="dxa" w:w="2948"/>
            <w:vAlign w:val="center"/>
          </w:tcPr>
          <w:p>
            <w:pPr>
              <w:spacing w:after="0" w:line="240" w:lineRule="auto"/>
            </w:pPr>
            <w:r>
              <w:rPr>
                <w:rFonts w:ascii="Noto Sans CJK JP" w:hAnsi="Noto Sans CJK JP" w:eastAsia="Noto Sans CJK JP"/>
                <w:b w:val="0"/>
                <w:color w:val="1F2937"/>
                <w:sz w:val="15"/>
              </w:rPr>
              <w:t>文書・検索の柔軟性</w:t>
            </w:r>
          </w:p>
        </w:tc>
        <w:tc>
          <w:tcPr>
            <w:tcW w:type="dxa" w:w="3515"/>
            <w:vAlign w:val="center"/>
          </w:tcPr>
          <w:p>
            <w:pPr>
              <w:spacing w:after="0" w:line="240" w:lineRule="auto"/>
            </w:pPr>
            <w:r>
              <w:rPr>
                <w:rFonts w:ascii="Noto Sans CJK JP" w:hAnsi="Noto Sans CJK JP" w:eastAsia="Noto Sans CJK JP"/>
                <w:b w:val="0"/>
                <w:color w:val="1F2937"/>
                <w:sz w:val="15"/>
              </w:rPr>
              <w:t>リアルタイム物理・責任ある判断に不向き</w:t>
            </w:r>
          </w:p>
        </w:tc>
        <w:tc>
          <w:tcPr>
            <w:tcW w:type="dxa" w:w="3288"/>
            <w:vAlign w:val="center"/>
          </w:tcPr>
          <w:p>
            <w:pPr>
              <w:spacing w:after="0" w:line="240" w:lineRule="auto"/>
            </w:pPr>
            <w:r>
              <w:rPr>
                <w:rFonts w:ascii="Noto Sans CJK JP" w:hAnsi="Noto Sans CJK JP" w:eastAsia="Noto Sans CJK JP"/>
                <w:b w:val="0"/>
                <w:color w:val="1F2937"/>
                <w:sz w:val="15"/>
              </w:rPr>
              <w:t>根拠付き説明・報告の補助レイヤ</w:t>
            </w:r>
          </w:p>
        </w:tc>
      </w:tr>
    </w:tbl>
    <w:p>
      <w:pPr>
        <w:spacing w:after="0"/>
      </w:pPr>
    </w:p>
    <w:p>
      <w:pPr>
        <w:pStyle w:val="Heading1"/>
        <w:keepNext/>
      </w:pPr>
      <w:r>
        <w:t>4. 価値提案</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835"/>
            <w:shd w:fill="203864"/>
            <w:vAlign w:val="center"/>
          </w:tcPr>
          <w:p>
            <w:pPr>
              <w:jc w:val="center"/>
            </w:pPr>
            <w:r>
              <w:rPr>
                <w:rFonts w:ascii="Noto Sans CJK JP" w:hAnsi="Noto Sans CJK JP" w:eastAsia="Noto Sans CJK JP"/>
                <w:b/>
                <w:color w:val="FFFFFF"/>
                <w:sz w:val="16"/>
              </w:rPr>
              <w:t>現状コスト</w:t>
            </w:r>
          </w:p>
        </w:tc>
        <w:tc>
          <w:tcPr>
            <w:tcW w:type="dxa" w:w="4082"/>
            <w:shd w:fill="203864"/>
            <w:vAlign w:val="center"/>
          </w:tcPr>
          <w:p>
            <w:pPr>
              <w:jc w:val="center"/>
            </w:pPr>
            <w:r>
              <w:rPr>
                <w:rFonts w:ascii="Noto Sans CJK JP" w:hAnsi="Noto Sans CJK JP" w:eastAsia="Noto Sans CJK JP"/>
                <w:b/>
                <w:color w:val="FFFFFF"/>
                <w:sz w:val="16"/>
              </w:rPr>
              <w:t>提供価値</w:t>
            </w:r>
          </w:p>
        </w:tc>
        <w:tc>
          <w:tcPr>
            <w:tcW w:type="dxa" w:w="2551"/>
            <w:shd w:fill="203864"/>
            <w:vAlign w:val="center"/>
          </w:tcPr>
          <w:p>
            <w:pPr>
              <w:jc w:val="center"/>
            </w:pPr>
            <w:r>
              <w:rPr>
                <w:rFonts w:ascii="Noto Sans CJK JP" w:hAnsi="Noto Sans CJK JP" w:eastAsia="Noto Sans CJK JP"/>
                <w:b/>
                <w:color w:val="FFFFFF"/>
                <w:sz w:val="16"/>
              </w:rPr>
              <w:t>測定KPI</w:t>
            </w:r>
          </w:p>
        </w:tc>
      </w:tr>
      <w:tr>
        <w:trPr>
          <w:cantSplit/>
        </w:trPr>
        <w:tc>
          <w:tcPr>
            <w:tcW w:type="dxa" w:w="2835"/>
            <w:vAlign w:val="center"/>
            <w:shd w:fill="F3F6F8"/>
          </w:tcPr>
          <w:p>
            <w:pPr>
              <w:spacing w:after="0" w:line="240" w:lineRule="auto"/>
            </w:pPr>
            <w:r>
              <w:rPr>
                <w:rFonts w:ascii="Noto Sans CJK JP" w:hAnsi="Noto Sans CJK JP" w:eastAsia="Noto Sans CJK JP"/>
                <w:b w:val="0"/>
                <w:color w:val="1F2937"/>
                <w:sz w:val="16"/>
              </w:rPr>
              <w:t>豪雨時に多数池を電話・巡回で確認</w:t>
            </w:r>
          </w:p>
        </w:tc>
        <w:tc>
          <w:tcPr>
            <w:tcW w:type="dxa" w:w="4082"/>
            <w:vAlign w:val="center"/>
          </w:tcPr>
          <w:p>
            <w:pPr>
              <w:spacing w:after="0" w:line="240" w:lineRule="auto"/>
            </w:pPr>
            <w:r>
              <w:rPr>
                <w:rFonts w:ascii="Noto Sans CJK JP" w:hAnsi="Noto Sans CJK JP" w:eastAsia="Noto Sans CJK JP"/>
                <w:b w:val="0"/>
                <w:color w:val="1F2937"/>
                <w:sz w:val="16"/>
              </w:rPr>
              <w:t>現地確認対象を上位10～20%へ絞る</w:t>
            </w:r>
          </w:p>
        </w:tc>
        <w:tc>
          <w:tcPr>
            <w:tcW w:type="dxa" w:w="2551"/>
            <w:vAlign w:val="center"/>
          </w:tcPr>
          <w:p>
            <w:pPr>
              <w:spacing w:after="0" w:line="240" w:lineRule="auto"/>
            </w:pPr>
            <w:r>
              <w:rPr>
                <w:rFonts w:ascii="Noto Sans CJK JP" w:hAnsi="Noto Sans CJK JP" w:eastAsia="Noto Sans CJK JP"/>
                <w:b w:val="0"/>
                <w:color w:val="1F2937"/>
                <w:sz w:val="16"/>
              </w:rPr>
              <w:t>巡回数、移動時間、危険立入数</w:t>
            </w:r>
          </w:p>
        </w:tc>
      </w:tr>
      <w:tr>
        <w:trPr>
          <w:cantSplit/>
        </w:trPr>
        <w:tc>
          <w:tcPr>
            <w:tcW w:type="dxa" w:w="2835"/>
            <w:vAlign w:val="center"/>
            <w:shd w:fill="F3F6F8"/>
          </w:tcPr>
          <w:p>
            <w:pPr>
              <w:spacing w:after="0" w:line="240" w:lineRule="auto"/>
            </w:pPr>
            <w:r>
              <w:rPr>
                <w:rFonts w:ascii="Noto Sans CJK JP" w:hAnsi="Noto Sans CJK JP" w:eastAsia="Noto Sans CJK JP"/>
                <w:b w:val="0"/>
                <w:color w:val="1F2937"/>
                <w:sz w:val="16"/>
              </w:rPr>
              <w:t>台帳・画像・報告を手作業で整理</w:t>
            </w:r>
          </w:p>
        </w:tc>
        <w:tc>
          <w:tcPr>
            <w:tcW w:type="dxa" w:w="4082"/>
            <w:vAlign w:val="center"/>
          </w:tcPr>
          <w:p>
            <w:pPr>
              <w:spacing w:after="0" w:line="240" w:lineRule="auto"/>
            </w:pPr>
            <w:r>
              <w:rPr>
                <w:rFonts w:ascii="Noto Sans CJK JP" w:hAnsi="Noto Sans CJK JP" w:eastAsia="Noto Sans CJK JP"/>
                <w:b w:val="0"/>
                <w:color w:val="1F2937"/>
                <w:sz w:val="16"/>
              </w:rPr>
              <w:t>pond_idで統合し自動集約</w:t>
            </w:r>
          </w:p>
        </w:tc>
        <w:tc>
          <w:tcPr>
            <w:tcW w:type="dxa" w:w="2551"/>
            <w:vAlign w:val="center"/>
          </w:tcPr>
          <w:p>
            <w:pPr>
              <w:spacing w:after="0" w:line="240" w:lineRule="auto"/>
            </w:pPr>
            <w:r>
              <w:rPr>
                <w:rFonts w:ascii="Noto Sans CJK JP" w:hAnsi="Noto Sans CJK JP" w:eastAsia="Noto Sans CJK JP"/>
                <w:b w:val="0"/>
                <w:color w:val="1F2937"/>
                <w:sz w:val="16"/>
              </w:rPr>
              <w:t>状況整理・報告作成時間</w:t>
            </w:r>
          </w:p>
        </w:tc>
      </w:tr>
      <w:tr>
        <w:trPr>
          <w:cantSplit/>
        </w:trPr>
        <w:tc>
          <w:tcPr>
            <w:tcW w:type="dxa" w:w="2835"/>
            <w:vAlign w:val="center"/>
            <w:shd w:fill="F3F6F8"/>
          </w:tcPr>
          <w:p>
            <w:pPr>
              <w:spacing w:after="0" w:line="240" w:lineRule="auto"/>
            </w:pPr>
            <w:r>
              <w:rPr>
                <w:rFonts w:ascii="Noto Sans CJK JP" w:hAnsi="Noto Sans CJK JP" w:eastAsia="Noto Sans CJK JP"/>
                <w:b w:val="0"/>
                <w:color w:val="1F2937"/>
                <w:sz w:val="16"/>
              </w:rPr>
              <w:t>静的ハザードで現在状態を説明できない</w:t>
            </w:r>
          </w:p>
        </w:tc>
        <w:tc>
          <w:tcPr>
            <w:tcW w:type="dxa" w:w="4082"/>
            <w:vAlign w:val="center"/>
          </w:tcPr>
          <w:p>
            <w:pPr>
              <w:spacing w:after="0" w:line="240" w:lineRule="auto"/>
            </w:pPr>
            <w:r>
              <w:rPr>
                <w:rFonts w:ascii="Noto Sans CJK JP" w:hAnsi="Noto Sans CJK JP" w:eastAsia="Noto Sans CJK JP"/>
                <w:b w:val="0"/>
                <w:color w:val="1F2937"/>
                <w:sz w:val="16"/>
              </w:rPr>
              <w:t>衛星・水位で状態を更新</w:t>
            </w:r>
          </w:p>
        </w:tc>
        <w:tc>
          <w:tcPr>
            <w:tcW w:type="dxa" w:w="2551"/>
            <w:vAlign w:val="center"/>
          </w:tcPr>
          <w:p>
            <w:pPr>
              <w:spacing w:after="0" w:line="240" w:lineRule="auto"/>
            </w:pPr>
            <w:r>
              <w:rPr>
                <w:rFonts w:ascii="Noto Sans CJK JP" w:hAnsi="Noto Sans CJK JP" w:eastAsia="Noto Sans CJK JP"/>
                <w:b w:val="0"/>
                <w:color w:val="1F2937"/>
                <w:sz w:val="16"/>
              </w:rPr>
              <w:t>観測鮮度、予測誤差</w:t>
            </w:r>
          </w:p>
        </w:tc>
      </w:tr>
      <w:tr>
        <w:trPr>
          <w:cantSplit/>
        </w:trPr>
        <w:tc>
          <w:tcPr>
            <w:tcW w:type="dxa" w:w="2835"/>
            <w:vAlign w:val="center"/>
            <w:shd w:fill="F3F6F8"/>
          </w:tcPr>
          <w:p>
            <w:pPr>
              <w:spacing w:after="0" w:line="240" w:lineRule="auto"/>
            </w:pPr>
            <w:r>
              <w:rPr>
                <w:rFonts w:ascii="Noto Sans CJK JP" w:hAnsi="Noto Sans CJK JP" w:eastAsia="Noto Sans CJK JP"/>
                <w:b w:val="0"/>
                <w:color w:val="1F2937"/>
                <w:sz w:val="16"/>
              </w:rPr>
              <w:t>補修・センサー予算の根拠が弱い</w:t>
            </w:r>
          </w:p>
        </w:tc>
        <w:tc>
          <w:tcPr>
            <w:tcW w:type="dxa" w:w="4082"/>
            <w:vAlign w:val="center"/>
          </w:tcPr>
          <w:p>
            <w:pPr>
              <w:spacing w:after="0" w:line="240" w:lineRule="auto"/>
            </w:pPr>
            <w:r>
              <w:rPr>
                <w:rFonts w:ascii="Noto Sans CJK JP" w:hAnsi="Noto Sans CJK JP" w:eastAsia="Noto Sans CJK JP"/>
                <w:b w:val="0"/>
                <w:color w:val="1F2937"/>
                <w:sz w:val="16"/>
              </w:rPr>
              <w:t>不確実性と被害低減で投資順位化</w:t>
            </w:r>
          </w:p>
        </w:tc>
        <w:tc>
          <w:tcPr>
            <w:tcW w:type="dxa" w:w="2551"/>
            <w:vAlign w:val="center"/>
          </w:tcPr>
          <w:p>
            <w:pPr>
              <w:spacing w:after="0" w:line="240" w:lineRule="auto"/>
            </w:pPr>
            <w:r>
              <w:rPr>
                <w:rFonts w:ascii="Noto Sans CJK JP" w:hAnsi="Noto Sans CJK JP" w:eastAsia="Noto Sans CJK JP"/>
                <w:b w:val="0"/>
                <w:color w:val="1F2937"/>
                <w:sz w:val="16"/>
              </w:rPr>
              <w:t>1円当たり期待リスク削減</w:t>
            </w:r>
          </w:p>
        </w:tc>
      </w:tr>
      <w:tr>
        <w:trPr>
          <w:cantSplit/>
        </w:trPr>
        <w:tc>
          <w:tcPr>
            <w:tcW w:type="dxa" w:w="2835"/>
            <w:vAlign w:val="center"/>
            <w:shd w:fill="F3F6F8"/>
          </w:tcPr>
          <w:p>
            <w:pPr>
              <w:spacing w:after="0" w:line="240" w:lineRule="auto"/>
            </w:pPr>
            <w:r>
              <w:rPr>
                <w:rFonts w:ascii="Noto Sans CJK JP" w:hAnsi="Noto Sans CJK JP" w:eastAsia="Noto Sans CJK JP"/>
                <w:b w:val="0"/>
                <w:color w:val="1F2937"/>
                <w:sz w:val="16"/>
              </w:rPr>
              <w:t>PoCごとに別システムを構築</w:t>
            </w:r>
          </w:p>
        </w:tc>
        <w:tc>
          <w:tcPr>
            <w:tcW w:type="dxa" w:w="4082"/>
            <w:vAlign w:val="center"/>
          </w:tcPr>
          <w:p>
            <w:pPr>
              <w:spacing w:after="0" w:line="240" w:lineRule="auto"/>
            </w:pPr>
            <w:r>
              <w:rPr>
                <w:rFonts w:ascii="Noto Sans CJK JP" w:hAnsi="Noto Sans CJK JP" w:eastAsia="Noto Sans CJK JP"/>
                <w:b w:val="0"/>
                <w:color w:val="1F2937"/>
                <w:sz w:val="16"/>
              </w:rPr>
              <w:t>標準スキーマ・API・モデルで再利用</w:t>
            </w:r>
          </w:p>
        </w:tc>
        <w:tc>
          <w:tcPr>
            <w:tcW w:type="dxa" w:w="2551"/>
            <w:vAlign w:val="center"/>
          </w:tcPr>
          <w:p>
            <w:pPr>
              <w:spacing w:after="0" w:line="240" w:lineRule="auto"/>
            </w:pPr>
            <w:r>
              <w:rPr>
                <w:rFonts w:ascii="Noto Sans CJK JP" w:hAnsi="Noto Sans CJK JP" w:eastAsia="Noto Sans CJK JP"/>
                <w:b w:val="0"/>
                <w:color w:val="1F2937"/>
                <w:sz w:val="16"/>
              </w:rPr>
              <w:t>導入期間、池当たり初期費</w:t>
            </w:r>
          </w:p>
        </w:tc>
      </w:tr>
    </w:tbl>
    <w:p>
      <w:pPr>
        <w:spacing w:after="0"/>
      </w:pPr>
    </w:p>
    <w:p>
      <w:pPr>
        <w:pStyle w:val="Heading1"/>
        <w:keepNext/>
      </w:pPr>
      <w:r>
        <w:t>5. 収益モデル</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268"/>
            <w:shd w:fill="203864"/>
            <w:vAlign w:val="center"/>
          </w:tcPr>
          <w:p>
            <w:pPr>
              <w:jc w:val="center"/>
            </w:pPr>
            <w:r>
              <w:rPr>
                <w:rFonts w:ascii="Noto Sans CJK JP" w:hAnsi="Noto Sans CJK JP" w:eastAsia="Noto Sans CJK JP"/>
                <w:b/>
                <w:color w:val="FFFFFF"/>
                <w:sz w:val="18"/>
              </w:rPr>
              <w:t>収益源</w:t>
            </w:r>
          </w:p>
        </w:tc>
        <w:tc>
          <w:tcPr>
            <w:tcW w:type="dxa" w:w="3118"/>
            <w:shd w:fill="203864"/>
            <w:vAlign w:val="center"/>
          </w:tcPr>
          <w:p>
            <w:pPr>
              <w:jc w:val="center"/>
            </w:pPr>
            <w:r>
              <w:rPr>
                <w:rFonts w:ascii="Noto Sans CJK JP" w:hAnsi="Noto Sans CJK JP" w:eastAsia="Noto Sans CJK JP"/>
                <w:b/>
                <w:color w:val="FFFFFF"/>
                <w:sz w:val="18"/>
              </w:rPr>
              <w:t>課金単位</w:t>
            </w:r>
          </w:p>
        </w:tc>
        <w:tc>
          <w:tcPr>
            <w:tcW w:type="dxa" w:w="4082"/>
            <w:shd w:fill="203864"/>
            <w:vAlign w:val="center"/>
          </w:tcPr>
          <w:p>
            <w:pPr>
              <w:jc w:val="center"/>
            </w:pPr>
            <w:r>
              <w:rPr>
                <w:rFonts w:ascii="Noto Sans CJK JP" w:hAnsi="Noto Sans CJK JP" w:eastAsia="Noto Sans CJK JP"/>
                <w:b/>
                <w:color w:val="FFFFFF"/>
                <w:sz w:val="18"/>
              </w:rPr>
              <w:t>粗利上の論点</w:t>
            </w:r>
          </w:p>
        </w:tc>
      </w:tr>
      <w:tr>
        <w:trPr>
          <w:cantSplit/>
        </w:trPr>
        <w:tc>
          <w:tcPr>
            <w:tcW w:type="dxa" w:w="2268"/>
            <w:vAlign w:val="center"/>
            <w:shd w:fill="F3F6F8"/>
          </w:tcPr>
          <w:p>
            <w:pPr>
              <w:spacing w:after="0" w:line="240" w:lineRule="auto"/>
            </w:pPr>
            <w:r>
              <w:rPr>
                <w:rFonts w:ascii="Noto Sans CJK JP" w:hAnsi="Noto Sans CJK JP" w:eastAsia="Noto Sans CJK JP"/>
                <w:b w:val="0"/>
                <w:color w:val="1F2937"/>
                <w:sz w:val="18"/>
              </w:rPr>
              <w:t>初期データ整備</w:t>
            </w:r>
          </w:p>
        </w:tc>
        <w:tc>
          <w:tcPr>
            <w:tcW w:type="dxa" w:w="3118"/>
            <w:vAlign w:val="center"/>
          </w:tcPr>
          <w:p>
            <w:pPr>
              <w:spacing w:after="0" w:line="240" w:lineRule="auto"/>
            </w:pPr>
            <w:r>
              <w:rPr>
                <w:rFonts w:ascii="Noto Sans CJK JP" w:hAnsi="Noto Sans CJK JP" w:eastAsia="Noto Sans CJK JP"/>
                <w:b w:val="0"/>
                <w:color w:val="1F2937"/>
                <w:sz w:val="18"/>
              </w:rPr>
              <w:t>自治体・池群・データ量</w:t>
            </w:r>
          </w:p>
        </w:tc>
        <w:tc>
          <w:tcPr>
            <w:tcW w:type="dxa" w:w="4082"/>
            <w:vAlign w:val="center"/>
          </w:tcPr>
          <w:p>
            <w:pPr>
              <w:spacing w:after="0" w:line="240" w:lineRule="auto"/>
            </w:pPr>
            <w:r>
              <w:rPr>
                <w:rFonts w:ascii="Noto Sans CJK JP" w:hAnsi="Noto Sans CJK JP" w:eastAsia="Noto Sans CJK JP"/>
                <w:b w:val="0"/>
                <w:color w:val="1F2937"/>
                <w:sz w:val="18"/>
              </w:rPr>
              <w:t>現地確認と台帳変換の標準化が必要</w:t>
            </w:r>
          </w:p>
        </w:tc>
      </w:tr>
      <w:tr>
        <w:trPr>
          <w:cantSplit/>
        </w:trPr>
        <w:tc>
          <w:tcPr>
            <w:tcW w:type="dxa" w:w="2268"/>
            <w:vAlign w:val="center"/>
            <w:shd w:fill="F3F6F8"/>
          </w:tcPr>
          <w:p>
            <w:pPr>
              <w:spacing w:after="0" w:line="240" w:lineRule="auto"/>
            </w:pPr>
            <w:r>
              <w:rPr>
                <w:rFonts w:ascii="Noto Sans CJK JP" w:hAnsi="Noto Sans CJK JP" w:eastAsia="Noto Sans CJK JP"/>
                <w:b w:val="0"/>
                <w:color w:val="1F2937"/>
                <w:sz w:val="18"/>
              </w:rPr>
              <w:t>SaaS利用料</w:t>
            </w:r>
          </w:p>
        </w:tc>
        <w:tc>
          <w:tcPr>
            <w:tcW w:type="dxa" w:w="3118"/>
            <w:vAlign w:val="center"/>
          </w:tcPr>
          <w:p>
            <w:pPr>
              <w:spacing w:after="0" w:line="240" w:lineRule="auto"/>
            </w:pPr>
            <w:r>
              <w:rPr>
                <w:rFonts w:ascii="Noto Sans CJK JP" w:hAnsi="Noto Sans CJK JP" w:eastAsia="Noto Sans CJK JP"/>
                <w:b w:val="0"/>
                <w:color w:val="1F2937"/>
                <w:sz w:val="18"/>
              </w:rPr>
              <w:t>池数・地域・機能・ユーザー</w:t>
            </w:r>
          </w:p>
        </w:tc>
        <w:tc>
          <w:tcPr>
            <w:tcW w:type="dxa" w:w="4082"/>
            <w:vAlign w:val="center"/>
          </w:tcPr>
          <w:p>
            <w:pPr>
              <w:spacing w:after="0" w:line="240" w:lineRule="auto"/>
            </w:pPr>
            <w:r>
              <w:rPr>
                <w:rFonts w:ascii="Noto Sans CJK JP" w:hAnsi="Noto Sans CJK JP" w:eastAsia="Noto Sans CJK JP"/>
                <w:b w:val="0"/>
                <w:color w:val="1F2937"/>
                <w:sz w:val="18"/>
              </w:rPr>
              <w:t>衛星/クラウド従量費を上限管理</w:t>
            </w:r>
          </w:p>
        </w:tc>
      </w:tr>
      <w:tr>
        <w:trPr>
          <w:cantSplit/>
        </w:trPr>
        <w:tc>
          <w:tcPr>
            <w:tcW w:type="dxa" w:w="2268"/>
            <w:vAlign w:val="center"/>
            <w:shd w:fill="F3F6F8"/>
          </w:tcPr>
          <w:p>
            <w:pPr>
              <w:spacing w:after="0" w:line="240" w:lineRule="auto"/>
            </w:pPr>
            <w:r>
              <w:rPr>
                <w:rFonts w:ascii="Noto Sans CJK JP" w:hAnsi="Noto Sans CJK JP" w:eastAsia="Noto Sans CJK JP"/>
                <w:b w:val="0"/>
                <w:color w:val="1F2937"/>
                <w:sz w:val="18"/>
              </w:rPr>
              <w:t>高度解析</w:t>
            </w:r>
          </w:p>
        </w:tc>
        <w:tc>
          <w:tcPr>
            <w:tcW w:type="dxa" w:w="3118"/>
            <w:vAlign w:val="center"/>
          </w:tcPr>
          <w:p>
            <w:pPr>
              <w:spacing w:after="0" w:line="240" w:lineRule="auto"/>
            </w:pPr>
            <w:r>
              <w:rPr>
                <w:rFonts w:ascii="Noto Sans CJK JP" w:hAnsi="Noto Sans CJK JP" w:eastAsia="Noto Sans CJK JP"/>
                <w:b w:val="0"/>
                <w:color w:val="1F2937"/>
                <w:sz w:val="18"/>
              </w:rPr>
              <w:t>シミュレーション回数・災害事象</w:t>
            </w:r>
          </w:p>
        </w:tc>
        <w:tc>
          <w:tcPr>
            <w:tcW w:type="dxa" w:w="4082"/>
            <w:vAlign w:val="center"/>
          </w:tcPr>
          <w:p>
            <w:pPr>
              <w:spacing w:after="0" w:line="240" w:lineRule="auto"/>
            </w:pPr>
            <w:r>
              <w:rPr>
                <w:rFonts w:ascii="Noto Sans CJK JP" w:hAnsi="Noto Sans CJK JP" w:eastAsia="Noto Sans CJK JP"/>
                <w:b w:val="0"/>
                <w:color w:val="1F2937"/>
                <w:sz w:val="18"/>
              </w:rPr>
              <w:t>人手解析をテンプレート化</w:t>
            </w:r>
          </w:p>
        </w:tc>
      </w:tr>
      <w:tr>
        <w:trPr>
          <w:cantSplit/>
        </w:trPr>
        <w:tc>
          <w:tcPr>
            <w:tcW w:type="dxa" w:w="2268"/>
            <w:vAlign w:val="center"/>
            <w:shd w:fill="F3F6F8"/>
          </w:tcPr>
          <w:p>
            <w:pPr>
              <w:spacing w:after="0" w:line="240" w:lineRule="auto"/>
            </w:pPr>
            <w:r>
              <w:rPr>
                <w:rFonts w:ascii="Noto Sans CJK JP" w:hAnsi="Noto Sans CJK JP" w:eastAsia="Noto Sans CJK JP"/>
                <w:b w:val="0"/>
                <w:color w:val="1F2937"/>
                <w:sz w:val="18"/>
              </w:rPr>
              <w:t>保守・伴走</w:t>
            </w:r>
          </w:p>
        </w:tc>
        <w:tc>
          <w:tcPr>
            <w:tcW w:type="dxa" w:w="3118"/>
            <w:vAlign w:val="center"/>
          </w:tcPr>
          <w:p>
            <w:pPr>
              <w:spacing w:after="0" w:line="240" w:lineRule="auto"/>
            </w:pPr>
            <w:r>
              <w:rPr>
                <w:rFonts w:ascii="Noto Sans CJK JP" w:hAnsi="Noto Sans CJK JP" w:eastAsia="Noto Sans CJK JP"/>
                <w:b w:val="0"/>
                <w:color w:val="1F2937"/>
                <w:sz w:val="18"/>
              </w:rPr>
              <w:t>年額・訓練回数</w:t>
            </w:r>
          </w:p>
        </w:tc>
        <w:tc>
          <w:tcPr>
            <w:tcW w:type="dxa" w:w="4082"/>
            <w:vAlign w:val="center"/>
          </w:tcPr>
          <w:p>
            <w:pPr>
              <w:spacing w:after="0" w:line="240" w:lineRule="auto"/>
            </w:pPr>
            <w:r>
              <w:rPr>
                <w:rFonts w:ascii="Noto Sans CJK JP" w:hAnsi="Noto Sans CJK JP" w:eastAsia="Noto Sans CJK JP"/>
                <w:b w:val="0"/>
                <w:color w:val="1F2937"/>
                <w:sz w:val="18"/>
              </w:rPr>
              <w:t>自治体予算年度と更新手続き</w:t>
            </w:r>
          </w:p>
        </w:tc>
      </w:tr>
      <w:tr>
        <w:trPr>
          <w:cantSplit/>
        </w:trPr>
        <w:tc>
          <w:tcPr>
            <w:tcW w:type="dxa" w:w="2268"/>
            <w:vAlign w:val="center"/>
            <w:shd w:fill="F3F6F8"/>
          </w:tcPr>
          <w:p>
            <w:pPr>
              <w:spacing w:after="0" w:line="240" w:lineRule="auto"/>
            </w:pPr>
            <w:r>
              <w:rPr>
                <w:rFonts w:ascii="Noto Sans CJK JP" w:hAnsi="Noto Sans CJK JP" w:eastAsia="Noto Sans CJK JP"/>
                <w:b w:val="0"/>
                <w:color w:val="1F2937"/>
                <w:sz w:val="18"/>
              </w:rPr>
              <w:t>API/OEM</w:t>
            </w:r>
          </w:p>
        </w:tc>
        <w:tc>
          <w:tcPr>
            <w:tcW w:type="dxa" w:w="3118"/>
            <w:vAlign w:val="center"/>
          </w:tcPr>
          <w:p>
            <w:pPr>
              <w:spacing w:after="0" w:line="240" w:lineRule="auto"/>
            </w:pPr>
            <w:r>
              <w:rPr>
                <w:rFonts w:ascii="Noto Sans CJK JP" w:hAnsi="Noto Sans CJK JP" w:eastAsia="Noto Sans CJK JP"/>
                <w:b w:val="0"/>
                <w:color w:val="1F2937"/>
                <w:sz w:val="18"/>
              </w:rPr>
              <w:t>呼出数・データ地域・SLA</w:t>
            </w:r>
          </w:p>
        </w:tc>
        <w:tc>
          <w:tcPr>
            <w:tcW w:type="dxa" w:w="4082"/>
            <w:vAlign w:val="center"/>
          </w:tcPr>
          <w:p>
            <w:pPr>
              <w:spacing w:after="0" w:line="240" w:lineRule="auto"/>
            </w:pPr>
            <w:r>
              <w:rPr>
                <w:rFonts w:ascii="Noto Sans CJK JP" w:hAnsi="Noto Sans CJK JP" w:eastAsia="Noto Sans CJK JP"/>
                <w:b w:val="0"/>
                <w:color w:val="1F2937"/>
                <w:sz w:val="18"/>
              </w:rPr>
              <w:t>衛星ライセンスの再配布条件</w:t>
            </w:r>
          </w:p>
        </w:tc>
      </w:tr>
      <w:tr>
        <w:trPr>
          <w:cantSplit/>
        </w:trPr>
        <w:tc>
          <w:tcPr>
            <w:tcW w:type="dxa" w:w="2268"/>
            <w:vAlign w:val="center"/>
            <w:shd w:fill="F3F6F8"/>
          </w:tcPr>
          <w:p>
            <w:pPr>
              <w:spacing w:after="0" w:line="240" w:lineRule="auto"/>
            </w:pPr>
            <w:r>
              <w:rPr>
                <w:rFonts w:ascii="Noto Sans CJK JP" w:hAnsi="Noto Sans CJK JP" w:eastAsia="Noto Sans CJK JP"/>
                <w:b w:val="0"/>
                <w:color w:val="1F2937"/>
                <w:sz w:val="18"/>
              </w:rPr>
              <w:t>緊急対応</w:t>
            </w:r>
          </w:p>
        </w:tc>
        <w:tc>
          <w:tcPr>
            <w:tcW w:type="dxa" w:w="3118"/>
            <w:vAlign w:val="center"/>
          </w:tcPr>
          <w:p>
            <w:pPr>
              <w:spacing w:after="0" w:line="240" w:lineRule="auto"/>
            </w:pPr>
            <w:r>
              <w:rPr>
                <w:rFonts w:ascii="Noto Sans CJK JP" w:hAnsi="Noto Sans CJK JP" w:eastAsia="Noto Sans CJK JP"/>
                <w:b w:val="0"/>
                <w:color w:val="1F2937"/>
                <w:sz w:val="18"/>
              </w:rPr>
              <w:t>災害事象・当番契約</w:t>
            </w:r>
          </w:p>
        </w:tc>
        <w:tc>
          <w:tcPr>
            <w:tcW w:type="dxa" w:w="4082"/>
            <w:vAlign w:val="center"/>
          </w:tcPr>
          <w:p>
            <w:pPr>
              <w:spacing w:after="0" w:line="240" w:lineRule="auto"/>
            </w:pPr>
            <w:r>
              <w:rPr>
                <w:rFonts w:ascii="Noto Sans CJK JP" w:hAnsi="Noto Sans CJK JP" w:eastAsia="Noto Sans CJK JP"/>
                <w:b w:val="0"/>
                <w:color w:val="1F2937"/>
                <w:sz w:val="18"/>
              </w:rPr>
              <w:t>オンコール体制と責任範囲</w:t>
            </w:r>
          </w:p>
        </w:tc>
      </w:tr>
    </w:tbl>
    <w:p>
      <w:pPr>
        <w:spacing w:after="0"/>
      </w:pPr>
    </w:p>
    <w:p>
      <w:pPr>
        <w:pStyle w:val="Heading1"/>
        <w:keepNext/>
      </w:pPr>
      <w:r>
        <w:t>6. 市場規模の置き方</w:t>
      </w:r>
    </w:p>
    <w:p>
      <w:r>
        <w:rPr>
          <w:rFonts w:ascii="Noto Sans CJK JP" w:hAnsi="Noto Sans CJK JP" w:eastAsia="Noto Sans CJK JP"/>
          <w:b w:val="0"/>
          <w:color w:val="1F2937"/>
          <w:sz w:val="21"/>
        </w:rPr>
        <w:t>正式な市場規模は、自治体ヒアリングと既存調達額を用いて更新する。現段階では、全国約16万池を直接1池単価で積み上げると過大評価になるため、購買主体である都道府県・市町村・土地改良区の年間予算単位で推計する。</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587"/>
            <w:shd w:fill="203864"/>
            <w:vAlign w:val="center"/>
          </w:tcPr>
          <w:p>
            <w:pPr>
              <w:jc w:val="center"/>
            </w:pPr>
            <w:r>
              <w:rPr>
                <w:rFonts w:ascii="Noto Sans CJK JP" w:hAnsi="Noto Sans CJK JP" w:eastAsia="Noto Sans CJK JP"/>
                <w:b/>
                <w:color w:val="FFFFFF"/>
                <w:sz w:val="16"/>
              </w:rPr>
              <w:t>市場</w:t>
            </w:r>
          </w:p>
        </w:tc>
        <w:tc>
          <w:tcPr>
            <w:tcW w:type="dxa" w:w="4422"/>
            <w:shd w:fill="203864"/>
            <w:vAlign w:val="center"/>
          </w:tcPr>
          <w:p>
            <w:pPr>
              <w:jc w:val="center"/>
            </w:pPr>
            <w:r>
              <w:rPr>
                <w:rFonts w:ascii="Noto Sans CJK JP" w:hAnsi="Noto Sans CJK JP" w:eastAsia="Noto Sans CJK JP"/>
                <w:b/>
                <w:color w:val="FFFFFF"/>
                <w:sz w:val="16"/>
              </w:rPr>
              <w:t>仮説</w:t>
            </w:r>
          </w:p>
        </w:tc>
        <w:tc>
          <w:tcPr>
            <w:tcW w:type="dxa" w:w="4082"/>
            <w:shd w:fill="203864"/>
            <w:vAlign w:val="center"/>
          </w:tcPr>
          <w:p>
            <w:pPr>
              <w:jc w:val="center"/>
            </w:pPr>
            <w:r>
              <w:rPr>
                <w:rFonts w:ascii="Noto Sans CJK JP" w:hAnsi="Noto Sans CJK JP" w:eastAsia="Noto Sans CJK JP"/>
                <w:b/>
                <w:color w:val="FFFFFF"/>
                <w:sz w:val="16"/>
              </w:rPr>
              <w:t>計算例（暫定）</w:t>
            </w:r>
          </w:p>
        </w:tc>
      </w:tr>
      <w:tr>
        <w:trPr>
          <w:cantSplit/>
        </w:trPr>
        <w:tc>
          <w:tcPr>
            <w:tcW w:type="dxa" w:w="1587"/>
            <w:vAlign w:val="center"/>
            <w:shd w:fill="F3F6F8"/>
          </w:tcPr>
          <w:p>
            <w:pPr>
              <w:spacing w:after="0" w:line="240" w:lineRule="auto"/>
            </w:pPr>
            <w:r>
              <w:rPr>
                <w:rFonts w:ascii="Noto Sans CJK JP" w:hAnsi="Noto Sans CJK JP" w:eastAsia="Noto Sans CJK JP"/>
                <w:b w:val="0"/>
                <w:color w:val="1F2937"/>
                <w:sz w:val="16"/>
              </w:rPr>
              <w:t>TAM</w:t>
            </w:r>
          </w:p>
        </w:tc>
        <w:tc>
          <w:tcPr>
            <w:tcW w:type="dxa" w:w="4422"/>
            <w:vAlign w:val="center"/>
          </w:tcPr>
          <w:p>
            <w:pPr>
              <w:spacing w:after="0" w:line="240" w:lineRule="auto"/>
            </w:pPr>
            <w:r>
              <w:rPr>
                <w:rFonts w:ascii="Noto Sans CJK JP" w:hAnsi="Noto Sans CJK JP" w:eastAsia="Noto Sans CJK JP"/>
                <w:b w:val="0"/>
                <w:color w:val="1F2937"/>
                <w:sz w:val="16"/>
              </w:rPr>
              <w:t>国内のため池・小規模ダム・農業水利施設の防災DX全体</w:t>
            </w:r>
          </w:p>
        </w:tc>
        <w:tc>
          <w:tcPr>
            <w:tcW w:type="dxa" w:w="4082"/>
            <w:vAlign w:val="center"/>
          </w:tcPr>
          <w:p>
            <w:pPr>
              <w:spacing w:after="0" w:line="240" w:lineRule="auto"/>
            </w:pPr>
            <w:r>
              <w:rPr>
                <w:rFonts w:ascii="Noto Sans CJK JP" w:hAnsi="Noto Sans CJK JP" w:eastAsia="Noto Sans CJK JP"/>
                <w:b w:val="0"/>
                <w:color w:val="1F2937"/>
                <w:sz w:val="16"/>
              </w:rPr>
              <w:t>47都道府県×3,000万円＋重点自治体500×500万円 ≒ 39億円/年</w:t>
            </w:r>
          </w:p>
        </w:tc>
      </w:tr>
      <w:tr>
        <w:trPr>
          <w:cantSplit/>
        </w:trPr>
        <w:tc>
          <w:tcPr>
            <w:tcW w:type="dxa" w:w="1587"/>
            <w:vAlign w:val="center"/>
            <w:shd w:fill="F3F6F8"/>
          </w:tcPr>
          <w:p>
            <w:pPr>
              <w:spacing w:after="0" w:line="240" w:lineRule="auto"/>
            </w:pPr>
            <w:r>
              <w:rPr>
                <w:rFonts w:ascii="Noto Sans CJK JP" w:hAnsi="Noto Sans CJK JP" w:eastAsia="Noto Sans CJK JP"/>
                <w:b w:val="0"/>
                <w:color w:val="1F2937"/>
                <w:sz w:val="16"/>
              </w:rPr>
              <w:t>SAM</w:t>
            </w:r>
          </w:p>
        </w:tc>
        <w:tc>
          <w:tcPr>
            <w:tcW w:type="dxa" w:w="4422"/>
            <w:vAlign w:val="center"/>
          </w:tcPr>
          <w:p>
            <w:pPr>
              <w:spacing w:after="0" w:line="240" w:lineRule="auto"/>
            </w:pPr>
            <w:r>
              <w:rPr>
                <w:rFonts w:ascii="Noto Sans CJK JP" w:hAnsi="Noto Sans CJK JP" w:eastAsia="Noto Sans CJK JP"/>
                <w:b w:val="0"/>
                <w:color w:val="1F2937"/>
                <w:sz w:val="16"/>
              </w:rPr>
              <w:t>ため池数・防災重点数・PLATEAU/衛星利用性が高い地域</w:t>
            </w:r>
          </w:p>
        </w:tc>
        <w:tc>
          <w:tcPr>
            <w:tcW w:type="dxa" w:w="4082"/>
            <w:vAlign w:val="center"/>
          </w:tcPr>
          <w:p>
            <w:pPr>
              <w:spacing w:after="0" w:line="240" w:lineRule="auto"/>
            </w:pPr>
            <w:r>
              <w:rPr>
                <w:rFonts w:ascii="Noto Sans CJK JP" w:hAnsi="Noto Sans CJK JP" w:eastAsia="Noto Sans CJK JP"/>
                <w:b w:val="0"/>
                <w:color w:val="1F2937"/>
                <w:sz w:val="16"/>
              </w:rPr>
              <w:t>15県×2,000万円＋100自治体×500万円 ≒ 8億円/年</w:t>
            </w:r>
          </w:p>
        </w:tc>
      </w:tr>
      <w:tr>
        <w:trPr>
          <w:cantSplit/>
        </w:trPr>
        <w:tc>
          <w:tcPr>
            <w:tcW w:type="dxa" w:w="1587"/>
            <w:vAlign w:val="center"/>
            <w:shd w:fill="F3F6F8"/>
          </w:tcPr>
          <w:p>
            <w:pPr>
              <w:spacing w:after="0" w:line="240" w:lineRule="auto"/>
            </w:pPr>
            <w:r>
              <w:rPr>
                <w:rFonts w:ascii="Noto Sans CJK JP" w:hAnsi="Noto Sans CJK JP" w:eastAsia="Noto Sans CJK JP"/>
                <w:b w:val="0"/>
                <w:color w:val="1F2937"/>
                <w:sz w:val="16"/>
              </w:rPr>
              <w:t>SOM 3年</w:t>
            </w:r>
          </w:p>
        </w:tc>
        <w:tc>
          <w:tcPr>
            <w:tcW w:type="dxa" w:w="4422"/>
            <w:vAlign w:val="center"/>
          </w:tcPr>
          <w:p>
            <w:pPr>
              <w:spacing w:after="0" w:line="240" w:lineRule="auto"/>
            </w:pPr>
            <w:r>
              <w:rPr>
                <w:rFonts w:ascii="Noto Sans CJK JP" w:hAnsi="Noto Sans CJK JP" w:eastAsia="Noto Sans CJK JP"/>
                <w:b w:val="0"/>
                <w:color w:val="1F2937"/>
                <w:sz w:val="16"/>
              </w:rPr>
              <w:t>実証周辺とパートナー経由で獲得可能</w:t>
            </w:r>
          </w:p>
        </w:tc>
        <w:tc>
          <w:tcPr>
            <w:tcW w:type="dxa" w:w="4082"/>
            <w:vAlign w:val="center"/>
          </w:tcPr>
          <w:p>
            <w:pPr>
              <w:spacing w:after="0" w:line="240" w:lineRule="auto"/>
            </w:pPr>
            <w:r>
              <w:rPr>
                <w:rFonts w:ascii="Noto Sans CJK JP" w:hAnsi="Noto Sans CJK JP" w:eastAsia="Noto Sans CJK JP"/>
                <w:b w:val="0"/>
                <w:color w:val="1F2937"/>
                <w:sz w:val="16"/>
              </w:rPr>
              <w:t>3県＋15自治体＋受託/API ≒ 1～2億円/年</w:t>
            </w:r>
          </w:p>
        </w:tc>
      </w:tr>
    </w:tbl>
    <w:p>
      <w:pPr>
        <w:spacing w:after="0"/>
      </w:pPr>
    </w:p>
    <w:p>
      <w:pPr>
        <w:spacing w:before="80" w:after="120"/>
        <w:ind w:left="283" w:right="283"/>
        <w:shd w:fill="FFF2CC"/>
      </w:pPr>
      <w:r>
        <w:rPr>
          <w:rFonts w:ascii="Noto Sans CJK JP" w:hAnsi="Noto Sans CJK JP" w:eastAsia="Noto Sans CJK JP"/>
          <w:b w:val="0"/>
          <w:color w:val="1F2937"/>
          <w:sz w:val="21"/>
        </w:rPr>
        <w:t>上記は事業計画用の仮説であり、市場調査・公開調達・顧客インタビューで反証する。</w:t>
      </w:r>
    </w:p>
    <w:p>
      <w:pPr>
        <w:pStyle w:val="Heading1"/>
        <w:keepNext/>
      </w:pPr>
      <w:r>
        <w:t>7. 価格と原価仮説</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814"/>
            <w:shd w:fill="203864"/>
            <w:vAlign w:val="center"/>
          </w:tcPr>
          <w:p>
            <w:pPr>
              <w:jc w:val="center"/>
            </w:pPr>
            <w:r>
              <w:rPr>
                <w:rFonts w:ascii="Noto Sans CJK JP" w:hAnsi="Noto Sans CJK JP" w:eastAsia="Noto Sans CJK JP"/>
                <w:b/>
                <w:color w:val="FFFFFF"/>
                <w:sz w:val="16"/>
              </w:rPr>
              <w:t>プラン</w:t>
            </w:r>
          </w:p>
        </w:tc>
        <w:tc>
          <w:tcPr>
            <w:tcW w:type="dxa" w:w="2154"/>
            <w:shd w:fill="203864"/>
            <w:vAlign w:val="center"/>
          </w:tcPr>
          <w:p>
            <w:pPr>
              <w:jc w:val="center"/>
            </w:pPr>
            <w:r>
              <w:rPr>
                <w:rFonts w:ascii="Noto Sans CJK JP" w:hAnsi="Noto Sans CJK JP" w:eastAsia="Noto Sans CJK JP"/>
                <w:b/>
                <w:color w:val="FFFFFF"/>
                <w:sz w:val="16"/>
              </w:rPr>
              <w:t>年額</w:t>
            </w:r>
          </w:p>
        </w:tc>
        <w:tc>
          <w:tcPr>
            <w:tcW w:type="dxa" w:w="3969"/>
            <w:shd w:fill="203864"/>
            <w:vAlign w:val="center"/>
          </w:tcPr>
          <w:p>
            <w:pPr>
              <w:jc w:val="center"/>
            </w:pPr>
            <w:r>
              <w:rPr>
                <w:rFonts w:ascii="Noto Sans CJK JP" w:hAnsi="Noto Sans CJK JP" w:eastAsia="Noto Sans CJK JP"/>
                <w:b/>
                <w:color w:val="FFFFFF"/>
                <w:sz w:val="16"/>
              </w:rPr>
              <w:t>含むもの</w:t>
            </w:r>
          </w:p>
        </w:tc>
        <w:tc>
          <w:tcPr>
            <w:tcW w:type="dxa" w:w="2835"/>
            <w:shd w:fill="203864"/>
            <w:vAlign w:val="center"/>
          </w:tcPr>
          <w:p>
            <w:pPr>
              <w:jc w:val="center"/>
            </w:pPr>
            <w:r>
              <w:rPr>
                <w:rFonts w:ascii="Noto Sans CJK JP" w:hAnsi="Noto Sans CJK JP" w:eastAsia="Noto Sans CJK JP"/>
                <w:b/>
                <w:color w:val="FFFFFF"/>
                <w:sz w:val="16"/>
              </w:rPr>
              <w:t>含まないもの</w:t>
            </w:r>
          </w:p>
        </w:tc>
      </w:tr>
      <w:tr>
        <w:trPr>
          <w:cantSplit/>
        </w:trPr>
        <w:tc>
          <w:tcPr>
            <w:tcW w:type="dxa" w:w="1814"/>
            <w:vAlign w:val="center"/>
            <w:shd w:fill="F3F6F8"/>
          </w:tcPr>
          <w:p>
            <w:pPr>
              <w:spacing w:after="0" w:line="240" w:lineRule="auto"/>
            </w:pPr>
            <w:r>
              <w:rPr>
                <w:rFonts w:ascii="Noto Sans CJK JP" w:hAnsi="Noto Sans CJK JP" w:eastAsia="Noto Sans CJK JP"/>
                <w:b w:val="0"/>
                <w:color w:val="1F2937"/>
                <w:sz w:val="16"/>
              </w:rPr>
              <w:t>ライト</w:t>
            </w:r>
          </w:p>
        </w:tc>
        <w:tc>
          <w:tcPr>
            <w:tcW w:type="dxa" w:w="2154"/>
            <w:vAlign w:val="center"/>
          </w:tcPr>
          <w:p>
            <w:pPr>
              <w:spacing w:after="0" w:line="240" w:lineRule="auto"/>
            </w:pPr>
            <w:r>
              <w:rPr>
                <w:rFonts w:ascii="Noto Sans CJK JP" w:hAnsi="Noto Sans CJK JP" w:eastAsia="Noto Sans CJK JP"/>
                <w:b w:val="0"/>
                <w:color w:val="1F2937"/>
                <w:sz w:val="16"/>
              </w:rPr>
              <w:t>300～800万円</w:t>
            </w:r>
          </w:p>
        </w:tc>
        <w:tc>
          <w:tcPr>
            <w:tcW w:type="dxa" w:w="3969"/>
            <w:vAlign w:val="center"/>
          </w:tcPr>
          <w:p>
            <w:pPr>
              <w:spacing w:after="0" w:line="240" w:lineRule="auto"/>
            </w:pPr>
            <w:r>
              <w:rPr>
                <w:rFonts w:ascii="Noto Sans CJK JP" w:hAnsi="Noto Sans CJK JP" w:eastAsia="Noto Sans CJK JP"/>
                <w:b w:val="0"/>
                <w:color w:val="1F2937"/>
                <w:sz w:val="16"/>
              </w:rPr>
              <w:t>台帳、公開衛星、地図、点検、標準報告</w:t>
            </w:r>
          </w:p>
        </w:tc>
        <w:tc>
          <w:tcPr>
            <w:tcW w:type="dxa" w:w="2835"/>
            <w:vAlign w:val="center"/>
          </w:tcPr>
          <w:p>
            <w:pPr>
              <w:spacing w:after="0" w:line="240" w:lineRule="auto"/>
            </w:pPr>
            <w:r>
              <w:rPr>
                <w:rFonts w:ascii="Noto Sans CJK JP" w:hAnsi="Noto Sans CJK JP" w:eastAsia="Noto Sans CJK JP"/>
                <w:b w:val="0"/>
                <w:color w:val="1F2937"/>
                <w:sz w:val="16"/>
              </w:rPr>
              <w:t>専用センサー、高解像度衛星、詳細計算</w:t>
            </w:r>
          </w:p>
        </w:tc>
      </w:tr>
      <w:tr>
        <w:trPr>
          <w:cantSplit/>
        </w:trPr>
        <w:tc>
          <w:tcPr>
            <w:tcW w:type="dxa" w:w="1814"/>
            <w:vAlign w:val="center"/>
            <w:shd w:fill="F3F6F8"/>
          </w:tcPr>
          <w:p>
            <w:pPr>
              <w:spacing w:after="0" w:line="240" w:lineRule="auto"/>
            </w:pPr>
            <w:r>
              <w:rPr>
                <w:rFonts w:ascii="Noto Sans CJK JP" w:hAnsi="Noto Sans CJK JP" w:eastAsia="Noto Sans CJK JP"/>
                <w:b w:val="0"/>
                <w:color w:val="1F2937"/>
                <w:sz w:val="16"/>
              </w:rPr>
              <w:t>スタンダード</w:t>
            </w:r>
          </w:p>
        </w:tc>
        <w:tc>
          <w:tcPr>
            <w:tcW w:type="dxa" w:w="2154"/>
            <w:vAlign w:val="center"/>
          </w:tcPr>
          <w:p>
            <w:pPr>
              <w:spacing w:after="0" w:line="240" w:lineRule="auto"/>
            </w:pPr>
            <w:r>
              <w:rPr>
                <w:rFonts w:ascii="Noto Sans CJK JP" w:hAnsi="Noto Sans CJK JP" w:eastAsia="Noto Sans CJK JP"/>
                <w:b w:val="0"/>
                <w:color w:val="1F2937"/>
                <w:sz w:val="16"/>
              </w:rPr>
              <w:t>1,500～4,000万円</w:t>
            </w:r>
          </w:p>
        </w:tc>
        <w:tc>
          <w:tcPr>
            <w:tcW w:type="dxa" w:w="3969"/>
            <w:vAlign w:val="center"/>
          </w:tcPr>
          <w:p>
            <w:pPr>
              <w:spacing w:after="0" w:line="240" w:lineRule="auto"/>
            </w:pPr>
            <w:r>
              <w:rPr>
                <w:rFonts w:ascii="Noto Sans CJK JP" w:hAnsi="Noto Sans CJK JP" w:eastAsia="Noto Sans CJK JP"/>
                <w:b w:val="0"/>
                <w:color w:val="1F2937"/>
                <w:sz w:val="16"/>
              </w:rPr>
              <w:t>広域監視、SAR/光学、シミュレーション、3D、訓練</w:t>
            </w:r>
          </w:p>
        </w:tc>
        <w:tc>
          <w:tcPr>
            <w:tcW w:type="dxa" w:w="2835"/>
            <w:vAlign w:val="center"/>
          </w:tcPr>
          <w:p>
            <w:pPr>
              <w:spacing w:after="0" w:line="240" w:lineRule="auto"/>
            </w:pPr>
            <w:r>
              <w:rPr>
                <w:rFonts w:ascii="Noto Sans CJK JP" w:hAnsi="Noto Sans CJK JP" w:eastAsia="Noto Sans CJK JP"/>
                <w:b w:val="0"/>
                <w:color w:val="1F2937"/>
                <w:sz w:val="16"/>
              </w:rPr>
              <w:t>大規模現地測量、24/7専任</w:t>
            </w:r>
          </w:p>
        </w:tc>
      </w:tr>
      <w:tr>
        <w:trPr>
          <w:cantSplit/>
        </w:trPr>
        <w:tc>
          <w:tcPr>
            <w:tcW w:type="dxa" w:w="1814"/>
            <w:vAlign w:val="center"/>
            <w:shd w:fill="F3F6F8"/>
          </w:tcPr>
          <w:p>
            <w:pPr>
              <w:spacing w:after="0" w:line="240" w:lineRule="auto"/>
            </w:pPr>
            <w:r>
              <w:rPr>
                <w:rFonts w:ascii="Noto Sans CJK JP" w:hAnsi="Noto Sans CJK JP" w:eastAsia="Noto Sans CJK JP"/>
                <w:b w:val="0"/>
                <w:color w:val="1F2937"/>
                <w:sz w:val="16"/>
              </w:rPr>
              <w:t>初期導入</w:t>
            </w:r>
          </w:p>
        </w:tc>
        <w:tc>
          <w:tcPr>
            <w:tcW w:type="dxa" w:w="2154"/>
            <w:vAlign w:val="center"/>
          </w:tcPr>
          <w:p>
            <w:pPr>
              <w:spacing w:after="0" w:line="240" w:lineRule="auto"/>
            </w:pPr>
            <w:r>
              <w:rPr>
                <w:rFonts w:ascii="Noto Sans CJK JP" w:hAnsi="Noto Sans CJK JP" w:eastAsia="Noto Sans CJK JP"/>
                <w:b w:val="0"/>
                <w:color w:val="1F2937"/>
                <w:sz w:val="16"/>
              </w:rPr>
              <w:t>500～2,000万円</w:t>
            </w:r>
          </w:p>
        </w:tc>
        <w:tc>
          <w:tcPr>
            <w:tcW w:type="dxa" w:w="3969"/>
            <w:vAlign w:val="center"/>
          </w:tcPr>
          <w:p>
            <w:pPr>
              <w:spacing w:after="0" w:line="240" w:lineRule="auto"/>
            </w:pPr>
            <w:r>
              <w:rPr>
                <w:rFonts w:ascii="Noto Sans CJK JP" w:hAnsi="Noto Sans CJK JP" w:eastAsia="Noto Sans CJK JP"/>
                <w:b w:val="0"/>
                <w:color w:val="1F2937"/>
                <w:sz w:val="16"/>
              </w:rPr>
              <w:t>台帳変換、対象池設定、初期校正、研修</w:t>
            </w:r>
          </w:p>
        </w:tc>
        <w:tc>
          <w:tcPr>
            <w:tcW w:type="dxa" w:w="2835"/>
            <w:vAlign w:val="center"/>
          </w:tcPr>
          <w:p>
            <w:pPr>
              <w:spacing w:after="0" w:line="240" w:lineRule="auto"/>
            </w:pPr>
            <w:r>
              <w:rPr>
                <w:rFonts w:ascii="Noto Sans CJK JP" w:hAnsi="Noto Sans CJK JP" w:eastAsia="Noto Sans CJK JP"/>
                <w:b w:val="0"/>
                <w:color w:val="1F2937"/>
                <w:sz w:val="16"/>
              </w:rPr>
              <w:t>センサー機器・工事</w:t>
            </w:r>
          </w:p>
        </w:tc>
      </w:tr>
      <w:tr>
        <w:trPr>
          <w:cantSplit/>
        </w:trPr>
        <w:tc>
          <w:tcPr>
            <w:tcW w:type="dxa" w:w="1814"/>
            <w:vAlign w:val="center"/>
            <w:shd w:fill="F3F6F8"/>
          </w:tcPr>
          <w:p>
            <w:pPr>
              <w:spacing w:after="0" w:line="240" w:lineRule="auto"/>
            </w:pPr>
            <w:r>
              <w:rPr>
                <w:rFonts w:ascii="Noto Sans CJK JP" w:hAnsi="Noto Sans CJK JP" w:eastAsia="Noto Sans CJK JP"/>
                <w:b w:val="0"/>
                <w:color w:val="1F2937"/>
                <w:sz w:val="16"/>
              </w:rPr>
              <w:t>災害時解析</w:t>
            </w:r>
          </w:p>
        </w:tc>
        <w:tc>
          <w:tcPr>
            <w:tcW w:type="dxa" w:w="2154"/>
            <w:vAlign w:val="center"/>
          </w:tcPr>
          <w:p>
            <w:pPr>
              <w:spacing w:after="0" w:line="240" w:lineRule="auto"/>
            </w:pPr>
            <w:r>
              <w:rPr>
                <w:rFonts w:ascii="Noto Sans CJK JP" w:hAnsi="Noto Sans CJK JP" w:eastAsia="Noto Sans CJK JP"/>
                <w:b w:val="0"/>
                <w:color w:val="1F2937"/>
                <w:sz w:val="16"/>
              </w:rPr>
              <w:t>100～500万円/事象</w:t>
            </w:r>
          </w:p>
        </w:tc>
        <w:tc>
          <w:tcPr>
            <w:tcW w:type="dxa" w:w="3969"/>
            <w:vAlign w:val="center"/>
          </w:tcPr>
          <w:p>
            <w:pPr>
              <w:spacing w:after="0" w:line="240" w:lineRule="auto"/>
            </w:pPr>
            <w:r>
              <w:rPr>
                <w:rFonts w:ascii="Noto Sans CJK JP" w:hAnsi="Noto Sans CJK JP" w:eastAsia="Noto Sans CJK JP"/>
                <w:b w:val="0"/>
                <w:color w:val="1F2937"/>
                <w:sz w:val="16"/>
              </w:rPr>
              <w:t>追加解析、速報、事後報告</w:t>
            </w:r>
          </w:p>
        </w:tc>
        <w:tc>
          <w:tcPr>
            <w:tcW w:type="dxa" w:w="2835"/>
            <w:vAlign w:val="center"/>
          </w:tcPr>
          <w:p>
            <w:pPr>
              <w:spacing w:after="0" w:line="240" w:lineRule="auto"/>
            </w:pPr>
            <w:r>
              <w:rPr>
                <w:rFonts w:ascii="Noto Sans CJK JP" w:hAnsi="Noto Sans CJK JP" w:eastAsia="Noto Sans CJK JP"/>
                <w:b w:val="0"/>
                <w:color w:val="1F2937"/>
                <w:sz w:val="16"/>
              </w:rPr>
              <w:t>衛星緊急撮像の実費</w:t>
            </w:r>
          </w:p>
        </w:tc>
      </w:tr>
    </w:tbl>
    <w:p>
      <w:pPr>
        <w:spacing w:after="0"/>
      </w:pPr>
    </w:p>
    <w:p>
      <w:pPr>
        <w:pStyle w:val="Heading1"/>
        <w:keepNext/>
      </w:pPr>
      <w:r>
        <w:t>8. 販売・連携戦略</w:t>
      </w:r>
    </w:p>
    <w:p>
      <w:pPr>
        <w:pStyle w:val="ListNumber"/>
        <w:spacing w:after="40"/>
      </w:pPr>
      <w:r>
        <w:rPr>
          <w:rFonts w:ascii="Noto Sans CJK JP" w:hAnsi="Noto Sans CJK JP" w:eastAsia="Noto Sans CJK JP"/>
          <w:b w:val="0"/>
          <w:color w:val="1F2937"/>
          <w:sz w:val="20"/>
        </w:rPr>
        <w:t>NEDO実証で自治体業務KPIと精度を同時に実証し、匿名化した事例・白書を作る。</w:t>
      </w:r>
    </w:p>
    <w:p>
      <w:pPr>
        <w:pStyle w:val="ListNumber"/>
        <w:spacing w:after="40"/>
      </w:pPr>
      <w:r>
        <w:rPr>
          <w:rFonts w:ascii="Noto Sans CJK JP" w:hAnsi="Noto Sans CJK JP" w:eastAsia="Noto Sans CJK JP"/>
          <w:b w:val="0"/>
          <w:color w:val="1F2937"/>
          <w:sz w:val="20"/>
        </w:rPr>
        <w:t>建設コンサル・測量・SIを販売・初期導入パートナーとし、現地調査を外部化する。</w:t>
      </w:r>
    </w:p>
    <w:p>
      <w:pPr>
        <w:pStyle w:val="ListNumber"/>
        <w:spacing w:after="40"/>
      </w:pPr>
      <w:r>
        <w:rPr>
          <w:rFonts w:ascii="Noto Sans CJK JP" w:hAnsi="Noto Sans CJK JP" w:eastAsia="Noto Sans CJK JP"/>
          <w:b w:val="0"/>
          <w:color w:val="1F2937"/>
          <w:sz w:val="20"/>
        </w:rPr>
        <w:t>衛星事業者とは複数センサーを選べる非排他的連携とし、データロックインを避ける。</w:t>
      </w:r>
    </w:p>
    <w:p>
      <w:pPr>
        <w:pStyle w:val="ListNumber"/>
        <w:spacing w:after="40"/>
      </w:pPr>
      <w:r>
        <w:rPr>
          <w:rFonts w:ascii="Noto Sans CJK JP" w:hAnsi="Noto Sans CJK JP" w:eastAsia="Noto Sans CJK JP"/>
          <w:b w:val="0"/>
          <w:color w:val="1F2937"/>
          <w:sz w:val="20"/>
        </w:rPr>
        <w:t>都道府県の共通基盤として導入し、市町村・土地改良区へ権限分配する商流を優先する。</w:t>
      </w:r>
    </w:p>
    <w:p>
      <w:pPr>
        <w:pStyle w:val="ListNumber"/>
        <w:spacing w:after="40"/>
      </w:pPr>
      <w:r>
        <w:rPr>
          <w:rFonts w:ascii="Noto Sans CJK JP" w:hAnsi="Noto Sans CJK JP" w:eastAsia="Noto Sans CJK JP"/>
          <w:b w:val="0"/>
          <w:color w:val="1F2937"/>
          <w:sz w:val="20"/>
        </w:rPr>
        <w:t>農業水利施設、小規模ダム、土砂・斜面へデータモデルを拡張し、単一市場依存を下げる。</w:t>
      </w:r>
    </w:p>
    <w:p>
      <w:pPr>
        <w:pStyle w:val="Heading1"/>
        <w:keepNext/>
      </w:pPr>
      <w:r>
        <w:t>9. 3年間ロードマップ</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587"/>
            <w:shd w:fill="203864"/>
            <w:vAlign w:val="center"/>
          </w:tcPr>
          <w:p>
            <w:pPr>
              <w:jc w:val="center"/>
            </w:pPr>
            <w:r>
              <w:rPr>
                <w:rFonts w:ascii="Noto Sans CJK JP" w:hAnsi="Noto Sans CJK JP" w:eastAsia="Noto Sans CJK JP"/>
                <w:b/>
                <w:color w:val="FFFFFF"/>
                <w:sz w:val="16"/>
              </w:rPr>
              <w:t>年度</w:t>
            </w:r>
          </w:p>
        </w:tc>
        <w:tc>
          <w:tcPr>
            <w:tcW w:type="dxa" w:w="3515"/>
            <w:shd w:fill="203864"/>
            <w:vAlign w:val="center"/>
          </w:tcPr>
          <w:p>
            <w:pPr>
              <w:jc w:val="center"/>
            </w:pPr>
            <w:r>
              <w:rPr>
                <w:rFonts w:ascii="Noto Sans CJK JP" w:hAnsi="Noto Sans CJK JP" w:eastAsia="Noto Sans CJK JP"/>
                <w:b/>
                <w:color w:val="FFFFFF"/>
                <w:sz w:val="16"/>
              </w:rPr>
              <w:t>プロダクト</w:t>
            </w:r>
          </w:p>
        </w:tc>
        <w:tc>
          <w:tcPr>
            <w:tcW w:type="dxa" w:w="3685"/>
            <w:shd w:fill="203864"/>
            <w:vAlign w:val="center"/>
          </w:tcPr>
          <w:p>
            <w:pPr>
              <w:jc w:val="center"/>
            </w:pPr>
            <w:r>
              <w:rPr>
                <w:rFonts w:ascii="Noto Sans CJK JP" w:hAnsi="Noto Sans CJK JP" w:eastAsia="Noto Sans CJK JP"/>
                <w:b/>
                <w:color w:val="FFFFFF"/>
                <w:sz w:val="16"/>
              </w:rPr>
              <w:t>顧客・売上仮説</w:t>
            </w:r>
          </w:p>
        </w:tc>
        <w:tc>
          <w:tcPr>
            <w:tcW w:type="dxa" w:w="2721"/>
            <w:shd w:fill="203864"/>
            <w:vAlign w:val="center"/>
          </w:tcPr>
          <w:p>
            <w:pPr>
              <w:jc w:val="center"/>
            </w:pPr>
            <w:r>
              <w:rPr>
                <w:rFonts w:ascii="Noto Sans CJK JP" w:hAnsi="Noto Sans CJK JP" w:eastAsia="Noto Sans CJK JP"/>
                <w:b/>
                <w:color w:val="FFFFFF"/>
                <w:sz w:val="16"/>
              </w:rPr>
              <w:t>主要KPI</w:t>
            </w:r>
          </w:p>
        </w:tc>
      </w:tr>
      <w:tr>
        <w:trPr>
          <w:cantSplit/>
        </w:trPr>
        <w:tc>
          <w:tcPr>
            <w:tcW w:type="dxa" w:w="1587"/>
            <w:vAlign w:val="center"/>
            <w:shd w:fill="F3F6F8"/>
          </w:tcPr>
          <w:p>
            <w:pPr>
              <w:spacing w:after="0" w:line="240" w:lineRule="auto"/>
            </w:pPr>
            <w:r>
              <w:rPr>
                <w:rFonts w:ascii="Noto Sans CJK JP" w:hAnsi="Noto Sans CJK JP" w:eastAsia="Noto Sans CJK JP"/>
                <w:b w:val="0"/>
                <w:color w:val="1F2937"/>
                <w:sz w:val="16"/>
              </w:rPr>
              <w:t>Year 1</w:t>
            </w:r>
          </w:p>
        </w:tc>
        <w:tc>
          <w:tcPr>
            <w:tcW w:type="dxa" w:w="3515"/>
            <w:vAlign w:val="center"/>
          </w:tcPr>
          <w:p>
            <w:pPr>
              <w:spacing w:after="0" w:line="240" w:lineRule="auto"/>
            </w:pPr>
            <w:r>
              <w:rPr>
                <w:rFonts w:ascii="Noto Sans CJK JP" w:hAnsi="Noto Sans CJK JP" w:eastAsia="Noto Sans CJK JP"/>
                <w:b w:val="0"/>
                <w:color w:val="1F2937"/>
                <w:sz w:val="16"/>
              </w:rPr>
              <w:t>PoC版、20～30池、衛星・地図・簡易シミュレーション</w:t>
            </w:r>
          </w:p>
        </w:tc>
        <w:tc>
          <w:tcPr>
            <w:tcW w:type="dxa" w:w="3685"/>
            <w:vAlign w:val="center"/>
          </w:tcPr>
          <w:p>
            <w:pPr>
              <w:spacing w:after="0" w:line="240" w:lineRule="auto"/>
            </w:pPr>
            <w:r>
              <w:rPr>
                <w:rFonts w:ascii="Noto Sans CJK JP" w:hAnsi="Noto Sans CJK JP" w:eastAsia="Noto Sans CJK JP"/>
                <w:b w:val="0"/>
                <w:color w:val="1F2937"/>
                <w:sz w:val="16"/>
              </w:rPr>
              <w:t>1～2自治体、実証/受託中心</w:t>
            </w:r>
          </w:p>
        </w:tc>
        <w:tc>
          <w:tcPr>
            <w:tcW w:type="dxa" w:w="2721"/>
            <w:vAlign w:val="center"/>
          </w:tcPr>
          <w:p>
            <w:pPr>
              <w:spacing w:after="0" w:line="240" w:lineRule="auto"/>
            </w:pPr>
            <w:r>
              <w:rPr>
                <w:rFonts w:ascii="Noto Sans CJK JP" w:hAnsi="Noto Sans CJK JP" w:eastAsia="Noto Sans CJK JP"/>
                <w:b w:val="0"/>
                <w:color w:val="1F2937"/>
                <w:sz w:val="16"/>
              </w:rPr>
              <w:t>KPI達成、翌年度予算化1件</w:t>
            </w:r>
          </w:p>
        </w:tc>
      </w:tr>
      <w:tr>
        <w:trPr>
          <w:cantSplit/>
        </w:trPr>
        <w:tc>
          <w:tcPr>
            <w:tcW w:type="dxa" w:w="1587"/>
            <w:vAlign w:val="center"/>
            <w:shd w:fill="F3F6F8"/>
          </w:tcPr>
          <w:p>
            <w:pPr>
              <w:spacing w:after="0" w:line="240" w:lineRule="auto"/>
            </w:pPr>
            <w:r>
              <w:rPr>
                <w:rFonts w:ascii="Noto Sans CJK JP" w:hAnsi="Noto Sans CJK JP" w:eastAsia="Noto Sans CJK JP"/>
                <w:b w:val="0"/>
                <w:color w:val="1F2937"/>
                <w:sz w:val="16"/>
              </w:rPr>
              <w:t>Year 2</w:t>
            </w:r>
          </w:p>
        </w:tc>
        <w:tc>
          <w:tcPr>
            <w:tcW w:type="dxa" w:w="3515"/>
            <w:vAlign w:val="center"/>
          </w:tcPr>
          <w:p>
            <w:pPr>
              <w:spacing w:after="0" w:line="240" w:lineRule="auto"/>
            </w:pPr>
            <w:r>
              <w:rPr>
                <w:rFonts w:ascii="Noto Sans CJK JP" w:hAnsi="Noto Sans CJK JP" w:eastAsia="Noto Sans CJK JP"/>
                <w:b w:val="0"/>
                <w:color w:val="1F2937"/>
                <w:sz w:val="16"/>
              </w:rPr>
              <w:t>県域版、標準データ変換、API、運用監視</w:t>
            </w:r>
          </w:p>
        </w:tc>
        <w:tc>
          <w:tcPr>
            <w:tcW w:type="dxa" w:w="3685"/>
            <w:vAlign w:val="center"/>
          </w:tcPr>
          <w:p>
            <w:pPr>
              <w:spacing w:after="0" w:line="240" w:lineRule="auto"/>
            </w:pPr>
            <w:r>
              <w:rPr>
                <w:rFonts w:ascii="Noto Sans CJK JP" w:hAnsi="Noto Sans CJK JP" w:eastAsia="Noto Sans CJK JP"/>
                <w:b w:val="0"/>
                <w:color w:val="1F2937"/>
                <w:sz w:val="16"/>
              </w:rPr>
              <w:t>2県・5自治体、売上5,000万～1億円</w:t>
            </w:r>
          </w:p>
        </w:tc>
        <w:tc>
          <w:tcPr>
            <w:tcW w:type="dxa" w:w="2721"/>
            <w:vAlign w:val="center"/>
          </w:tcPr>
          <w:p>
            <w:pPr>
              <w:spacing w:after="0" w:line="240" w:lineRule="auto"/>
            </w:pPr>
            <w:r>
              <w:rPr>
                <w:rFonts w:ascii="Noto Sans CJK JP" w:hAnsi="Noto Sans CJK JP" w:eastAsia="Noto Sans CJK JP"/>
                <w:b w:val="0"/>
                <w:color w:val="1F2937"/>
                <w:sz w:val="16"/>
              </w:rPr>
              <w:t>導入3か月以内、継続率80%</w:t>
            </w:r>
          </w:p>
        </w:tc>
      </w:tr>
      <w:tr>
        <w:trPr>
          <w:cantSplit/>
        </w:trPr>
        <w:tc>
          <w:tcPr>
            <w:tcW w:type="dxa" w:w="1587"/>
            <w:vAlign w:val="center"/>
            <w:shd w:fill="F3F6F8"/>
          </w:tcPr>
          <w:p>
            <w:pPr>
              <w:spacing w:after="0" w:line="240" w:lineRule="auto"/>
            </w:pPr>
            <w:r>
              <w:rPr>
                <w:rFonts w:ascii="Noto Sans CJK JP" w:hAnsi="Noto Sans CJK JP" w:eastAsia="Noto Sans CJK JP"/>
                <w:b w:val="0"/>
                <w:color w:val="1F2937"/>
                <w:sz w:val="16"/>
              </w:rPr>
              <w:t>Year 3</w:t>
            </w:r>
          </w:p>
        </w:tc>
        <w:tc>
          <w:tcPr>
            <w:tcW w:type="dxa" w:w="3515"/>
            <w:vAlign w:val="center"/>
          </w:tcPr>
          <w:p>
            <w:pPr>
              <w:spacing w:after="0" w:line="240" w:lineRule="auto"/>
            </w:pPr>
            <w:r>
              <w:rPr>
                <w:rFonts w:ascii="Noto Sans CJK JP" w:hAnsi="Noto Sans CJK JP" w:eastAsia="Noto Sans CJK JP"/>
                <w:b w:val="0"/>
                <w:color w:val="1F2937"/>
                <w:sz w:val="16"/>
              </w:rPr>
              <w:t>マルチテナントSaaS、パートナー/OEM、他施設展開</w:t>
            </w:r>
          </w:p>
        </w:tc>
        <w:tc>
          <w:tcPr>
            <w:tcW w:type="dxa" w:w="3685"/>
            <w:vAlign w:val="center"/>
          </w:tcPr>
          <w:p>
            <w:pPr>
              <w:spacing w:after="0" w:line="240" w:lineRule="auto"/>
            </w:pPr>
            <w:r>
              <w:rPr>
                <w:rFonts w:ascii="Noto Sans CJK JP" w:hAnsi="Noto Sans CJK JP" w:eastAsia="Noto Sans CJK JP"/>
                <w:b w:val="0"/>
                <w:color w:val="1F2937"/>
                <w:sz w:val="16"/>
              </w:rPr>
              <w:t>3県・15自治体、売上1～2億円</w:t>
            </w:r>
          </w:p>
        </w:tc>
        <w:tc>
          <w:tcPr>
            <w:tcW w:type="dxa" w:w="2721"/>
            <w:vAlign w:val="center"/>
          </w:tcPr>
          <w:p>
            <w:pPr>
              <w:spacing w:after="0" w:line="240" w:lineRule="auto"/>
            </w:pPr>
            <w:r>
              <w:rPr>
                <w:rFonts w:ascii="Noto Sans CJK JP" w:hAnsi="Noto Sans CJK JP" w:eastAsia="Noto Sans CJK JP"/>
                <w:b w:val="0"/>
                <w:color w:val="1F2937"/>
                <w:sz w:val="16"/>
              </w:rPr>
              <w:t>粗利50%以上、継続率90%</w:t>
            </w:r>
          </w:p>
        </w:tc>
      </w:tr>
    </w:tbl>
    <w:p>
      <w:pPr>
        <w:spacing w:after="0"/>
      </w:pPr>
    </w:p>
    <w:p>
      <w:pPr>
        <w:pStyle w:val="Heading1"/>
        <w:keepNext/>
      </w:pPr>
      <w:r>
        <w:t>10. 事業撤退・転換基準</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928"/>
            <w:shd w:fill="203864"/>
            <w:vAlign w:val="center"/>
          </w:tcPr>
          <w:p>
            <w:pPr>
              <w:jc w:val="center"/>
            </w:pPr>
            <w:r>
              <w:rPr>
                <w:rFonts w:ascii="Noto Sans CJK JP" w:hAnsi="Noto Sans CJK JP" w:eastAsia="Noto Sans CJK JP"/>
                <w:b/>
                <w:color w:val="FFFFFF"/>
                <w:sz w:val="16"/>
              </w:rPr>
              <w:t>判定時点</w:t>
            </w:r>
          </w:p>
        </w:tc>
        <w:tc>
          <w:tcPr>
            <w:tcW w:type="dxa" w:w="4649"/>
            <w:shd w:fill="203864"/>
            <w:vAlign w:val="center"/>
          </w:tcPr>
          <w:p>
            <w:pPr>
              <w:jc w:val="center"/>
            </w:pPr>
            <w:r>
              <w:rPr>
                <w:rFonts w:ascii="Noto Sans CJK JP" w:hAnsi="Noto Sans CJK JP" w:eastAsia="Noto Sans CJK JP"/>
                <w:b/>
                <w:color w:val="FFFFFF"/>
                <w:sz w:val="16"/>
              </w:rPr>
              <w:t>撤退/転換条件</w:t>
            </w:r>
          </w:p>
        </w:tc>
        <w:tc>
          <w:tcPr>
            <w:tcW w:type="dxa" w:w="3175"/>
            <w:shd w:fill="203864"/>
            <w:vAlign w:val="center"/>
          </w:tcPr>
          <w:p>
            <w:pPr>
              <w:jc w:val="center"/>
            </w:pPr>
            <w:r>
              <w:rPr>
                <w:rFonts w:ascii="Noto Sans CJK JP" w:hAnsi="Noto Sans CJK JP" w:eastAsia="Noto Sans CJK JP"/>
                <w:b/>
                <w:color w:val="FFFFFF"/>
                <w:sz w:val="16"/>
              </w:rPr>
              <w:t>転換案</w:t>
            </w:r>
          </w:p>
        </w:tc>
      </w:tr>
      <w:tr>
        <w:trPr>
          <w:cantSplit/>
        </w:trPr>
        <w:tc>
          <w:tcPr>
            <w:tcW w:type="dxa" w:w="1928"/>
            <w:vAlign w:val="center"/>
            <w:shd w:fill="F3F6F8"/>
          </w:tcPr>
          <w:p>
            <w:pPr>
              <w:spacing w:after="0" w:line="240" w:lineRule="auto"/>
            </w:pPr>
            <w:r>
              <w:rPr>
                <w:rFonts w:ascii="Noto Sans CJK JP" w:hAnsi="Noto Sans CJK JP" w:eastAsia="Noto Sans CJK JP"/>
                <w:b w:val="0"/>
                <w:color w:val="1F2937"/>
                <w:sz w:val="16"/>
              </w:rPr>
              <w:t>実証3か月</w:t>
            </w:r>
          </w:p>
        </w:tc>
        <w:tc>
          <w:tcPr>
            <w:tcW w:type="dxa" w:w="4649"/>
            <w:vAlign w:val="center"/>
          </w:tcPr>
          <w:p>
            <w:pPr>
              <w:spacing w:after="0" w:line="240" w:lineRule="auto"/>
            </w:pPr>
            <w:r>
              <w:rPr>
                <w:rFonts w:ascii="Noto Sans CJK JP" w:hAnsi="Noto Sans CJK JP" w:eastAsia="Noto Sans CJK JP"/>
                <w:b w:val="0"/>
                <w:color w:val="1F2937"/>
                <w:sz w:val="16"/>
              </w:rPr>
              <w:t>対象データを確保できずKPIが測定不能</w:t>
            </w:r>
          </w:p>
        </w:tc>
        <w:tc>
          <w:tcPr>
            <w:tcW w:type="dxa" w:w="3175"/>
            <w:vAlign w:val="center"/>
          </w:tcPr>
          <w:p>
            <w:pPr>
              <w:spacing w:after="0" w:line="240" w:lineRule="auto"/>
            </w:pPr>
            <w:r>
              <w:rPr>
                <w:rFonts w:ascii="Noto Sans CJK JP" w:hAnsi="Noto Sans CJK JP" w:eastAsia="Noto Sans CJK JP"/>
                <w:b w:val="0"/>
                <w:color w:val="1F2937"/>
                <w:sz w:val="16"/>
              </w:rPr>
              <w:t>台帳品質・報告自動化SaaSへ縮小</w:t>
            </w:r>
          </w:p>
        </w:tc>
      </w:tr>
      <w:tr>
        <w:trPr>
          <w:cantSplit/>
        </w:trPr>
        <w:tc>
          <w:tcPr>
            <w:tcW w:type="dxa" w:w="1928"/>
            <w:vAlign w:val="center"/>
            <w:shd w:fill="F3F6F8"/>
          </w:tcPr>
          <w:p>
            <w:pPr>
              <w:spacing w:after="0" w:line="240" w:lineRule="auto"/>
            </w:pPr>
            <w:r>
              <w:rPr>
                <w:rFonts w:ascii="Noto Sans CJK JP" w:hAnsi="Noto Sans CJK JP" w:eastAsia="Noto Sans CJK JP"/>
                <w:b w:val="0"/>
                <w:color w:val="1F2937"/>
                <w:sz w:val="16"/>
              </w:rPr>
              <w:t>実証終了</w:t>
            </w:r>
          </w:p>
        </w:tc>
        <w:tc>
          <w:tcPr>
            <w:tcW w:type="dxa" w:w="4649"/>
            <w:vAlign w:val="center"/>
          </w:tcPr>
          <w:p>
            <w:pPr>
              <w:spacing w:after="0" w:line="240" w:lineRule="auto"/>
            </w:pPr>
            <w:r>
              <w:rPr>
                <w:rFonts w:ascii="Noto Sans CJK JP" w:hAnsi="Noto Sans CJK JP" w:eastAsia="Noto Sans CJK JP"/>
                <w:b w:val="0"/>
                <w:color w:val="1F2937"/>
                <w:sz w:val="16"/>
              </w:rPr>
              <w:t>業務時間削減30%未満かつ導入意向なし</w:t>
            </w:r>
          </w:p>
        </w:tc>
        <w:tc>
          <w:tcPr>
            <w:tcW w:type="dxa" w:w="3175"/>
            <w:vAlign w:val="center"/>
          </w:tcPr>
          <w:p>
            <w:pPr>
              <w:spacing w:after="0" w:line="240" w:lineRule="auto"/>
            </w:pPr>
            <w:r>
              <w:rPr>
                <w:rFonts w:ascii="Noto Sans CJK JP" w:hAnsi="Noto Sans CJK JP" w:eastAsia="Noto Sans CJK JP"/>
                <w:b w:val="0"/>
                <w:color w:val="1F2937"/>
                <w:sz w:val="16"/>
              </w:rPr>
              <w:t>コンサル向け解析APIに転換</w:t>
            </w:r>
          </w:p>
        </w:tc>
      </w:tr>
      <w:tr>
        <w:trPr>
          <w:cantSplit/>
        </w:trPr>
        <w:tc>
          <w:tcPr>
            <w:tcW w:type="dxa" w:w="1928"/>
            <w:vAlign w:val="center"/>
            <w:shd w:fill="F3F6F8"/>
          </w:tcPr>
          <w:p>
            <w:pPr>
              <w:spacing w:after="0" w:line="240" w:lineRule="auto"/>
            </w:pPr>
            <w:r>
              <w:rPr>
                <w:rFonts w:ascii="Noto Sans CJK JP" w:hAnsi="Noto Sans CJK JP" w:eastAsia="Noto Sans CJK JP"/>
                <w:b w:val="0"/>
                <w:color w:val="1F2937"/>
                <w:sz w:val="16"/>
              </w:rPr>
              <w:t>商用1年</w:t>
            </w:r>
          </w:p>
        </w:tc>
        <w:tc>
          <w:tcPr>
            <w:tcW w:type="dxa" w:w="4649"/>
            <w:vAlign w:val="center"/>
          </w:tcPr>
          <w:p>
            <w:pPr>
              <w:spacing w:after="0" w:line="240" w:lineRule="auto"/>
            </w:pPr>
            <w:r>
              <w:rPr>
                <w:rFonts w:ascii="Noto Sans CJK JP" w:hAnsi="Noto Sans CJK JP" w:eastAsia="Noto Sans CJK JP"/>
                <w:b w:val="0"/>
                <w:color w:val="1F2937"/>
                <w:sz w:val="16"/>
              </w:rPr>
              <w:t>有償顧客3件未満、更新見込み50%未満</w:t>
            </w:r>
          </w:p>
        </w:tc>
        <w:tc>
          <w:tcPr>
            <w:tcW w:type="dxa" w:w="3175"/>
            <w:vAlign w:val="center"/>
          </w:tcPr>
          <w:p>
            <w:pPr>
              <w:spacing w:after="0" w:line="240" w:lineRule="auto"/>
            </w:pPr>
            <w:r>
              <w:rPr>
                <w:rFonts w:ascii="Noto Sans CJK JP" w:hAnsi="Noto Sans CJK JP" w:eastAsia="Noto Sans CJK JP"/>
                <w:b w:val="0"/>
                <w:color w:val="1F2937"/>
                <w:sz w:val="16"/>
              </w:rPr>
              <w:t>ため池から農業水利・斜面・河川へ横展開</w:t>
            </w:r>
          </w:p>
        </w:tc>
      </w:tr>
      <w:tr>
        <w:trPr>
          <w:cantSplit/>
        </w:trPr>
        <w:tc>
          <w:tcPr>
            <w:tcW w:type="dxa" w:w="1928"/>
            <w:vAlign w:val="center"/>
            <w:shd w:fill="F3F6F8"/>
          </w:tcPr>
          <w:p>
            <w:pPr>
              <w:spacing w:after="0" w:line="240" w:lineRule="auto"/>
            </w:pPr>
            <w:r>
              <w:rPr>
                <w:rFonts w:ascii="Noto Sans CJK JP" w:hAnsi="Noto Sans CJK JP" w:eastAsia="Noto Sans CJK JP"/>
                <w:b w:val="0"/>
                <w:color w:val="1F2937"/>
                <w:sz w:val="16"/>
              </w:rPr>
              <w:t>商用2年</w:t>
            </w:r>
          </w:p>
        </w:tc>
        <w:tc>
          <w:tcPr>
            <w:tcW w:type="dxa" w:w="4649"/>
            <w:vAlign w:val="center"/>
          </w:tcPr>
          <w:p>
            <w:pPr>
              <w:spacing w:after="0" w:line="240" w:lineRule="auto"/>
            </w:pPr>
            <w:r>
              <w:rPr>
                <w:rFonts w:ascii="Noto Sans CJK JP" w:hAnsi="Noto Sans CJK JP" w:eastAsia="Noto Sans CJK JP"/>
                <w:b w:val="0"/>
                <w:color w:val="1F2937"/>
                <w:sz w:val="16"/>
              </w:rPr>
              <w:t>衛星・クラウド原価が売上40%超</w:t>
            </w:r>
          </w:p>
        </w:tc>
        <w:tc>
          <w:tcPr>
            <w:tcW w:type="dxa" w:w="3175"/>
            <w:vAlign w:val="center"/>
          </w:tcPr>
          <w:p>
            <w:pPr>
              <w:spacing w:after="0" w:line="240" w:lineRule="auto"/>
            </w:pPr>
            <w:r>
              <w:rPr>
                <w:rFonts w:ascii="Noto Sans CJK JP" w:hAnsi="Noto Sans CJK JP" w:eastAsia="Noto Sans CJK JP"/>
                <w:b w:val="0"/>
                <w:color w:val="1F2937"/>
                <w:sz w:val="16"/>
              </w:rPr>
              <w:t>処理頻度・センサー階層・価格を再設計</w:t>
            </w:r>
          </w:p>
        </w:tc>
      </w:tr>
    </w:tbl>
    <w:p>
      <w:pPr>
        <w:spacing w:after="0"/>
      </w:pPr>
    </w:p>
    <w:p>
      <w:pPr>
        <w:pStyle w:val="Heading1"/>
        <w:keepNext/>
      </w:pPr>
      <w:r>
        <w:t>参考資料</w:t>
      </w:r>
    </w:p>
    <w:p>
      <w:pPr>
        <w:pStyle w:val="ListBullet"/>
      </w:pPr>
      <w:r>
        <w:rPr>
          <w:rFonts w:ascii="Noto Sans CJK JP" w:hAnsi="Noto Sans CJK JP" w:eastAsia="Noto Sans CJK JP"/>
          <w:b w:val="0"/>
          <w:color w:val="2F5597"/>
          <w:sz w:val="18"/>
        </w:rPr>
        <w:t>NEDO Challenge 専用サイト: https://space-data-challenge.nedo.go.jp/infrastructure/</w:t>
      </w:r>
    </w:p>
    <w:p>
      <w:pPr>
        <w:pStyle w:val="ListBullet"/>
      </w:pPr>
      <w:r>
        <w:rPr>
          <w:rFonts w:ascii="Noto Sans CJK JP" w:hAnsi="Noto Sans CJK JP" w:eastAsia="Noto Sans CJK JP"/>
          <w:b w:val="0"/>
          <w:color w:val="2F5597"/>
          <w:sz w:val="18"/>
        </w:rPr>
        <w:t>NEDO 公募予告: https://www.nedo.go.jp/koubo/SR1_100021.html</w:t>
      </w:r>
    </w:p>
    <w:p>
      <w:pPr>
        <w:pStyle w:val="ListBullet"/>
      </w:pPr>
      <w:r>
        <w:rPr>
          <w:rFonts w:ascii="Noto Sans CJK JP" w:hAnsi="Noto Sans CJK JP" w:eastAsia="Noto Sans CJK JP"/>
          <w:b w:val="0"/>
          <w:color w:val="2F5597"/>
          <w:sz w:val="18"/>
        </w:rPr>
        <w:t>農林水産省 農業用ため池: https://www.maff.go.jp/j/nousin/bousai/bousai_saigai/b_tameike/</w:t>
      </w:r>
    </w:p>
    <w:p>
      <w:pPr>
        <w:pStyle w:val="ListBullet"/>
      </w:pPr>
      <w:r>
        <w:rPr>
          <w:rFonts w:ascii="Noto Sans CJK JP" w:hAnsi="Noto Sans CJK JP" w:eastAsia="Noto Sans CJK JP"/>
          <w:b w:val="0"/>
          <w:color w:val="2F5597"/>
          <w:sz w:val="18"/>
        </w:rPr>
        <w:t>農業用ため池遠隔監視機器導入の手引き: https://www.maff.go.jp/j/nousin/bousai/bousai_saigai/b_tameike/attach/pdf/zirei-53.pdf</w:t>
      </w:r>
    </w:p>
    <w:p>
      <w:pPr>
        <w:pStyle w:val="ListBullet"/>
      </w:pPr>
      <w:r>
        <w:rPr>
          <w:rFonts w:ascii="Noto Sans CJK JP" w:hAnsi="Noto Sans CJK JP" w:eastAsia="Noto Sans CJK JP"/>
          <w:b w:val="0"/>
          <w:color w:val="2F5597"/>
          <w:sz w:val="18"/>
        </w:rPr>
        <w:t>JAXA ALOS-2/PALSAR-2: https://www.eorc.jaxa.jp/ALOS-2/about/jpalsar2.htm</w:t>
      </w:r>
    </w:p>
    <w:p>
      <w:pPr>
        <w:pStyle w:val="ListBullet"/>
      </w:pPr>
      <w:r>
        <w:rPr>
          <w:rFonts w:ascii="Noto Sans CJK JP" w:hAnsi="Noto Sans CJK JP" w:eastAsia="Noto Sans CJK JP"/>
          <w:b w:val="0"/>
          <w:color w:val="2F5597"/>
          <w:sz w:val="18"/>
        </w:rPr>
        <w:t>国土地理院 基盤地図情報: https://www.gsi.go.jp/kiban/</w:t>
      </w:r>
    </w:p>
    <w:p>
      <w:pPr>
        <w:pStyle w:val="ListBullet"/>
      </w:pPr>
      <w:r>
        <w:rPr>
          <w:rFonts w:ascii="Noto Sans CJK JP" w:hAnsi="Noto Sans CJK JP" w:eastAsia="Noto Sans CJK JP"/>
          <w:b w:val="0"/>
          <w:color w:val="2F5597"/>
          <w:sz w:val="18"/>
        </w:rPr>
        <w:t>国土交通省 PLATEAU: https://www.mlit.go.jp/plateau/</w:t>
      </w:r>
    </w:p>
    <w:p>
      <w:pPr>
        <w:pStyle w:val="ListBullet"/>
      </w:pPr>
      <w:r>
        <w:rPr>
          <w:rFonts w:ascii="Noto Sans CJK JP" w:hAnsi="Noto Sans CJK JP" w:eastAsia="Noto Sans CJK JP"/>
          <w:b w:val="0"/>
          <w:color w:val="2F5597"/>
          <w:sz w:val="18"/>
        </w:rPr>
        <w:t>PLATEAU 高度な浸水シミュレーション: https://www.mlit.go.jp/plateau/use-case/uc22-009/</w:t>
      </w:r>
    </w:p>
    <w:p>
      <w:pPr>
        <w:pStyle w:val="ListBullet"/>
      </w:pPr>
      <w:r>
        <w:rPr>
          <w:rFonts w:ascii="Noto Sans CJK JP" w:hAnsi="Noto Sans CJK JP" w:eastAsia="Noto Sans CJK JP"/>
          <w:b w:val="0"/>
          <w:color w:val="2F5597"/>
          <w:sz w:val="18"/>
        </w:rPr>
        <w:t>OpenAI Deep Research API: https://developers.openai.com/api/docs/guides/deep-research</w:t>
      </w:r>
    </w:p>
    <w:p>
      <w:pPr>
        <w:pStyle w:val="ListBullet"/>
      </w:pPr>
      <w:r>
        <w:rPr>
          <w:rFonts w:ascii="Noto Sans CJK JP" w:hAnsi="Noto Sans CJK JP" w:eastAsia="Noto Sans CJK JP"/>
          <w:b w:val="0"/>
          <w:color w:val="2F5597"/>
          <w:sz w:val="18"/>
        </w:rPr>
        <w:t>OpenAI MCP: https://developers.openai.com/api/docs/mcp</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66666"/>
        <w:sz w:val="16"/>
      </w:rPr>
      <w:t>ため池レジリエンスAIプラットフォーム | TS-BIZ-001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20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20386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Noto Sans CJK JP" w:hAnsi="Noto Sans CJK JP" w:eastAsia="Noto Sans CJK JP"/>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