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DA07" w14:textId="77DF7151" w:rsidR="00BB27FD" w:rsidRDefault="00BB27FD" w:rsidP="00BB27F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Buhl, N.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Logistic Regression: Definition, Use Cases, Implementation</w:t>
      </w:r>
      <w:r>
        <w:rPr>
          <w:rFonts w:ascii="Calibri" w:hAnsi="Calibri" w:cs="Calibri"/>
          <w:color w:val="000000"/>
          <w:sz w:val="27"/>
          <w:szCs w:val="27"/>
        </w:rPr>
        <w:t xml:space="preserve">. [online] encord.com. Available at: </w:t>
      </w:r>
      <w:hyperlink r:id="rId4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https://encord.com/blog/what-is-logistic-regression/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26</w:t>
      </w:r>
      <w:r w:rsidRPr="00BB27FD">
        <w:rPr>
          <w:rFonts w:ascii="Calibri" w:hAnsi="Calibri" w:cs="Calibri"/>
          <w:color w:val="000000"/>
          <w:sz w:val="27"/>
          <w:szCs w:val="27"/>
          <w:vertAlign w:val="superscript"/>
        </w:rPr>
        <w:t>th</w:t>
      </w:r>
      <w:r>
        <w:rPr>
          <w:rFonts w:ascii="Calibri" w:hAnsi="Calibri" w:cs="Calibri"/>
          <w:color w:val="000000"/>
          <w:sz w:val="27"/>
          <w:szCs w:val="27"/>
        </w:rPr>
        <w:t xml:space="preserve"> February 2026]</w:t>
      </w:r>
    </w:p>
    <w:p w14:paraId="0EB4EBF0" w14:textId="77777777" w:rsidR="00BB27FD" w:rsidRDefault="00BB27FD" w:rsidP="00BB27F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140A4329" w14:textId="27B7018D" w:rsidR="009D434D" w:rsidRDefault="009D434D" w:rsidP="009D434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Jain, O.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Logistic Regression: A Comprehensive Introduction</w:t>
      </w:r>
      <w:r>
        <w:rPr>
          <w:rFonts w:ascii="Calibri" w:hAnsi="Calibri" w:cs="Calibri"/>
          <w:color w:val="000000"/>
          <w:sz w:val="27"/>
          <w:szCs w:val="27"/>
        </w:rPr>
        <w:t xml:space="preserve">. [online] Medium. Available at: </w:t>
      </w:r>
      <w:hyperlink r:id="rId5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https://osheenjain.medium.com/unlock-the-power-of-logistic-regression-a-comprehensive-introduction-e0e8ba98917d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25</w:t>
      </w:r>
      <w:r w:rsidRPr="009D434D">
        <w:rPr>
          <w:rFonts w:ascii="Calibri" w:hAnsi="Calibri" w:cs="Calibri"/>
          <w:color w:val="000000"/>
          <w:sz w:val="27"/>
          <w:szCs w:val="27"/>
          <w:vertAlign w:val="superscript"/>
        </w:rPr>
        <w:t>th</w:t>
      </w:r>
      <w:r>
        <w:rPr>
          <w:rFonts w:ascii="Calibri" w:hAnsi="Calibri" w:cs="Calibri"/>
          <w:color w:val="000000"/>
          <w:sz w:val="27"/>
          <w:szCs w:val="27"/>
        </w:rPr>
        <w:t xml:space="preserve"> February 2026]</w:t>
      </w:r>
    </w:p>
    <w:p w14:paraId="07F9F350" w14:textId="77777777" w:rsidR="009D434D" w:rsidRDefault="009D434D" w:rsidP="009D434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712F77BA" w14:textId="134A47FE" w:rsidR="003D0BA5" w:rsidRDefault="003D0BA5" w:rsidP="003D0BA5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Stumpfe, S.F. and Shongwe, S.C. (2026). Comparative Analysis and Optimisation of Machine Learning Models for Regression and Classification on Structured Tabular Datasets.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Mathematics</w:t>
      </w:r>
      <w:r>
        <w:rPr>
          <w:rFonts w:ascii="Calibri" w:hAnsi="Calibri" w:cs="Calibri"/>
          <w:color w:val="000000"/>
          <w:sz w:val="27"/>
          <w:szCs w:val="27"/>
        </w:rPr>
        <w:t>, 14(3), p.473. doi:https://doi.org/10.3390/math14030473. [accessed 26</w:t>
      </w:r>
      <w:r w:rsidRPr="003D0BA5">
        <w:rPr>
          <w:rFonts w:ascii="Calibri" w:hAnsi="Calibri" w:cs="Calibri"/>
          <w:color w:val="000000"/>
          <w:sz w:val="27"/>
          <w:szCs w:val="27"/>
          <w:vertAlign w:val="superscript"/>
        </w:rPr>
        <w:t>th</w:t>
      </w:r>
      <w:r>
        <w:rPr>
          <w:rFonts w:ascii="Calibri" w:hAnsi="Calibri" w:cs="Calibri"/>
          <w:color w:val="000000"/>
          <w:sz w:val="27"/>
          <w:szCs w:val="27"/>
        </w:rPr>
        <w:t xml:space="preserve"> February]</w:t>
      </w:r>
    </w:p>
    <w:p w14:paraId="7D0D1975" w14:textId="77777777" w:rsidR="00E5793A" w:rsidRDefault="00E5793A" w:rsidP="003D0BA5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4E170E57" w14:textId="54FB2EA5" w:rsidR="00E5793A" w:rsidRDefault="00E5793A" w:rsidP="00E5793A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Babbar, T. (2023).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Understanding the Difference Between Linear and Logistic Regression Models</w:t>
      </w:r>
      <w:r>
        <w:rPr>
          <w:rFonts w:ascii="Calibri" w:hAnsi="Calibri" w:cs="Calibri"/>
          <w:color w:val="000000"/>
          <w:sz w:val="27"/>
          <w:szCs w:val="27"/>
        </w:rPr>
        <w:t xml:space="preserve">. [online] Alliedoffsets.com. Available at: </w:t>
      </w:r>
      <w:hyperlink r:id="rId6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https://blog.alliedoffsets.com/understanding-the-difference-between-linear-and-logistic-regression-models</w:t>
        </w:r>
      </w:hyperlink>
      <w:r>
        <w:rPr>
          <w:rFonts w:ascii="Calibri" w:hAnsi="Calibri" w:cs="Calibri"/>
          <w:color w:val="000000"/>
          <w:sz w:val="27"/>
          <w:szCs w:val="27"/>
        </w:rPr>
        <w:t>. [accessed 1</w:t>
      </w:r>
      <w:r w:rsidRPr="00E5793A">
        <w:rPr>
          <w:rFonts w:ascii="Calibri" w:hAnsi="Calibri" w:cs="Calibri"/>
          <w:color w:val="000000"/>
          <w:sz w:val="27"/>
          <w:szCs w:val="27"/>
          <w:vertAlign w:val="superscript"/>
        </w:rPr>
        <w:t>st</w:t>
      </w:r>
      <w:r>
        <w:rPr>
          <w:rFonts w:ascii="Calibri" w:hAnsi="Calibri" w:cs="Calibri"/>
          <w:color w:val="000000"/>
          <w:sz w:val="27"/>
          <w:szCs w:val="27"/>
        </w:rPr>
        <w:t xml:space="preserve"> March 2026]</w:t>
      </w:r>
    </w:p>
    <w:p w14:paraId="0BD2812A" w14:textId="77777777" w:rsidR="00E5793A" w:rsidRDefault="00E5793A" w:rsidP="00E5793A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1CE217CB" w14:textId="455A2ABC" w:rsidR="00472802" w:rsidRDefault="00472802" w:rsidP="00472802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Macro (2024). </w:t>
      </w:r>
      <w:r>
        <w:rPr>
          <w:rFonts w:ascii="Calibri" w:hAnsi="Calibri" w:cs="Calibri"/>
          <w:i/>
          <w:iCs/>
          <w:color w:val="000000"/>
          <w:sz w:val="27"/>
          <w:szCs w:val="27"/>
        </w:rPr>
        <w:t>Understanding Multicollinearity in Regression Analysis: An In-Depth Exploration</w:t>
      </w:r>
      <w:r>
        <w:rPr>
          <w:rFonts w:ascii="Calibri" w:hAnsi="Calibri" w:cs="Calibri"/>
          <w:color w:val="000000"/>
          <w:sz w:val="27"/>
          <w:szCs w:val="27"/>
        </w:rPr>
        <w:t xml:space="preserve">. [online] Medium. Available at: </w:t>
      </w:r>
      <w:hyperlink r:id="rId7" w:history="1">
        <w:r w:rsidRPr="00BF1833">
          <w:rPr>
            <w:rStyle w:val="Hyperlink"/>
            <w:rFonts w:ascii="Calibri" w:hAnsi="Calibri" w:cs="Calibri"/>
            <w:sz w:val="27"/>
            <w:szCs w:val="27"/>
          </w:rPr>
          <w:t>https://medium.com/@jangdaehan1/understanding-multicollinearity-in-regression-analysis-an-in-depth-exploration-61dd14c445da</w:t>
        </w:r>
      </w:hyperlink>
      <w:r>
        <w:rPr>
          <w:rFonts w:ascii="Calibri" w:hAnsi="Calibri" w:cs="Calibri"/>
          <w:color w:val="000000"/>
          <w:sz w:val="27"/>
          <w:szCs w:val="27"/>
        </w:rPr>
        <w:t>.[ accessed 1</w:t>
      </w:r>
      <w:r w:rsidRPr="00472802">
        <w:rPr>
          <w:rFonts w:ascii="Calibri" w:hAnsi="Calibri" w:cs="Calibri"/>
          <w:color w:val="000000"/>
          <w:sz w:val="27"/>
          <w:szCs w:val="27"/>
          <w:vertAlign w:val="superscript"/>
        </w:rPr>
        <w:t>st</w:t>
      </w:r>
      <w:r>
        <w:rPr>
          <w:rFonts w:ascii="Calibri" w:hAnsi="Calibri" w:cs="Calibri"/>
          <w:color w:val="000000"/>
          <w:sz w:val="27"/>
          <w:szCs w:val="27"/>
        </w:rPr>
        <w:t xml:space="preserve"> March 2026]</w:t>
      </w:r>
    </w:p>
    <w:p w14:paraId="27E570DC" w14:textId="77777777" w:rsidR="00472802" w:rsidRDefault="00472802" w:rsidP="00472802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28B78277" w14:textId="77777777" w:rsidR="00472802" w:rsidRDefault="00472802" w:rsidP="00472802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3133C4E5" w14:textId="77777777" w:rsidR="00E5793A" w:rsidRDefault="00E5793A" w:rsidP="00E5793A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658DFEB0" w14:textId="77777777" w:rsidR="00E5793A" w:rsidRDefault="00E5793A" w:rsidP="00E5793A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7BF3FF8A" w14:textId="77777777" w:rsidR="00E5793A" w:rsidRDefault="00E5793A" w:rsidP="003D0BA5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7B3E7F73" w14:textId="77777777" w:rsidR="003D0BA5" w:rsidRDefault="003D0BA5" w:rsidP="003D0BA5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45110C7B" w14:textId="77777777" w:rsidR="003D0BA5" w:rsidRDefault="003D0BA5" w:rsidP="003D0BA5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3F2080C8" w14:textId="77777777" w:rsidR="003D0BA5" w:rsidRDefault="003D0BA5" w:rsidP="009D434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1DA5528A" w14:textId="77777777" w:rsidR="009D434D" w:rsidRDefault="009D434D" w:rsidP="009D434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68BF2DB8" w14:textId="77777777" w:rsidR="009D434D" w:rsidRDefault="009D434D" w:rsidP="009D434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lastRenderedPageBreak/>
        <w:t>‌</w:t>
      </w:r>
    </w:p>
    <w:p w14:paraId="25CCC541" w14:textId="77777777" w:rsidR="00BB27FD" w:rsidRDefault="00BB27FD" w:rsidP="00BB27F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1E5A6B1F" w14:textId="77777777" w:rsidR="00BB27FD" w:rsidRDefault="00BB27FD" w:rsidP="00BB27FD">
      <w:pPr>
        <w:pStyle w:val="NormalWeb"/>
        <w:spacing w:before="0" w:beforeAutospacing="0" w:after="0" w:afterAutospacing="0" w:line="360" w:lineRule="atLeast"/>
        <w:rPr>
          <w:rFonts w:ascii="Calibri" w:hAnsi="Calibri" w:cs="Calibri"/>
          <w:color w:val="000000"/>
          <w:sz w:val="27"/>
          <w:szCs w:val="27"/>
        </w:rPr>
      </w:pPr>
    </w:p>
    <w:p w14:paraId="0F9E4AAA" w14:textId="77777777" w:rsidR="00BB27FD" w:rsidRDefault="00BB27FD" w:rsidP="00BB27FD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p w14:paraId="52A7BAED" w14:textId="77777777" w:rsidR="001A5096" w:rsidRDefault="001A5096"/>
    <w:sectPr w:rsidR="001A5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1D"/>
    <w:rsid w:val="00067ADA"/>
    <w:rsid w:val="000C5E1D"/>
    <w:rsid w:val="001A5096"/>
    <w:rsid w:val="003320BF"/>
    <w:rsid w:val="00364686"/>
    <w:rsid w:val="003D0BA5"/>
    <w:rsid w:val="00472802"/>
    <w:rsid w:val="008D682C"/>
    <w:rsid w:val="009D434D"/>
    <w:rsid w:val="00BB27FD"/>
    <w:rsid w:val="00E5793A"/>
    <w:rsid w:val="00F8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AC57E5"/>
  <w15:chartTrackingRefBased/>
  <w15:docId w15:val="{9130558C-F405-2C47-9C5A-C82A32CA8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27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B27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7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dium.com/@jangdaehan1/understanding-multicollinearity-in-regression-analysis-an-in-depth-exploration-61dd14c445d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log.alliedoffsets.com/understanding-the-difference-between-linear-and-logistic-regression-models" TargetMode="External"/><Relationship Id="rId5" Type="http://schemas.openxmlformats.org/officeDocument/2006/relationships/hyperlink" Target="https://osheenjain.medium.com/unlock-the-power-of-logistic-regression-a-comprehensive-introduction-e0e8ba98917d" TargetMode="External"/><Relationship Id="rId4" Type="http://schemas.openxmlformats.org/officeDocument/2006/relationships/hyperlink" Target="https://encord.com/blog/what-is-logistic-regression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7ef1208-413c-4b5e-9cdd-64ef305754f0}" enabled="0" method="" siteId="{07ef1208-413c-4b5e-9cdd-64ef305754f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1488</Characters>
  <Application>Microsoft Office Word</Application>
  <DocSecurity>0</DocSecurity>
  <Lines>40</Lines>
  <Paragraphs>18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Cordero (Student)</dc:creator>
  <cp:keywords/>
  <dc:description/>
  <cp:lastModifiedBy>Jasper Cordero (Student)</cp:lastModifiedBy>
  <cp:revision>2</cp:revision>
  <dcterms:created xsi:type="dcterms:W3CDTF">2026-03-17T17:15:00Z</dcterms:created>
  <dcterms:modified xsi:type="dcterms:W3CDTF">2026-03-17T17:15:00Z</dcterms:modified>
</cp:coreProperties>
</file>