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jc w:val="center"/>
      </w:pPr>
      <w:r>
        <w:rPr>
          <w:rFonts w:ascii="Aptos Display" w:hAnsi="Aptos Display"/>
          <w:b/>
          <w:color w:val="171717"/>
          <w:sz w:val="88"/>
        </w:rPr>
        <w:t>RiskProtect</w:t>
      </w:r>
      <w:r>
        <w:rPr>
          <w:color w:val="FF7900"/>
          <w:sz w:val="56"/>
        </w:rPr>
        <w:t xml:space="preserve"> ●</w:t>
      </w:r>
    </w:p>
    <w:p>
      <w:pPr>
        <w:pStyle w:val="Title"/>
        <w:keepNext/>
        <w:jc w:val="center"/>
      </w:pPr>
      <w:r>
        <w:t>Product and Technical Documentation</w:t>
      </w:r>
    </w:p>
    <w:p>
      <w:pPr>
        <w:jc w:val="center"/>
      </w:pPr>
      <w:r>
        <w:rPr>
          <w:color w:val="6B6B6B"/>
          <w:sz w:val="26"/>
        </w:rPr>
        <w:t>SaaS product scope, workflows, dashboards, subscriptions, platform operations and browser protection</w:t>
      </w:r>
    </w:p>
    <w:p>
      <w:r>
        <w:br/>
      </w:r>
    </w:p>
    <w:p>
      <w:pPr>
        <w:keepNext/>
        <w:jc w:val="center"/>
      </w:pPr>
      <w:r>
        <w:drawing>
          <wp:inline xmlns:a="http://schemas.openxmlformats.org/drawingml/2006/main" xmlns:pic="http://schemas.openxmlformats.org/drawingml/2006/picture">
            <wp:extent cx="6309360" cy="5908341"/>
            <wp:docPr id="1" name="Picture 1"/>
            <wp:cNvGraphicFramePr>
              <a:graphicFrameLocks noChangeAspect="1"/>
            </wp:cNvGraphicFramePr>
            <a:graphic>
              <a:graphicData uri="http://schemas.openxmlformats.org/drawingml/2006/picture">
                <pic:pic>
                  <pic:nvPicPr>
                    <pic:cNvPr id="0" name="landing-redesign.jpg"/>
                    <pic:cNvPicPr/>
                  </pic:nvPicPr>
                  <pic:blipFill>
                    <a:blip r:embed="rId11"/>
                    <a:stretch>
                      <a:fillRect/>
                    </a:stretch>
                  </pic:blipFill>
                  <pic:spPr>
                    <a:xfrm>
                      <a:off x="0" y="0"/>
                      <a:ext cx="6309360" cy="5908341"/>
                    </a:xfrm>
                    <a:prstGeom prst="rect"/>
                  </pic:spPr>
                </pic:pic>
              </a:graphicData>
            </a:graphic>
          </wp:inline>
        </w:drawing>
      </w:r>
    </w:p>
    <w:p>
      <w:pPr>
        <w:pStyle w:val="Caption"/>
        <w:jc w:val="center"/>
      </w:pPr>
      <w:r>
        <w:t>RiskProtect public product experience</w:t>
      </w:r>
    </w:p>
    <w:p>
      <w:pPr>
        <w:jc w:val="center"/>
      </w:pPr>
      <w:r>
        <w:rPr>
          <w:color w:val="6B6B6B"/>
          <w:sz w:val="18"/>
        </w:rPr>
        <w:t>Version 1.1  |  24 October 2026</w:t>
      </w:r>
    </w:p>
    <w:p>
      <w:r>
        <w:br w:type="page"/>
      </w:r>
    </w:p>
    <w:p>
      <w:pPr>
        <w:pStyle w:val="Title"/>
        <w:keepNext/>
      </w:pPr>
      <w:r>
        <w:t>Document purpose</w:t>
      </w:r>
    </w:p>
    <w:p>
      <w:r>
        <w:t>This document explains RiskProtect as a complete software as a service product. It gives business owners, product teams, developers, reviewers and operators one reference for what the product does, who uses it, how evidence moves through the system, how subscriptions control usage, and how the Chrome extension connects to the same workspace.</w:t>
      </w:r>
    </w:p>
    <w:p>
      <w:r>
        <w:t>The product helps students, professionals and organizations check suspicious online evidence before they act. Users can paste message text or website links, upload screenshots for supported evidence types, read a plain-language result, save investigations and request a second review. The platform owner manages companies, plans, reports, statuses and activity from the super-admin workspace.</w:t>
      </w:r>
    </w:p>
    <w:p>
      <w:pPr>
        <w:pStyle w:val="Heading1"/>
        <w:keepNext/>
      </w:pPr>
      <w:r>
        <w:t>How to use this document</w:t>
      </w:r>
    </w:p>
    <w:p>
      <w:pPr>
        <w:pStyle w:val="ListBullet"/>
        <w:spacing w:after="60"/>
      </w:pPr>
      <w:r>
        <w:t>Business readers can start with Product scope, Audiences, Business model and Roadmap.</w:t>
      </w:r>
    </w:p>
    <w:p>
      <w:pPr>
        <w:pStyle w:val="ListBullet"/>
        <w:spacing w:after="60"/>
      </w:pPr>
      <w:r>
        <w:t>Product and design teams can use the workflows, output language and dashboard sections.</w:t>
      </w:r>
    </w:p>
    <w:p>
      <w:pPr>
        <w:pStyle w:val="ListBullet"/>
        <w:spacing w:after="60"/>
      </w:pPr>
      <w:r>
        <w:t>Engineering teams can use Architecture, Data, API integration, deployment and verification sections.</w:t>
      </w:r>
    </w:p>
    <w:p>
      <w:pPr>
        <w:pStyle w:val="ListBullet"/>
        <w:spacing w:after="60"/>
      </w:pPr>
      <w:r>
        <w:t>Operations teams can use Super-admin operations, incident handling and release checklists.</w:t>
      </w:r>
    </w:p>
    <w:p>
      <w:pPr>
        <w:pStyle w:val="Heading1"/>
        <w:keepNext/>
      </w:pPr>
      <w:r>
        <w:t>Contents</w:t>
      </w:r>
    </w:p>
    <w:p>
      <w:pPr>
        <w:pStyle w:val="ListBullet"/>
        <w:spacing w:after="60"/>
      </w:pPr>
      <w:r>
        <w:t>1 Product scope</w:t>
      </w:r>
    </w:p>
    <w:p>
      <w:pPr>
        <w:pStyle w:val="ListBullet"/>
        <w:spacing w:after="60"/>
      </w:pPr>
      <w:r>
        <w:t>2 Audiences and access</w:t>
      </w:r>
    </w:p>
    <w:p>
      <w:pPr>
        <w:pStyle w:val="ListBullet"/>
        <w:spacing w:after="60"/>
      </w:pPr>
      <w:r>
        <w:t>3 Account creation and free trial</w:t>
      </w:r>
    </w:p>
    <w:p>
      <w:pPr>
        <w:pStyle w:val="ListBullet"/>
        <w:spacing w:after="60"/>
      </w:pPr>
      <w:r>
        <w:t>4 Audience dashboards</w:t>
      </w:r>
    </w:p>
    <w:p>
      <w:pPr>
        <w:pStyle w:val="ListBullet"/>
        <w:spacing w:after="60"/>
      </w:pPr>
      <w:r>
        <w:t>5 Evidence checking workflow</w:t>
      </w:r>
    </w:p>
    <w:p>
      <w:pPr>
        <w:pStyle w:val="ListBullet"/>
        <w:spacing w:after="60"/>
      </w:pPr>
      <w:r>
        <w:t>6 Protection services</w:t>
      </w:r>
    </w:p>
    <w:p>
      <w:pPr>
        <w:pStyle w:val="ListBullet"/>
        <w:spacing w:after="60"/>
      </w:pPr>
      <w:r>
        <w:t>7 Findings, alerts and investigations</w:t>
      </w:r>
    </w:p>
    <w:p>
      <w:pPr>
        <w:pStyle w:val="ListBullet"/>
        <w:spacing w:after="60"/>
      </w:pPr>
      <w:r>
        <w:t>8 Super-admin operations</w:t>
      </w:r>
    </w:p>
    <w:p>
      <w:pPr>
        <w:pStyle w:val="ListBullet"/>
        <w:spacing w:after="60"/>
      </w:pPr>
      <w:r>
        <w:t>9 Subscription business model</w:t>
      </w:r>
    </w:p>
    <w:p>
      <w:pPr>
        <w:pStyle w:val="ListBullet"/>
        <w:spacing w:after="60"/>
      </w:pPr>
      <w:r>
        <w:t>10 System architecture</w:t>
      </w:r>
    </w:p>
    <w:p>
      <w:pPr>
        <w:pStyle w:val="ListBullet"/>
        <w:spacing w:after="60"/>
      </w:pPr>
      <w:r>
        <w:t>11 Data and API integration</w:t>
      </w:r>
    </w:p>
    <w:p>
      <w:pPr>
        <w:pStyle w:val="ListBullet"/>
        <w:spacing w:after="60"/>
      </w:pPr>
      <w:r>
        <w:t>12 Security and privacy</w:t>
      </w:r>
    </w:p>
    <w:p>
      <w:pPr>
        <w:pStyle w:val="ListBullet"/>
        <w:spacing w:after="60"/>
      </w:pPr>
      <w:r>
        <w:t>13 Chrome extension</w:t>
      </w:r>
    </w:p>
    <w:p>
      <w:pPr>
        <w:pStyle w:val="ListBullet"/>
        <w:spacing w:after="60"/>
      </w:pPr>
      <w:r>
        <w:t>14 Deployment and configuration</w:t>
      </w:r>
    </w:p>
    <w:p>
      <w:pPr>
        <w:pStyle w:val="ListBullet"/>
        <w:spacing w:after="60"/>
      </w:pPr>
      <w:r>
        <w:t>15 Testing and release checks</w:t>
      </w:r>
    </w:p>
    <w:p>
      <w:pPr>
        <w:pStyle w:val="ListBullet"/>
        <w:spacing w:after="60"/>
      </w:pPr>
      <w:r>
        <w:t>16 Roadmap and operating decisions</w:t>
      </w:r>
    </w:p>
    <w:p>
      <w:pPr>
        <w:pStyle w:val="ListBullet"/>
        <w:spacing w:after="60"/>
      </w:pPr>
      <w:r>
        <w:t>17 Glossary</w:t>
      </w:r>
    </w:p>
    <w:p>
      <w:r>
        <w:br w:type="page"/>
      </w:r>
    </w:p>
    <w:p>
      <w:pPr>
        <w:pStyle w:val="Title"/>
        <w:keepNext/>
      </w:pPr>
      <w:r>
        <w:t>1 Product scope</w:t>
      </w:r>
    </w:p>
    <w:p>
      <w:pPr>
        <w:pStyle w:val="Heading1"/>
        <w:keepNext/>
      </w:pPr>
      <w:r>
        <w:t>Product objective</w:t>
      </w:r>
    </w:p>
    <w:p>
      <w:r>
        <w:t>RiskProtect gives people and teams a controlled place to assess suspicious digital evidence. It combines evidence submission, server-side processing, readable outcomes, saved findings, alerts, investigations and human review requests in one account-based product.</w:t>
      </w:r>
    </w:p>
    <w:p>
      <w:pPr>
        <w:pStyle w:val="Heading1"/>
        <w:keepNext/>
      </w:pPr>
      <w:r>
        <w:t>Current product capabilities</w:t>
      </w:r>
    </w:p>
    <w:p>
      <w:pPr>
        <w:pStyle w:val="ListBullet"/>
        <w:spacing w:after="60"/>
      </w:pPr>
      <w:r>
        <w:t>Public landing page with audience-specific onboarding and pricing</w:t>
      </w:r>
    </w:p>
    <w:p>
      <w:pPr>
        <w:pStyle w:val="ListBullet"/>
        <w:spacing w:after="60"/>
      </w:pPr>
      <w:r>
        <w:t>Email and password registration and sign-in</w:t>
      </w:r>
    </w:p>
    <w:p>
      <w:pPr>
        <w:pStyle w:val="ListBullet"/>
        <w:spacing w:after="60"/>
      </w:pPr>
      <w:r>
        <w:t>Three-day free trial for paid plans with a total limit of 25 checks</w:t>
      </w:r>
    </w:p>
    <w:p>
      <w:pPr>
        <w:pStyle w:val="ListBullet"/>
        <w:spacing w:after="60"/>
      </w:pPr>
      <w:r>
        <w:t>Separate workspaces for students, professionals and organizations</w:t>
      </w:r>
    </w:p>
    <w:p>
      <w:pPr>
        <w:pStyle w:val="ListBullet"/>
        <w:spacing w:after="60"/>
      </w:pPr>
      <w:r>
        <w:t>Evidence checks for social accounts, brand pages, messages, mobile apps and website links</w:t>
      </w:r>
    </w:p>
    <w:p>
      <w:pPr>
        <w:pStyle w:val="ListBullet"/>
        <w:spacing w:after="60"/>
      </w:pPr>
      <w:r>
        <w:t>Server-side screenshot reading and model processing</w:t>
      </w:r>
    </w:p>
    <w:p>
      <w:pPr>
        <w:pStyle w:val="ListBullet"/>
        <w:spacing w:after="60"/>
      </w:pPr>
      <w:r>
        <w:t>Plain-language findings with risk level and score</w:t>
      </w:r>
    </w:p>
    <w:p>
      <w:pPr>
        <w:pStyle w:val="ListBullet"/>
        <w:spacing w:after="60"/>
      </w:pPr>
      <w:r>
        <w:t>Alerts for higher-risk findings</w:t>
      </w:r>
    </w:p>
    <w:p>
      <w:pPr>
        <w:pStyle w:val="ListBullet"/>
        <w:spacing w:after="60"/>
      </w:pPr>
      <w:r>
        <w:t>Saved investigations with notes and attached findings</w:t>
      </w:r>
    </w:p>
    <w:p>
      <w:pPr>
        <w:pStyle w:val="ListBullet"/>
        <w:spacing w:after="60"/>
      </w:pPr>
      <w:r>
        <w:t>Second-review requests handled by the platform owner</w:t>
      </w:r>
    </w:p>
    <w:p>
      <w:pPr>
        <w:pStyle w:val="ListBullet"/>
        <w:spacing w:after="60"/>
      </w:pPr>
      <w:r>
        <w:t>Super-admin visibility into registered workspaces, plans, statuses, logs and reports</w:t>
      </w:r>
    </w:p>
    <w:p>
      <w:pPr>
        <w:pStyle w:val="ListBullet"/>
        <w:spacing w:after="60"/>
      </w:pPr>
      <w:r>
        <w:t>Chrome extension that checks the active tab and external links using the same account and backend</w:t>
      </w:r>
    </w:p>
    <w:p>
      <w:pPr>
        <w:pStyle w:val="Heading1"/>
        <w:keepNext/>
      </w:pPr>
      <w:r>
        <w:t>Product boundaries</w:t>
      </w:r>
    </w:p>
    <w:p>
      <w:r>
        <w:t>RiskProtect provides an automated assessment and a review workflow. A result supports a decision but does not prove fraud, remove online content, contact external platforms, or guarantee that a destination is safe. Users should verify important decisions through an official channel.</w:t>
      </w:r>
    </w:p>
    <w:p>
      <w:r>
        <w:br w:type="page"/>
      </w:r>
    </w:p>
    <w:p>
      <w:pPr>
        <w:pStyle w:val="Title"/>
        <w:keepNext/>
      </w:pPr>
      <w:r>
        <w:t>2 Audiences and access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c>
          <w:tcPr>
            <w:tcW w:type="dxa" w:w="1440"/>
            <w:shd w:fill="252525"/>
            <w:tcMar>
              <w:top w:w="90" w:type="dxa"/>
              <w:start w:w="110" w:type="dxa"/>
              <w:bottom w:w="90" w:type="dxa"/>
              <w:end w:w="110" w:type="dxa"/>
            </w:tcMar>
            <w:vAlign w:val="center"/>
          </w:tcPr>
          <w:p>
            <w:r>
              <w:rPr>
                <w:b/>
                <w:color w:val="FFFFFF"/>
                <w:sz w:val="17"/>
              </w:rPr>
              <w:t>Audience</w:t>
            </w:r>
          </w:p>
        </w:tc>
        <w:tc>
          <w:tcPr>
            <w:tcW w:type="dxa" w:w="2592"/>
            <w:shd w:fill="252525"/>
            <w:tcMar>
              <w:top w:w="90" w:type="dxa"/>
              <w:start w:w="110" w:type="dxa"/>
              <w:bottom w:w="90" w:type="dxa"/>
              <w:end w:w="110" w:type="dxa"/>
            </w:tcMar>
            <w:vAlign w:val="center"/>
          </w:tcPr>
          <w:p>
            <w:r>
              <w:rPr>
                <w:b/>
                <w:color w:val="FFFFFF"/>
                <w:sz w:val="17"/>
              </w:rPr>
              <w:t>Primary need</w:t>
            </w:r>
          </w:p>
        </w:tc>
        <w:tc>
          <w:tcPr>
            <w:tcW w:type="dxa" w:w="3816"/>
            <w:shd w:fill="252525"/>
            <w:tcMar>
              <w:top w:w="90" w:type="dxa"/>
              <w:start w:w="110" w:type="dxa"/>
              <w:bottom w:w="90" w:type="dxa"/>
              <w:end w:w="110" w:type="dxa"/>
            </w:tcMar>
            <w:vAlign w:val="center"/>
          </w:tcPr>
          <w:p>
            <w:r>
              <w:rPr>
                <w:b/>
                <w:color w:val="FFFFFF"/>
                <w:sz w:val="17"/>
              </w:rPr>
              <w:t>Workspace emphasis</w:t>
            </w:r>
          </w:p>
        </w:tc>
        <w:tc>
          <w:tcPr>
            <w:tcW w:type="dxa" w:w="2160"/>
            <w:shd w:fill="252525"/>
            <w:tcMar>
              <w:top w:w="90" w:type="dxa"/>
              <w:start w:w="110" w:type="dxa"/>
              <w:bottom w:w="90" w:type="dxa"/>
              <w:end w:w="110" w:type="dxa"/>
            </w:tcMar>
            <w:vAlign w:val="center"/>
          </w:tcPr>
          <w:p>
            <w:r>
              <w:rPr>
                <w:b/>
                <w:color w:val="FFFFFF"/>
                <w:sz w:val="17"/>
              </w:rPr>
              <w:t>Typical access</w:t>
            </w:r>
          </w:p>
        </w:tc>
      </w:tr>
      <w:tr>
        <w:tc>
          <w:tcPr>
            <w:tcW w:type="dxa" w:w="1440"/>
            <w:tcMar>
              <w:top w:w="90" w:type="dxa"/>
              <w:start w:w="110" w:type="dxa"/>
              <w:bottom w:w="90" w:type="dxa"/>
              <w:end w:w="110" w:type="dxa"/>
            </w:tcMar>
            <w:vAlign w:val="center"/>
          </w:tcPr>
          <w:p>
            <w:pPr>
              <w:spacing w:after="0" w:line="252" w:lineRule="auto"/>
            </w:pPr>
            <w:r>
              <w:rPr>
                <w:sz w:val="16"/>
              </w:rPr>
              <w:t>Student</w:t>
            </w:r>
          </w:p>
        </w:tc>
        <w:tc>
          <w:tcPr>
            <w:tcW w:type="dxa" w:w="2592"/>
            <w:tcMar>
              <w:top w:w="90" w:type="dxa"/>
              <w:start w:w="110" w:type="dxa"/>
              <w:bottom w:w="90" w:type="dxa"/>
              <w:end w:w="110" w:type="dxa"/>
            </w:tcMar>
            <w:vAlign w:val="center"/>
          </w:tcPr>
          <w:p>
            <w:pPr>
              <w:spacing w:after="0" w:line="252" w:lineRule="auto"/>
            </w:pPr>
            <w:r>
              <w:rPr>
                <w:sz w:val="16"/>
              </w:rPr>
              <w:t>Check links, profiles and messages used for study or personal activity</w:t>
            </w:r>
          </w:p>
        </w:tc>
        <w:tc>
          <w:tcPr>
            <w:tcW w:type="dxa" w:w="3816"/>
            <w:tcMar>
              <w:top w:w="90" w:type="dxa"/>
              <w:start w:w="110" w:type="dxa"/>
              <w:bottom w:w="90" w:type="dxa"/>
              <w:end w:w="110" w:type="dxa"/>
            </w:tcMar>
            <w:vAlign w:val="center"/>
          </w:tcPr>
          <w:p>
            <w:pPr>
              <w:spacing w:after="0" w:line="252" w:lineRule="auto"/>
            </w:pPr>
            <w:r>
              <w:rPr>
                <w:sz w:val="16"/>
              </w:rPr>
              <w:t>Simple safety language, personal checks, affordable limits</w:t>
            </w:r>
          </w:p>
        </w:tc>
        <w:tc>
          <w:tcPr>
            <w:tcW w:type="dxa" w:w="2160"/>
            <w:tcMar>
              <w:top w:w="90" w:type="dxa"/>
              <w:start w:w="110" w:type="dxa"/>
              <w:bottom w:w="90" w:type="dxa"/>
              <w:end w:w="110" w:type="dxa"/>
            </w:tcMar>
            <w:vAlign w:val="center"/>
          </w:tcPr>
          <w:p>
            <w:pPr>
              <w:spacing w:after="0" w:line="252" w:lineRule="auto"/>
            </w:pPr>
            <w:r>
              <w:rPr>
                <w:sz w:val="16"/>
              </w:rPr>
              <w:t>Workspace administrator for a personal account</w:t>
            </w:r>
          </w:p>
        </w:tc>
      </w:tr>
      <w:tr>
        <w:tc>
          <w:tcPr>
            <w:tcW w:type="dxa" w:w="1440"/>
            <w:tcMar>
              <w:top w:w="90" w:type="dxa"/>
              <w:start w:w="110" w:type="dxa"/>
              <w:bottom w:w="90" w:type="dxa"/>
              <w:end w:w="110" w:type="dxa"/>
            </w:tcMar>
            <w:vAlign w:val="center"/>
            <w:shd w:fill="FAF9F7"/>
          </w:tcPr>
          <w:p>
            <w:pPr>
              <w:spacing w:after="0" w:line="252" w:lineRule="auto"/>
            </w:pPr>
            <w:r>
              <w:rPr>
                <w:sz w:val="16"/>
              </w:rPr>
              <w:t>Professional</w:t>
            </w:r>
          </w:p>
        </w:tc>
        <w:tc>
          <w:tcPr>
            <w:tcW w:type="dxa" w:w="2592"/>
            <w:tcMar>
              <w:top w:w="90" w:type="dxa"/>
              <w:start w:w="110" w:type="dxa"/>
              <w:bottom w:w="90" w:type="dxa"/>
              <w:end w:w="110" w:type="dxa"/>
            </w:tcMar>
            <w:vAlign w:val="center"/>
            <w:shd w:fill="FAF9F7"/>
          </w:tcPr>
          <w:p>
            <w:pPr>
              <w:spacing w:after="0" w:line="252" w:lineRule="auto"/>
            </w:pPr>
            <w:r>
              <w:rPr>
                <w:sz w:val="16"/>
              </w:rPr>
              <w:t>Protect independent work, reputation and client communication</w:t>
            </w:r>
          </w:p>
        </w:tc>
        <w:tc>
          <w:tcPr>
            <w:tcW w:type="dxa" w:w="3816"/>
            <w:tcMar>
              <w:top w:w="90" w:type="dxa"/>
              <w:start w:w="110" w:type="dxa"/>
              <w:bottom w:w="90" w:type="dxa"/>
              <w:end w:w="110" w:type="dxa"/>
            </w:tcMar>
            <w:vAlign w:val="center"/>
            <w:shd w:fill="FAF9F7"/>
          </w:tcPr>
          <w:p>
            <w:pPr>
              <w:spacing w:after="0" w:line="252" w:lineRule="auto"/>
            </w:pPr>
            <w:r>
              <w:rPr>
                <w:sz w:val="16"/>
              </w:rPr>
              <w:t>Identity references, priority findings and saved investigations</w:t>
            </w:r>
          </w:p>
        </w:tc>
        <w:tc>
          <w:tcPr>
            <w:tcW w:type="dxa" w:w="2160"/>
            <w:tcMar>
              <w:top w:w="90" w:type="dxa"/>
              <w:start w:w="110" w:type="dxa"/>
              <w:bottom w:w="90" w:type="dxa"/>
              <w:end w:w="110" w:type="dxa"/>
            </w:tcMar>
            <w:vAlign w:val="center"/>
            <w:shd w:fill="FAF9F7"/>
          </w:tcPr>
          <w:p>
            <w:pPr>
              <w:spacing w:after="0" w:line="252" w:lineRule="auto"/>
            </w:pPr>
            <w:r>
              <w:rPr>
                <w:sz w:val="16"/>
              </w:rPr>
              <w:t>Workspace administrator</w:t>
            </w:r>
          </w:p>
        </w:tc>
      </w:tr>
      <w:tr>
        <w:tc>
          <w:tcPr>
            <w:tcW w:type="dxa" w:w="1440"/>
            <w:tcMar>
              <w:top w:w="90" w:type="dxa"/>
              <w:start w:w="110" w:type="dxa"/>
              <w:bottom w:w="90" w:type="dxa"/>
              <w:end w:w="110" w:type="dxa"/>
            </w:tcMar>
            <w:vAlign w:val="center"/>
          </w:tcPr>
          <w:p>
            <w:pPr>
              <w:spacing w:after="0" w:line="252" w:lineRule="auto"/>
            </w:pPr>
            <w:r>
              <w:rPr>
                <w:sz w:val="16"/>
              </w:rPr>
              <w:t>Organization</w:t>
            </w:r>
          </w:p>
        </w:tc>
        <w:tc>
          <w:tcPr>
            <w:tcW w:type="dxa" w:w="2592"/>
            <w:tcMar>
              <w:top w:w="90" w:type="dxa"/>
              <w:start w:w="110" w:type="dxa"/>
              <w:bottom w:w="90" w:type="dxa"/>
              <w:end w:w="110" w:type="dxa"/>
            </w:tcMar>
            <w:vAlign w:val="center"/>
          </w:tcPr>
          <w:p>
            <w:pPr>
              <w:spacing w:after="0" w:line="252" w:lineRule="auto"/>
            </w:pPr>
            <w:r>
              <w:rPr>
                <w:sz w:val="16"/>
              </w:rPr>
              <w:t>Coordinate brand protection and team response</w:t>
            </w:r>
          </w:p>
        </w:tc>
        <w:tc>
          <w:tcPr>
            <w:tcW w:type="dxa" w:w="3816"/>
            <w:tcMar>
              <w:top w:w="90" w:type="dxa"/>
              <w:start w:w="110" w:type="dxa"/>
              <w:bottom w:w="90" w:type="dxa"/>
              <w:end w:w="110" w:type="dxa"/>
            </w:tcMar>
            <w:vAlign w:val="center"/>
          </w:tcPr>
          <w:p>
            <w:pPr>
              <w:spacing w:after="0" w:line="252" w:lineRule="auto"/>
            </w:pPr>
            <w:r>
              <w:rPr>
                <w:sz w:val="16"/>
              </w:rPr>
              <w:t>Team checks, protected brands, alerts, investigations and review requests</w:t>
            </w:r>
          </w:p>
        </w:tc>
        <w:tc>
          <w:tcPr>
            <w:tcW w:type="dxa" w:w="2160"/>
            <w:tcMar>
              <w:top w:w="90" w:type="dxa"/>
              <w:start w:w="110" w:type="dxa"/>
              <w:bottom w:w="90" w:type="dxa"/>
              <w:end w:w="110" w:type="dxa"/>
            </w:tcMar>
            <w:vAlign w:val="center"/>
          </w:tcPr>
          <w:p>
            <w:pPr>
              <w:spacing w:after="0" w:line="252" w:lineRule="auto"/>
            </w:pPr>
            <w:r>
              <w:rPr>
                <w:sz w:val="16"/>
              </w:rPr>
              <w:t>Company administrator</w:t>
            </w:r>
          </w:p>
        </w:tc>
      </w:tr>
      <w:tr>
        <w:tc>
          <w:tcPr>
            <w:tcW w:type="dxa" w:w="1440"/>
            <w:tcMar>
              <w:top w:w="90" w:type="dxa"/>
              <w:start w:w="110" w:type="dxa"/>
              <w:bottom w:w="90" w:type="dxa"/>
              <w:end w:w="110" w:type="dxa"/>
            </w:tcMar>
            <w:vAlign w:val="center"/>
            <w:shd w:fill="FAF9F7"/>
          </w:tcPr>
          <w:p>
            <w:pPr>
              <w:spacing w:after="0" w:line="252" w:lineRule="auto"/>
            </w:pPr>
            <w:r>
              <w:rPr>
                <w:sz w:val="16"/>
              </w:rPr>
              <w:t>Platform owner</w:t>
            </w:r>
          </w:p>
        </w:tc>
        <w:tc>
          <w:tcPr>
            <w:tcW w:type="dxa" w:w="2592"/>
            <w:tcMar>
              <w:top w:w="90" w:type="dxa"/>
              <w:start w:w="110" w:type="dxa"/>
              <w:bottom w:w="90" w:type="dxa"/>
              <w:end w:w="110" w:type="dxa"/>
            </w:tcMar>
            <w:vAlign w:val="center"/>
            <w:shd w:fill="FAF9F7"/>
          </w:tcPr>
          <w:p>
            <w:pPr>
              <w:spacing w:after="0" w:line="252" w:lineRule="auto"/>
            </w:pPr>
            <w:r>
              <w:rPr>
                <w:sz w:val="16"/>
              </w:rPr>
              <w:t>Operate the RiskProtect product</w:t>
            </w:r>
          </w:p>
        </w:tc>
        <w:tc>
          <w:tcPr>
            <w:tcW w:type="dxa" w:w="3816"/>
            <w:tcMar>
              <w:top w:w="90" w:type="dxa"/>
              <w:start w:w="110" w:type="dxa"/>
              <w:bottom w:w="90" w:type="dxa"/>
              <w:end w:w="110" w:type="dxa"/>
            </w:tcMar>
            <w:vAlign w:val="center"/>
            <w:shd w:fill="FAF9F7"/>
          </w:tcPr>
          <w:p>
            <w:pPr>
              <w:spacing w:after="0" w:line="252" w:lineRule="auto"/>
            </w:pPr>
            <w:r>
              <w:rPr>
                <w:sz w:val="16"/>
              </w:rPr>
              <w:t>Workspace directory, reports, plan and status controls, logs and service health</w:t>
            </w:r>
          </w:p>
        </w:tc>
        <w:tc>
          <w:tcPr>
            <w:tcW w:type="dxa" w:w="2160"/>
            <w:tcMar>
              <w:top w:w="90" w:type="dxa"/>
              <w:start w:w="110" w:type="dxa"/>
              <w:bottom w:w="90" w:type="dxa"/>
              <w:end w:w="110" w:type="dxa"/>
            </w:tcMar>
            <w:vAlign w:val="center"/>
            <w:shd w:fill="FAF9F7"/>
          </w:tcPr>
          <w:p>
            <w:pPr>
              <w:spacing w:after="0" w:line="252" w:lineRule="auto"/>
            </w:pPr>
            <w:r>
              <w:rPr>
                <w:sz w:val="16"/>
              </w:rPr>
              <w:t>Super administrator</w:t>
            </w:r>
          </w:p>
        </w:tc>
      </w:tr>
    </w:tbl>
    <w:p>
      <w:pPr>
        <w:spacing w:after="40"/>
      </w:pPr>
    </w:p>
    <w:p>
      <w:pPr>
        <w:pStyle w:val="Heading1"/>
        <w:keepNext/>
      </w:pPr>
      <w:r>
        <w:t>Role rules</w:t>
      </w:r>
    </w:p>
    <w:p>
      <w:pPr>
        <w:pStyle w:val="ListBullet"/>
        <w:spacing w:after="60"/>
      </w:pPr>
      <w:r>
        <w:t>Every customer account belongs to one workspace and sees data scoped to that workspace.</w:t>
      </w:r>
    </w:p>
    <w:p>
      <w:pPr>
        <w:pStyle w:val="ListBullet"/>
        <w:spacing w:after="60"/>
      </w:pPr>
      <w:r>
        <w:t>Customer administrators can use evidence checks, findings, alerts, investigations, brands, review requests and billing screens.</w:t>
      </w:r>
    </w:p>
    <w:p>
      <w:pPr>
        <w:pStyle w:val="ListBullet"/>
        <w:spacing w:after="60"/>
      </w:pPr>
      <w:r>
        <w:t>The super administrator can review all registered workspaces, update subscriptions and access status, respond to reports and inspect activity logs.</w:t>
      </w:r>
    </w:p>
    <w:p>
      <w:pPr>
        <w:pStyle w:val="ListBullet"/>
        <w:spacing w:after="60"/>
      </w:pPr>
      <w:r>
        <w:t>Model internals and algorithm names stay outside the customer interface. Customers see service names, risk language and recommended actions.</w:t>
      </w:r>
    </w:p>
    <w:p>
      <w:r>
        <w:br w:type="page"/>
      </w:r>
    </w:p>
    <w:p>
      <w:pPr>
        <w:pStyle w:val="Title"/>
        <w:keepNext/>
      </w:pPr>
      <w:r>
        <w:t>3 Account creation and free trial</w:t>
      </w:r>
    </w:p>
    <w:p>
      <w:pPr>
        <w:pStyle w:val="Heading1"/>
        <w:keepNext/>
      </w:pPr>
      <w:r>
        <w:t>Registration sequence</w:t>
      </w:r>
    </w:p>
    <w:p>
      <w:pPr>
        <w:pStyle w:val="ListNumber"/>
        <w:spacing w:after="60"/>
      </w:pPr>
      <w:r>
        <w:t>Choose Student, Professional or Organization.</w:t>
      </w:r>
    </w:p>
    <w:p>
      <w:pPr>
        <w:pStyle w:val="ListNumber"/>
        <w:spacing w:after="60"/>
      </w:pPr>
      <w:r>
        <w:t>Enter the account holder name and workspace or organization name.</w:t>
      </w:r>
    </w:p>
    <w:p>
      <w:pPr>
        <w:pStyle w:val="ListNumber"/>
        <w:spacing w:after="60"/>
      </w:pPr>
      <w:r>
        <w:t>Choose a billing preference and an available plan.</w:t>
      </w:r>
    </w:p>
    <w:p>
      <w:pPr>
        <w:pStyle w:val="ListNumber"/>
        <w:spacing w:after="60"/>
      </w:pPr>
      <w:r>
        <w:t>Start a paid plan with a three-day free trial. No payment is collected during registration.</w:t>
      </w:r>
    </w:p>
    <w:p>
      <w:pPr>
        <w:pStyle w:val="ListNumber"/>
        <w:spacing w:after="60"/>
      </w:pPr>
      <w:r>
        <w:t>Use up to 25 checks during the trial.</w:t>
      </w:r>
    </w:p>
    <w:p>
      <w:pPr>
        <w:pStyle w:val="ListNumber"/>
        <w:spacing w:after="60"/>
      </w:pPr>
      <w:r>
        <w:t>After the trial, select and activate a paid plan to continue.</w:t>
      </w:r>
    </w:p>
    <w:p>
      <w:pPr>
        <w:keepNext/>
        <w:jc w:val="center"/>
      </w:pPr>
      <w:r>
        <w:drawing>
          <wp:inline xmlns:a="http://schemas.openxmlformats.org/drawingml/2006/main" xmlns:pic="http://schemas.openxmlformats.org/drawingml/2006/picture">
            <wp:extent cx="4297680" cy="4020799"/>
            <wp:docPr id="2" name="Picture 2"/>
            <wp:cNvGraphicFramePr>
              <a:graphicFrameLocks noChangeAspect="1"/>
            </wp:cNvGraphicFramePr>
            <a:graphic>
              <a:graphicData uri="http://schemas.openxmlformats.org/drawingml/2006/picture">
                <pic:pic>
                  <pic:nvPicPr>
                    <pic:cNvPr id="0" name="light-student-registration.png"/>
                    <pic:cNvPicPr/>
                  </pic:nvPicPr>
                  <pic:blipFill>
                    <a:blip r:embed="rId12"/>
                    <a:stretch>
                      <a:fillRect/>
                    </a:stretch>
                  </pic:blipFill>
                  <pic:spPr>
                    <a:xfrm>
                      <a:off x="0" y="0"/>
                      <a:ext cx="4297680" cy="4020799"/>
                    </a:xfrm>
                    <a:prstGeom prst="rect"/>
                  </pic:spPr>
                </pic:pic>
              </a:graphicData>
            </a:graphic>
          </wp:inline>
        </w:drawing>
      </w:r>
    </w:p>
    <w:p>
      <w:pPr>
        <w:pStyle w:val="Caption"/>
        <w:jc w:val="center"/>
      </w:pPr>
      <w:r>
        <w:t>Student registration with trial and plan selection</w:t>
      </w:r>
    </w:p>
    <w:p>
      <w:pPr>
        <w:pStyle w:val="Heading1"/>
        <w:keepNext/>
      </w:pPr>
      <w:r>
        <w:t>Trial behavior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c>
          <w:tcPr>
            <w:tcW w:type="dxa" w:w="2880"/>
            <w:shd w:fill="252525"/>
            <w:tcMar>
              <w:top w:w="90" w:type="dxa"/>
              <w:start w:w="110" w:type="dxa"/>
              <w:bottom w:w="90" w:type="dxa"/>
              <w:end w:w="110" w:type="dxa"/>
            </w:tcMar>
            <w:vAlign w:val="center"/>
          </w:tcPr>
          <w:p>
            <w:r>
              <w:rPr>
                <w:b/>
                <w:color w:val="FFFFFF"/>
                <w:sz w:val="17"/>
              </w:rPr>
              <w:t>Condition</w:t>
            </w:r>
          </w:p>
        </w:tc>
        <w:tc>
          <w:tcPr>
            <w:tcW w:type="dxa" w:w="7200"/>
            <w:shd w:fill="252525"/>
            <w:tcMar>
              <w:top w:w="90" w:type="dxa"/>
              <w:start w:w="110" w:type="dxa"/>
              <w:bottom w:w="90" w:type="dxa"/>
              <w:end w:w="110" w:type="dxa"/>
            </w:tcMar>
            <w:vAlign w:val="center"/>
          </w:tcPr>
          <w:p>
            <w:r>
              <w:rPr>
                <w:b/>
                <w:color w:val="FFFFFF"/>
                <w:sz w:val="17"/>
              </w:rPr>
              <w:t>System behavior</w:t>
            </w:r>
          </w:p>
        </w:tc>
      </w:tr>
      <w:tr>
        <w:tc>
          <w:tcPr>
            <w:tcW w:type="dxa" w:w="2880"/>
            <w:tcMar>
              <w:top w:w="90" w:type="dxa"/>
              <w:start w:w="110" w:type="dxa"/>
              <w:bottom w:w="90" w:type="dxa"/>
              <w:end w:w="110" w:type="dxa"/>
            </w:tcMar>
            <w:vAlign w:val="center"/>
          </w:tcPr>
          <w:p>
            <w:pPr>
              <w:spacing w:after="0" w:line="252" w:lineRule="auto"/>
            </w:pPr>
            <w:r>
              <w:rPr>
                <w:sz w:val="16"/>
              </w:rPr>
              <w:t>Paid plan selected</w:t>
            </w:r>
          </w:p>
        </w:tc>
        <w:tc>
          <w:tcPr>
            <w:tcW w:type="dxa" w:w="7200"/>
            <w:tcMar>
              <w:top w:w="90" w:type="dxa"/>
              <w:start w:w="110" w:type="dxa"/>
              <w:bottom w:w="90" w:type="dxa"/>
              <w:end w:w="110" w:type="dxa"/>
            </w:tcMar>
            <w:vAlign w:val="center"/>
          </w:tcPr>
          <w:p>
            <w:pPr>
              <w:spacing w:after="0" w:line="252" w:lineRule="auto"/>
            </w:pPr>
            <w:r>
              <w:rPr>
                <w:sz w:val="16"/>
              </w:rPr>
              <w:t>Creates a trialing subscription for three days with a maximum of 25 checks</w:t>
            </w:r>
          </w:p>
        </w:tc>
      </w:tr>
      <w:tr>
        <w:tc>
          <w:tcPr>
            <w:tcW w:type="dxa" w:w="2880"/>
            <w:tcMar>
              <w:top w:w="90" w:type="dxa"/>
              <w:start w:w="110" w:type="dxa"/>
              <w:bottom w:w="90" w:type="dxa"/>
              <w:end w:w="110" w:type="dxa"/>
            </w:tcMar>
            <w:vAlign w:val="center"/>
            <w:shd w:fill="FAF9F7"/>
          </w:tcPr>
          <w:p>
            <w:pPr>
              <w:spacing w:after="0" w:line="252" w:lineRule="auto"/>
            </w:pPr>
            <w:r>
              <w:rPr>
                <w:sz w:val="16"/>
              </w:rPr>
              <w:t>Student Free selected</w:t>
            </w:r>
          </w:p>
        </w:tc>
        <w:tc>
          <w:tcPr>
            <w:tcW w:type="dxa" w:w="7200"/>
            <w:tcMar>
              <w:top w:w="90" w:type="dxa"/>
              <w:start w:w="110" w:type="dxa"/>
              <w:bottom w:w="90" w:type="dxa"/>
              <w:end w:w="110" w:type="dxa"/>
            </w:tcMar>
            <w:vAlign w:val="center"/>
            <w:shd w:fill="FAF9F7"/>
          </w:tcPr>
          <w:p>
            <w:pPr>
              <w:spacing w:after="0" w:line="252" w:lineRule="auto"/>
            </w:pPr>
            <w:r>
              <w:rPr>
                <w:sz w:val="16"/>
              </w:rPr>
              <w:t>Creates an active free subscription with 10 checks each month and no trial</w:t>
            </w:r>
          </w:p>
        </w:tc>
      </w:tr>
      <w:tr>
        <w:tc>
          <w:tcPr>
            <w:tcW w:type="dxa" w:w="2880"/>
            <w:tcMar>
              <w:top w:w="90" w:type="dxa"/>
              <w:start w:w="110" w:type="dxa"/>
              <w:bottom w:w="90" w:type="dxa"/>
              <w:end w:w="110" w:type="dxa"/>
            </w:tcMar>
            <w:vAlign w:val="center"/>
          </w:tcPr>
          <w:p>
            <w:pPr>
              <w:spacing w:after="0" w:line="252" w:lineRule="auto"/>
            </w:pPr>
            <w:r>
              <w:rPr>
                <w:sz w:val="16"/>
              </w:rPr>
              <w:t>Trial limit reached</w:t>
            </w:r>
          </w:p>
        </w:tc>
        <w:tc>
          <w:tcPr>
            <w:tcW w:type="dxa" w:w="7200"/>
            <w:tcMar>
              <w:top w:w="90" w:type="dxa"/>
              <w:start w:w="110" w:type="dxa"/>
              <w:bottom w:w="90" w:type="dxa"/>
              <w:end w:w="110" w:type="dxa"/>
            </w:tcMar>
            <w:vAlign w:val="center"/>
          </w:tcPr>
          <w:p>
            <w:pPr>
              <w:spacing w:after="0" w:line="252" w:lineRule="auto"/>
            </w:pPr>
            <w:r>
              <w:rPr>
                <w:sz w:val="16"/>
              </w:rPr>
              <w:t>Stops new evidence checks and directs the user to Plan and usage</w:t>
            </w:r>
          </w:p>
        </w:tc>
      </w:tr>
      <w:tr>
        <w:tc>
          <w:tcPr>
            <w:tcW w:type="dxa" w:w="2880"/>
            <w:tcMar>
              <w:top w:w="90" w:type="dxa"/>
              <w:start w:w="110" w:type="dxa"/>
              <w:bottom w:w="90" w:type="dxa"/>
              <w:end w:w="110" w:type="dxa"/>
            </w:tcMar>
            <w:vAlign w:val="center"/>
            <w:shd w:fill="FAF9F7"/>
          </w:tcPr>
          <w:p>
            <w:pPr>
              <w:spacing w:after="0" w:line="252" w:lineRule="auto"/>
            </w:pPr>
            <w:r>
              <w:rPr>
                <w:sz w:val="16"/>
              </w:rPr>
              <w:t>Trial expires</w:t>
            </w:r>
          </w:p>
        </w:tc>
        <w:tc>
          <w:tcPr>
            <w:tcW w:type="dxa" w:w="7200"/>
            <w:tcMar>
              <w:top w:w="90" w:type="dxa"/>
              <w:start w:w="110" w:type="dxa"/>
              <w:bottom w:w="90" w:type="dxa"/>
              <w:end w:w="110" w:type="dxa"/>
            </w:tcMar>
            <w:vAlign w:val="center"/>
            <w:shd w:fill="FAF9F7"/>
          </w:tcPr>
          <w:p>
            <w:pPr>
              <w:spacing w:after="0" w:line="252" w:lineRule="auto"/>
            </w:pPr>
            <w:r>
              <w:rPr>
                <w:sz w:val="16"/>
              </w:rPr>
              <w:t>Shows a plan recommendation and requires plan activation</w:t>
            </w:r>
          </w:p>
        </w:tc>
      </w:tr>
      <w:tr>
        <w:tc>
          <w:tcPr>
            <w:tcW w:type="dxa" w:w="2880"/>
            <w:tcMar>
              <w:top w:w="90" w:type="dxa"/>
              <w:start w:w="110" w:type="dxa"/>
              <w:bottom w:w="90" w:type="dxa"/>
              <w:end w:w="110" w:type="dxa"/>
            </w:tcMar>
            <w:vAlign w:val="center"/>
          </w:tcPr>
          <w:p>
            <w:pPr>
              <w:spacing w:after="0" w:line="252" w:lineRule="auto"/>
            </w:pPr>
            <w:r>
              <w:rPr>
                <w:sz w:val="16"/>
              </w:rPr>
              <w:t>Plan becomes active</w:t>
            </w:r>
          </w:p>
        </w:tc>
        <w:tc>
          <w:tcPr>
            <w:tcW w:type="dxa" w:w="7200"/>
            <w:tcMar>
              <w:top w:w="90" w:type="dxa"/>
              <w:start w:w="110" w:type="dxa"/>
              <w:bottom w:w="90" w:type="dxa"/>
              <w:end w:w="110" w:type="dxa"/>
            </w:tcMar>
            <w:vAlign w:val="center"/>
          </w:tcPr>
          <w:p>
            <w:pPr>
              <w:spacing w:after="0" w:line="252" w:lineRule="auto"/>
            </w:pPr>
            <w:r>
              <w:rPr>
                <w:sz w:val="16"/>
              </w:rPr>
              <w:t>Applies the plan monthly allowance and selected billing cycle</w:t>
            </w:r>
          </w:p>
        </w:tc>
      </w:tr>
    </w:tbl>
    <w:p>
      <w:pPr>
        <w:spacing w:after="40"/>
      </w:pPr>
    </w:p>
    <w:p>
      <w:r>
        <w:br w:type="page"/>
      </w:r>
    </w:p>
    <w:p>
      <w:pPr>
        <w:pStyle w:val="Title"/>
        <w:keepNext/>
      </w:pPr>
      <w:r>
        <w:t>4 Audience dashboards</w:t>
      </w:r>
    </w:p>
    <w:p>
      <w:r>
        <w:t>The dashboard uses the audience saved on the workspace. The underlying findings and counts remain consistent, while headings, guidance, setup actions and metric labels match the user’s reason for using RiskProtect.</w:t>
      </w:r>
    </w:p>
    <w:p>
      <w:pPr>
        <w:pStyle w:val="Heading1"/>
        <w:keepNext/>
      </w:pPr>
      <w:r>
        <w:t>Student dashboard</w:t>
      </w:r>
    </w:p>
    <w:p>
      <w:pPr>
        <w:pStyle w:val="ListBullet"/>
        <w:spacing w:after="60"/>
      </w:pPr>
      <w:r>
        <w:t>Focuses on online study and personal safety.</w:t>
      </w:r>
    </w:p>
    <w:p>
      <w:pPr>
        <w:pStyle w:val="ListBullet"/>
        <w:spacing w:after="60"/>
      </w:pPr>
      <w:r>
        <w:t>Highlights completed checks, items needing attention, saved investigations and review requests.</w:t>
      </w:r>
    </w:p>
    <w:p>
      <w:pPr>
        <w:pStyle w:val="ListBullet"/>
        <w:spacing w:after="60"/>
      </w:pPr>
      <w:r>
        <w:t>Uses direct guidance before clicking, replying, paying or sharing personal information.</w:t>
      </w:r>
    </w:p>
    <w:p>
      <w:pPr>
        <w:keepNext/>
        <w:jc w:val="center"/>
      </w:pPr>
      <w:r>
        <w:drawing>
          <wp:inline xmlns:a="http://schemas.openxmlformats.org/drawingml/2006/main" xmlns:pic="http://schemas.openxmlformats.org/drawingml/2006/picture">
            <wp:extent cx="6309360" cy="3550872"/>
            <wp:docPr id="3" name="Picture 3"/>
            <wp:cNvGraphicFramePr>
              <a:graphicFrameLocks noChangeAspect="1"/>
            </wp:cNvGraphicFramePr>
            <a:graphic>
              <a:graphicData uri="http://schemas.openxmlformats.org/drawingml/2006/picture">
                <pic:pic>
                  <pic:nvPicPr>
                    <pic:cNvPr id="0" name="dashboard-student.png"/>
                    <pic:cNvPicPr/>
                  </pic:nvPicPr>
                  <pic:blipFill>
                    <a:blip r:embed="rId13"/>
                    <a:stretch>
                      <a:fillRect/>
                    </a:stretch>
                  </pic:blipFill>
                  <pic:spPr>
                    <a:xfrm>
                      <a:off x="0" y="0"/>
                      <a:ext cx="6309360" cy="3550872"/>
                    </a:xfrm>
                    <a:prstGeom prst="rect"/>
                  </pic:spPr>
                </pic:pic>
              </a:graphicData>
            </a:graphic>
          </wp:inline>
        </w:drawing>
      </w:r>
    </w:p>
    <w:p>
      <w:pPr>
        <w:pStyle w:val="Caption"/>
        <w:jc w:val="center"/>
      </w:pPr>
      <w:r>
        <w:t>Student workspace dashboard</w:t>
      </w:r>
    </w:p>
    <w:p>
      <w:r>
        <w:br w:type="page"/>
      </w:r>
    </w:p>
    <w:p>
      <w:pPr>
        <w:pStyle w:val="Title"/>
        <w:keepNext/>
      </w:pPr>
      <w:r>
        <w:t>Professional dashboard</w:t>
      </w:r>
    </w:p>
    <w:p>
      <w:pPr>
        <w:pStyle w:val="ListBullet"/>
        <w:spacing w:after="60"/>
      </w:pPr>
      <w:r>
        <w:t>Focuses on suspicious outreach, client messages, links and identity impersonation.</w:t>
      </w:r>
    </w:p>
    <w:p>
      <w:pPr>
        <w:pStyle w:val="ListBullet"/>
        <w:spacing w:after="60"/>
      </w:pPr>
      <w:r>
        <w:t>Highlights professional evidence checks, priority findings, active investigations and protected identities.</w:t>
      </w:r>
    </w:p>
    <w:p>
      <w:pPr>
        <w:pStyle w:val="ListBullet"/>
        <w:spacing w:after="60"/>
      </w:pPr>
      <w:r>
        <w:t>Prompts the user to register professional websites, profiles and apps when a trusted reference is needed.</w:t>
      </w:r>
    </w:p>
    <w:p>
      <w:pPr>
        <w:keepNext/>
        <w:jc w:val="center"/>
      </w:pPr>
      <w:r>
        <w:drawing>
          <wp:inline xmlns:a="http://schemas.openxmlformats.org/drawingml/2006/main" xmlns:pic="http://schemas.openxmlformats.org/drawingml/2006/picture">
            <wp:extent cx="6309360" cy="3550872"/>
            <wp:docPr id="4" name="Picture 4"/>
            <wp:cNvGraphicFramePr>
              <a:graphicFrameLocks noChangeAspect="1"/>
            </wp:cNvGraphicFramePr>
            <a:graphic>
              <a:graphicData uri="http://schemas.openxmlformats.org/drawingml/2006/picture">
                <pic:pic>
                  <pic:nvPicPr>
                    <pic:cNvPr id="0" name="dashboard-professional.png"/>
                    <pic:cNvPicPr/>
                  </pic:nvPicPr>
                  <pic:blipFill>
                    <a:blip r:embed="rId14"/>
                    <a:stretch>
                      <a:fillRect/>
                    </a:stretch>
                  </pic:blipFill>
                  <pic:spPr>
                    <a:xfrm>
                      <a:off x="0" y="0"/>
                      <a:ext cx="6309360" cy="3550872"/>
                    </a:xfrm>
                    <a:prstGeom prst="rect"/>
                  </pic:spPr>
                </pic:pic>
              </a:graphicData>
            </a:graphic>
          </wp:inline>
        </w:drawing>
      </w:r>
    </w:p>
    <w:p>
      <w:pPr>
        <w:pStyle w:val="Caption"/>
        <w:jc w:val="center"/>
      </w:pPr>
      <w:r>
        <w:t>Professional workspace dashboard</w:t>
      </w:r>
    </w:p>
    <w:p>
      <w:r>
        <w:br w:type="page"/>
      </w:r>
    </w:p>
    <w:p>
      <w:pPr>
        <w:pStyle w:val="Title"/>
        <w:keepNext/>
      </w:pPr>
      <w:r>
        <w:t>Organization dashboard</w:t>
      </w:r>
    </w:p>
    <w:p>
      <w:pPr>
        <w:pStyle w:val="ListBullet"/>
        <w:spacing w:after="60"/>
      </w:pPr>
      <w:r>
        <w:t>Focuses on team checks, brand risk visibility and coordinated response.</w:t>
      </w:r>
    </w:p>
    <w:p>
      <w:pPr>
        <w:pStyle w:val="ListBullet"/>
        <w:spacing w:after="60"/>
      </w:pPr>
      <w:r>
        <w:t>Highlights priority findings, investigations and protected brands.</w:t>
      </w:r>
    </w:p>
    <w:p>
      <w:pPr>
        <w:pStyle w:val="ListBullet"/>
        <w:spacing w:after="60"/>
      </w:pPr>
      <w:r>
        <w:t>Prompts administrators to register official brand details and move findings through review.</w:t>
      </w:r>
    </w:p>
    <w:p>
      <w:pPr>
        <w:keepNext/>
        <w:jc w:val="center"/>
      </w:pPr>
      <w:r>
        <w:drawing>
          <wp:inline xmlns:a="http://schemas.openxmlformats.org/drawingml/2006/main" xmlns:pic="http://schemas.openxmlformats.org/drawingml/2006/picture">
            <wp:extent cx="6309360" cy="3550872"/>
            <wp:docPr id="5" name="Picture 5"/>
            <wp:cNvGraphicFramePr>
              <a:graphicFrameLocks noChangeAspect="1"/>
            </wp:cNvGraphicFramePr>
            <a:graphic>
              <a:graphicData uri="http://schemas.openxmlformats.org/drawingml/2006/picture">
                <pic:pic>
                  <pic:nvPicPr>
                    <pic:cNvPr id="0" name="dashboard-organization.png"/>
                    <pic:cNvPicPr/>
                  </pic:nvPicPr>
                  <pic:blipFill>
                    <a:blip r:embed="rId15"/>
                    <a:stretch>
                      <a:fillRect/>
                    </a:stretch>
                  </pic:blipFill>
                  <pic:spPr>
                    <a:xfrm>
                      <a:off x="0" y="0"/>
                      <a:ext cx="6309360" cy="3550872"/>
                    </a:xfrm>
                    <a:prstGeom prst="rect"/>
                  </pic:spPr>
                </pic:pic>
              </a:graphicData>
            </a:graphic>
          </wp:inline>
        </w:drawing>
      </w:r>
    </w:p>
    <w:p>
      <w:pPr>
        <w:pStyle w:val="Caption"/>
        <w:jc w:val="center"/>
      </w:pPr>
      <w:r>
        <w:t>Organization workspace dashboard</w:t>
      </w:r>
    </w:p>
    <w:p>
      <w:r>
        <w:br w:type="page"/>
      </w:r>
    </w:p>
    <w:p>
      <w:pPr>
        <w:pStyle w:val="Title"/>
        <w:keepNext/>
      </w:pPr>
      <w:r>
        <w:t>5 Evidence checking workflow</w:t>
      </w:r>
    </w:p>
    <w:p>
      <w:pPr>
        <w:pStyle w:val="ListNumber"/>
        <w:spacing w:after="60"/>
      </w:pPr>
      <w:r>
        <w:t>The user chooses the evidence type.</w:t>
      </w:r>
    </w:p>
    <w:p>
      <w:pPr>
        <w:pStyle w:val="ListNumber"/>
        <w:spacing w:after="60"/>
      </w:pPr>
      <w:r>
        <w:t>The interface explains exactly what text, link or screenshot to provide.</w:t>
      </w:r>
    </w:p>
    <w:p>
      <w:pPr>
        <w:pStyle w:val="ListNumber"/>
        <w:spacing w:after="60"/>
      </w:pPr>
      <w:r>
        <w:t>The frontend sends the evidence to the existing workspace scan endpoint.</w:t>
      </w:r>
    </w:p>
    <w:p>
      <w:pPr>
        <w:pStyle w:val="ListNumber"/>
        <w:spacing w:after="60"/>
      </w:pPr>
      <w:r>
        <w:t>The backend validates the account, plan, remaining allowance, input type and file content.</w:t>
      </w:r>
    </w:p>
    <w:p>
      <w:pPr>
        <w:pStyle w:val="ListNumber"/>
        <w:spacing w:after="60"/>
      </w:pPr>
      <w:r>
        <w:t>Screenshot text extraction and prediction run on the server. Raw model features remain private.</w:t>
      </w:r>
    </w:p>
    <w:p>
      <w:pPr>
        <w:pStyle w:val="ListNumber"/>
        <w:spacing w:after="60"/>
      </w:pPr>
      <w:r>
        <w:t>The backend stores a detection record and creates an alert when the risk is High or Critical.</w:t>
      </w:r>
    </w:p>
    <w:p>
      <w:pPr>
        <w:pStyle w:val="ListNumber"/>
        <w:spacing w:after="60"/>
      </w:pPr>
      <w:r>
        <w:t>The frontend displays a plain-language outcome, risk level, score and limitation.</w:t>
      </w:r>
    </w:p>
    <w:p>
      <w:pPr>
        <w:pStyle w:val="ListNumber"/>
        <w:spacing w:after="60"/>
      </w:pPr>
      <w:r>
        <w:t>The user may save an investigation or request a second review.</w:t>
      </w:r>
    </w:p>
    <w:p>
      <w:pPr>
        <w:pStyle w:val="Heading1"/>
        <w:keepNext/>
      </w:pPr>
      <w:r>
        <w:t>Prediction progress experience</w:t>
      </w:r>
    </w:p>
    <w:p>
      <w:r>
        <w:t>When a user runs a check, the interface covers the workspace with a transparent black layer and an animated orange dot indicator. It states that the evidence is being checked and prevents duplicate actions until the backend responds.</w:t>
      </w:r>
    </w:p>
    <w:p>
      <w:pPr>
        <w:pStyle w:val="Heading1"/>
        <w:keepNext/>
      </w:pPr>
      <w:r>
        <w:t>Result language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c>
          <w:tcPr>
            <w:tcW w:type="dxa" w:w="1656"/>
            <w:shd w:fill="252525"/>
            <w:tcMar>
              <w:top w:w="90" w:type="dxa"/>
              <w:start w:w="110" w:type="dxa"/>
              <w:bottom w:w="90" w:type="dxa"/>
              <w:end w:w="110" w:type="dxa"/>
            </w:tcMar>
            <w:vAlign w:val="center"/>
          </w:tcPr>
          <w:p>
            <w:r>
              <w:rPr>
                <w:b/>
                <w:color w:val="FFFFFF"/>
                <w:sz w:val="17"/>
              </w:rPr>
              <w:t>Risk level</w:t>
            </w:r>
          </w:p>
        </w:tc>
        <w:tc>
          <w:tcPr>
            <w:tcW w:type="dxa" w:w="3024"/>
            <w:shd w:fill="252525"/>
            <w:tcMar>
              <w:top w:w="90" w:type="dxa"/>
              <w:start w:w="110" w:type="dxa"/>
              <w:bottom w:w="90" w:type="dxa"/>
              <w:end w:w="110" w:type="dxa"/>
            </w:tcMar>
            <w:vAlign w:val="center"/>
          </w:tcPr>
          <w:p>
            <w:r>
              <w:rPr>
                <w:b/>
                <w:color w:val="FFFFFF"/>
                <w:sz w:val="17"/>
              </w:rPr>
              <w:t>Website link wording</w:t>
            </w:r>
          </w:p>
        </w:tc>
        <w:tc>
          <w:tcPr>
            <w:tcW w:type="dxa" w:w="5400"/>
            <w:shd w:fill="252525"/>
            <w:tcMar>
              <w:top w:w="90" w:type="dxa"/>
              <w:start w:w="110" w:type="dxa"/>
              <w:bottom w:w="90" w:type="dxa"/>
              <w:end w:w="110" w:type="dxa"/>
            </w:tcMar>
            <w:vAlign w:val="center"/>
          </w:tcPr>
          <w:p>
            <w:r>
              <w:rPr>
                <w:b/>
                <w:color w:val="FFFFFF"/>
                <w:sz w:val="17"/>
              </w:rPr>
              <w:t>Expected action</w:t>
            </w:r>
          </w:p>
        </w:tc>
      </w:tr>
      <w:tr>
        <w:tc>
          <w:tcPr>
            <w:tcW w:type="dxa" w:w="1656"/>
            <w:tcMar>
              <w:top w:w="90" w:type="dxa"/>
              <w:start w:w="110" w:type="dxa"/>
              <w:bottom w:w="90" w:type="dxa"/>
              <w:end w:w="110" w:type="dxa"/>
            </w:tcMar>
            <w:vAlign w:val="center"/>
          </w:tcPr>
          <w:p>
            <w:pPr>
              <w:spacing w:after="0" w:line="252" w:lineRule="auto"/>
            </w:pPr>
            <w:r>
              <w:rPr>
                <w:sz w:val="16"/>
              </w:rPr>
              <w:t>Low</w:t>
            </w:r>
          </w:p>
        </w:tc>
        <w:tc>
          <w:tcPr>
            <w:tcW w:type="dxa" w:w="3024"/>
            <w:tcMar>
              <w:top w:w="90" w:type="dxa"/>
              <w:start w:w="110" w:type="dxa"/>
              <w:bottom w:w="90" w:type="dxa"/>
              <w:end w:w="110" w:type="dxa"/>
            </w:tcMar>
            <w:vAlign w:val="center"/>
          </w:tcPr>
          <w:p>
            <w:pPr>
              <w:spacing w:after="0" w:line="252" w:lineRule="auto"/>
            </w:pPr>
            <w:r>
              <w:rPr>
                <w:sz w:val="16"/>
              </w:rPr>
              <w:t>Risk not detected</w:t>
            </w:r>
          </w:p>
        </w:tc>
        <w:tc>
          <w:tcPr>
            <w:tcW w:type="dxa" w:w="5400"/>
            <w:tcMar>
              <w:top w:w="90" w:type="dxa"/>
              <w:start w:w="110" w:type="dxa"/>
              <w:bottom w:w="90" w:type="dxa"/>
              <w:end w:w="110" w:type="dxa"/>
            </w:tcMar>
            <w:vAlign w:val="center"/>
          </w:tcPr>
          <w:p>
            <w:pPr>
              <w:spacing w:after="0" w:line="252" w:lineRule="auto"/>
            </w:pPr>
            <w:r>
              <w:rPr>
                <w:sz w:val="16"/>
              </w:rPr>
              <w:t>The user may continue but should still verify important actions.</w:t>
            </w:r>
          </w:p>
        </w:tc>
      </w:tr>
      <w:tr>
        <w:tc>
          <w:tcPr>
            <w:tcW w:type="dxa" w:w="1656"/>
            <w:tcMar>
              <w:top w:w="90" w:type="dxa"/>
              <w:start w:w="110" w:type="dxa"/>
              <w:bottom w:w="90" w:type="dxa"/>
              <w:end w:w="110" w:type="dxa"/>
            </w:tcMar>
            <w:vAlign w:val="center"/>
            <w:shd w:fill="FAF9F7"/>
          </w:tcPr>
          <w:p>
            <w:pPr>
              <w:spacing w:after="0" w:line="252" w:lineRule="auto"/>
            </w:pPr>
            <w:r>
              <w:rPr>
                <w:sz w:val="16"/>
              </w:rPr>
              <w:t>Medium</w:t>
            </w:r>
          </w:p>
        </w:tc>
        <w:tc>
          <w:tcPr>
            <w:tcW w:type="dxa" w:w="3024"/>
            <w:tcMar>
              <w:top w:w="90" w:type="dxa"/>
              <w:start w:w="110" w:type="dxa"/>
              <w:bottom w:w="90" w:type="dxa"/>
              <w:end w:w="110" w:type="dxa"/>
            </w:tcMar>
            <w:vAlign w:val="center"/>
            <w:shd w:fill="FAF9F7"/>
          </w:tcPr>
          <w:p>
            <w:pPr>
              <w:spacing w:after="0" w:line="252" w:lineRule="auto"/>
            </w:pPr>
            <w:r>
              <w:rPr>
                <w:sz w:val="16"/>
              </w:rPr>
              <w:t>Risk detected  Use caution</w:t>
            </w:r>
          </w:p>
        </w:tc>
        <w:tc>
          <w:tcPr>
            <w:tcW w:type="dxa" w:w="5400"/>
            <w:tcMar>
              <w:top w:w="90" w:type="dxa"/>
              <w:start w:w="110" w:type="dxa"/>
              <w:bottom w:w="90" w:type="dxa"/>
              <w:end w:w="110" w:type="dxa"/>
            </w:tcMar>
            <w:vAlign w:val="center"/>
            <w:shd w:fill="FAF9F7"/>
          </w:tcPr>
          <w:p>
            <w:pPr>
              <w:spacing w:after="0" w:line="252" w:lineRule="auto"/>
            </w:pPr>
            <w:r>
              <w:rPr>
                <w:sz w:val="16"/>
              </w:rPr>
              <w:t>The user should inspect the source and may request another review.</w:t>
            </w:r>
          </w:p>
        </w:tc>
      </w:tr>
      <w:tr>
        <w:tc>
          <w:tcPr>
            <w:tcW w:type="dxa" w:w="1656"/>
            <w:tcMar>
              <w:top w:w="90" w:type="dxa"/>
              <w:start w:w="110" w:type="dxa"/>
              <w:bottom w:w="90" w:type="dxa"/>
              <w:end w:w="110" w:type="dxa"/>
            </w:tcMar>
            <w:vAlign w:val="center"/>
          </w:tcPr>
          <w:p>
            <w:pPr>
              <w:spacing w:after="0" w:line="252" w:lineRule="auto"/>
            </w:pPr>
            <w:r>
              <w:rPr>
                <w:sz w:val="16"/>
              </w:rPr>
              <w:t>High</w:t>
            </w:r>
          </w:p>
        </w:tc>
        <w:tc>
          <w:tcPr>
            <w:tcW w:type="dxa" w:w="3024"/>
            <w:tcMar>
              <w:top w:w="90" w:type="dxa"/>
              <w:start w:w="110" w:type="dxa"/>
              <w:bottom w:w="90" w:type="dxa"/>
              <w:end w:w="110" w:type="dxa"/>
            </w:tcMar>
            <w:vAlign w:val="center"/>
          </w:tcPr>
          <w:p>
            <w:pPr>
              <w:spacing w:after="0" w:line="252" w:lineRule="auto"/>
            </w:pPr>
            <w:r>
              <w:rPr>
                <w:sz w:val="16"/>
              </w:rPr>
              <w:t>High risk detected</w:t>
            </w:r>
          </w:p>
        </w:tc>
        <w:tc>
          <w:tcPr>
            <w:tcW w:type="dxa" w:w="5400"/>
            <w:tcMar>
              <w:top w:w="90" w:type="dxa"/>
              <w:start w:w="110" w:type="dxa"/>
              <w:bottom w:w="90" w:type="dxa"/>
              <w:end w:w="110" w:type="dxa"/>
            </w:tcMar>
            <w:vAlign w:val="center"/>
          </w:tcPr>
          <w:p>
            <w:pPr>
              <w:spacing w:after="0" w:line="252" w:lineRule="auto"/>
            </w:pPr>
            <w:r>
              <w:rPr>
                <w:sz w:val="16"/>
              </w:rPr>
              <w:t>The product recommends stopping and investigating.</w:t>
            </w:r>
          </w:p>
        </w:tc>
      </w:tr>
      <w:tr>
        <w:tc>
          <w:tcPr>
            <w:tcW w:type="dxa" w:w="1656"/>
            <w:tcMar>
              <w:top w:w="90" w:type="dxa"/>
              <w:start w:w="110" w:type="dxa"/>
              <w:bottom w:w="90" w:type="dxa"/>
              <w:end w:w="110" w:type="dxa"/>
            </w:tcMar>
            <w:vAlign w:val="center"/>
            <w:shd w:fill="FAF9F7"/>
          </w:tcPr>
          <w:p>
            <w:pPr>
              <w:spacing w:after="0" w:line="252" w:lineRule="auto"/>
            </w:pPr>
            <w:r>
              <w:rPr>
                <w:sz w:val="16"/>
              </w:rPr>
              <w:t>Critical</w:t>
            </w:r>
          </w:p>
        </w:tc>
        <w:tc>
          <w:tcPr>
            <w:tcW w:type="dxa" w:w="3024"/>
            <w:tcMar>
              <w:top w:w="90" w:type="dxa"/>
              <w:start w:w="110" w:type="dxa"/>
              <w:bottom w:w="90" w:type="dxa"/>
              <w:end w:w="110" w:type="dxa"/>
            </w:tcMar>
            <w:vAlign w:val="center"/>
            <w:shd w:fill="FAF9F7"/>
          </w:tcPr>
          <w:p>
            <w:pPr>
              <w:spacing w:after="0" w:line="252" w:lineRule="auto"/>
            </w:pPr>
            <w:r>
              <w:rPr>
                <w:sz w:val="16"/>
              </w:rPr>
              <w:t>High risk detected</w:t>
            </w:r>
          </w:p>
        </w:tc>
        <w:tc>
          <w:tcPr>
            <w:tcW w:type="dxa" w:w="5400"/>
            <w:tcMar>
              <w:top w:w="90" w:type="dxa"/>
              <w:start w:w="110" w:type="dxa"/>
              <w:bottom w:w="90" w:type="dxa"/>
              <w:end w:w="110" w:type="dxa"/>
            </w:tcMar>
            <w:vAlign w:val="center"/>
            <w:shd w:fill="FAF9F7"/>
          </w:tcPr>
          <w:p>
            <w:pPr>
              <w:spacing w:after="0" w:line="252" w:lineRule="auto"/>
            </w:pPr>
            <w:r>
              <w:rPr>
                <w:sz w:val="16"/>
              </w:rPr>
              <w:t>The product blocks the extension navigation and prioritizes review.</w:t>
            </w:r>
          </w:p>
        </w:tc>
      </w:tr>
    </w:tbl>
    <w:p>
      <w:pPr>
        <w:spacing w:after="40"/>
      </w:pPr>
    </w:p>
    <w:p>
      <w:r>
        <w:br w:type="page"/>
      </w:r>
    </w:p>
    <w:p>
      <w:pPr>
        <w:pStyle w:val="Title"/>
        <w:keepNext/>
      </w:pPr>
      <w:r>
        <w:t>6 Protection services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8"/>
        <w:gridCol w:w="2498"/>
        <w:gridCol w:w="2498"/>
        <w:gridCol w:w="2498"/>
      </w:tblGrid>
      <w:tr>
        <w:tc>
          <w:tcPr>
            <w:tcW w:type="dxa" w:w="1728"/>
            <w:shd w:fill="252525"/>
            <w:tcMar>
              <w:top w:w="90" w:type="dxa"/>
              <w:start w:w="110" w:type="dxa"/>
              <w:bottom w:w="90" w:type="dxa"/>
              <w:end w:w="110" w:type="dxa"/>
            </w:tcMar>
            <w:vAlign w:val="center"/>
          </w:tcPr>
          <w:p>
            <w:r>
              <w:rPr>
                <w:b/>
                <w:color w:val="FFFFFF"/>
                <w:sz w:val="17"/>
              </w:rPr>
              <w:t>Service</w:t>
            </w:r>
          </w:p>
        </w:tc>
        <w:tc>
          <w:tcPr>
            <w:tcW w:type="dxa" w:w="2304"/>
            <w:shd w:fill="252525"/>
            <w:tcMar>
              <w:top w:w="90" w:type="dxa"/>
              <w:start w:w="110" w:type="dxa"/>
              <w:bottom w:w="90" w:type="dxa"/>
              <w:end w:w="110" w:type="dxa"/>
            </w:tcMar>
            <w:vAlign w:val="center"/>
          </w:tcPr>
          <w:p>
            <w:r>
              <w:rPr>
                <w:b/>
                <w:color w:val="FFFFFF"/>
                <w:sz w:val="17"/>
              </w:rPr>
              <w:t>Accepted evidence</w:t>
            </w:r>
          </w:p>
        </w:tc>
        <w:tc>
          <w:tcPr>
            <w:tcW w:type="dxa" w:w="2736"/>
            <w:shd w:fill="252525"/>
            <w:tcMar>
              <w:top w:w="90" w:type="dxa"/>
              <w:start w:w="110" w:type="dxa"/>
              <w:bottom w:w="90" w:type="dxa"/>
              <w:end w:w="110" w:type="dxa"/>
            </w:tcMar>
            <w:vAlign w:val="center"/>
          </w:tcPr>
          <w:p>
            <w:r>
              <w:rPr>
                <w:b/>
                <w:color w:val="FFFFFF"/>
                <w:sz w:val="17"/>
              </w:rPr>
              <w:t>Customer result</w:t>
            </w:r>
          </w:p>
        </w:tc>
        <w:tc>
          <w:tcPr>
            <w:tcW w:type="dxa" w:w="3456"/>
            <w:shd w:fill="252525"/>
            <w:tcMar>
              <w:top w:w="90" w:type="dxa"/>
              <w:start w:w="110" w:type="dxa"/>
              <w:bottom w:w="90" w:type="dxa"/>
              <w:end w:w="110" w:type="dxa"/>
            </w:tcMar>
            <w:vAlign w:val="center"/>
          </w:tcPr>
          <w:p>
            <w:r>
              <w:rPr>
                <w:b/>
                <w:color w:val="FFFFFF"/>
                <w:sz w:val="17"/>
              </w:rPr>
              <w:t>Important requirement</w:t>
            </w:r>
          </w:p>
        </w:tc>
      </w:tr>
      <w:tr>
        <w:tc>
          <w:tcPr>
            <w:tcW w:type="dxa" w:w="1728"/>
            <w:tcMar>
              <w:top w:w="90" w:type="dxa"/>
              <w:start w:w="110" w:type="dxa"/>
              <w:bottom w:w="90" w:type="dxa"/>
              <w:end w:w="110" w:type="dxa"/>
            </w:tcMar>
            <w:vAlign w:val="center"/>
          </w:tcPr>
          <w:p>
            <w:pPr>
              <w:spacing w:after="0" w:line="252" w:lineRule="auto"/>
            </w:pPr>
            <w:r>
              <w:rPr>
                <w:sz w:val="16"/>
              </w:rPr>
              <w:t>Social accounts</w:t>
            </w:r>
          </w:p>
        </w:tc>
        <w:tc>
          <w:tcPr>
            <w:tcW w:type="dxa" w:w="2304"/>
            <w:tcMar>
              <w:top w:w="90" w:type="dxa"/>
              <w:start w:w="110" w:type="dxa"/>
              <w:bottom w:w="90" w:type="dxa"/>
              <w:end w:w="110" w:type="dxa"/>
            </w:tcMar>
            <w:vAlign w:val="center"/>
          </w:tcPr>
          <w:p>
            <w:pPr>
              <w:spacing w:after="0" w:line="252" w:lineRule="auto"/>
            </w:pPr>
            <w:r>
              <w:rPr>
                <w:sz w:val="16"/>
              </w:rPr>
              <w:t>Complete profile screenshot</w:t>
            </w:r>
          </w:p>
        </w:tc>
        <w:tc>
          <w:tcPr>
            <w:tcW w:type="dxa" w:w="2736"/>
            <w:tcMar>
              <w:top w:w="90" w:type="dxa"/>
              <w:start w:w="110" w:type="dxa"/>
              <w:bottom w:w="90" w:type="dxa"/>
              <w:end w:w="110" w:type="dxa"/>
            </w:tcMar>
            <w:vAlign w:val="center"/>
          </w:tcPr>
          <w:p>
            <w:pPr>
              <w:spacing w:after="0" w:line="252" w:lineRule="auto"/>
            </w:pPr>
            <w:r>
              <w:rPr>
                <w:sz w:val="16"/>
              </w:rPr>
              <w:t>Real profile or Fake profile with risk level</w:t>
            </w:r>
          </w:p>
        </w:tc>
        <w:tc>
          <w:tcPr>
            <w:tcW w:type="dxa" w:w="3456"/>
            <w:tcMar>
              <w:top w:w="90" w:type="dxa"/>
              <w:start w:w="110" w:type="dxa"/>
              <w:bottom w:w="90" w:type="dxa"/>
              <w:end w:w="110" w:type="dxa"/>
            </w:tcMar>
            <w:vAlign w:val="center"/>
          </w:tcPr>
          <w:p>
            <w:pPr>
              <w:spacing w:after="0" w:line="252" w:lineRule="auto"/>
            </w:pPr>
            <w:r>
              <w:rPr>
                <w:sz w:val="16"/>
              </w:rPr>
              <w:t>Show handle, posts, followers and following.</w:t>
            </w:r>
          </w:p>
        </w:tc>
      </w:tr>
      <w:tr>
        <w:tc>
          <w:tcPr>
            <w:tcW w:type="dxa" w:w="1728"/>
            <w:tcMar>
              <w:top w:w="90" w:type="dxa"/>
              <w:start w:w="110" w:type="dxa"/>
              <w:bottom w:w="90" w:type="dxa"/>
              <w:end w:w="110" w:type="dxa"/>
            </w:tcMar>
            <w:vAlign w:val="center"/>
            <w:shd w:fill="FAF9F7"/>
          </w:tcPr>
          <w:p>
            <w:pPr>
              <w:spacing w:after="0" w:line="252" w:lineRule="auto"/>
            </w:pPr>
            <w:r>
              <w:rPr>
                <w:sz w:val="16"/>
              </w:rPr>
              <w:t>Brand pages</w:t>
            </w:r>
          </w:p>
        </w:tc>
        <w:tc>
          <w:tcPr>
            <w:tcW w:type="dxa" w:w="2304"/>
            <w:tcMar>
              <w:top w:w="90" w:type="dxa"/>
              <w:start w:w="110" w:type="dxa"/>
              <w:bottom w:w="90" w:type="dxa"/>
              <w:end w:w="110" w:type="dxa"/>
            </w:tcMar>
            <w:vAlign w:val="center"/>
            <w:shd w:fill="FAF9F7"/>
          </w:tcPr>
          <w:p>
            <w:pPr>
              <w:spacing w:after="0" w:line="252" w:lineRule="auto"/>
            </w:pPr>
            <w:r>
              <w:rPr>
                <w:sz w:val="16"/>
              </w:rPr>
              <w:t>Page screenshot</w:t>
            </w:r>
          </w:p>
        </w:tc>
        <w:tc>
          <w:tcPr>
            <w:tcW w:type="dxa" w:w="2736"/>
            <w:tcMar>
              <w:top w:w="90" w:type="dxa"/>
              <w:start w:w="110" w:type="dxa"/>
              <w:bottom w:w="90" w:type="dxa"/>
              <w:end w:w="110" w:type="dxa"/>
            </w:tcMar>
            <w:vAlign w:val="center"/>
            <w:shd w:fill="FAF9F7"/>
          </w:tcPr>
          <w:p>
            <w:pPr>
              <w:spacing w:after="0" w:line="252" w:lineRule="auto"/>
            </w:pPr>
            <w:r>
              <w:rPr>
                <w:sz w:val="16"/>
              </w:rPr>
              <w:t>Brand page risk result</w:t>
            </w:r>
          </w:p>
        </w:tc>
        <w:tc>
          <w:tcPr>
            <w:tcW w:type="dxa" w:w="3456"/>
            <w:tcMar>
              <w:top w:w="90" w:type="dxa"/>
              <w:start w:w="110" w:type="dxa"/>
              <w:bottom w:w="90" w:type="dxa"/>
              <w:end w:w="110" w:type="dxa"/>
            </w:tcMar>
            <w:vAlign w:val="center"/>
            <w:shd w:fill="FAF9F7"/>
          </w:tcPr>
          <w:p>
            <w:pPr>
              <w:spacing w:after="0" w:line="252" w:lineRule="auto"/>
            </w:pPr>
            <w:r>
              <w:rPr>
                <w:sz w:val="16"/>
              </w:rPr>
              <w:t>Register an official brand and show page name and full URL.</w:t>
            </w:r>
          </w:p>
        </w:tc>
      </w:tr>
      <w:tr>
        <w:tc>
          <w:tcPr>
            <w:tcW w:type="dxa" w:w="1728"/>
            <w:tcMar>
              <w:top w:w="90" w:type="dxa"/>
              <w:start w:w="110" w:type="dxa"/>
              <w:bottom w:w="90" w:type="dxa"/>
              <w:end w:w="110" w:type="dxa"/>
            </w:tcMar>
            <w:vAlign w:val="center"/>
          </w:tcPr>
          <w:p>
            <w:pPr>
              <w:spacing w:after="0" w:line="252" w:lineRule="auto"/>
            </w:pPr>
            <w:r>
              <w:rPr>
                <w:sz w:val="16"/>
              </w:rPr>
              <w:t>Messages</w:t>
            </w:r>
          </w:p>
        </w:tc>
        <w:tc>
          <w:tcPr>
            <w:tcW w:type="dxa" w:w="2304"/>
            <w:tcMar>
              <w:top w:w="90" w:type="dxa"/>
              <w:start w:w="110" w:type="dxa"/>
              <w:bottom w:w="90" w:type="dxa"/>
              <w:end w:w="110" w:type="dxa"/>
            </w:tcMar>
            <w:vAlign w:val="center"/>
          </w:tcPr>
          <w:p>
            <w:pPr>
              <w:spacing w:after="0" w:line="252" w:lineRule="auto"/>
            </w:pPr>
            <w:r>
              <w:rPr>
                <w:sz w:val="16"/>
              </w:rPr>
              <w:t>Pasted message text or screenshot</w:t>
            </w:r>
          </w:p>
        </w:tc>
        <w:tc>
          <w:tcPr>
            <w:tcW w:type="dxa" w:w="2736"/>
            <w:tcMar>
              <w:top w:w="90" w:type="dxa"/>
              <w:start w:w="110" w:type="dxa"/>
              <w:bottom w:w="90" w:type="dxa"/>
              <w:end w:w="110" w:type="dxa"/>
            </w:tcMar>
            <w:vAlign w:val="center"/>
          </w:tcPr>
          <w:p>
            <w:pPr>
              <w:spacing w:after="0" w:line="252" w:lineRule="auto"/>
            </w:pPr>
            <w:r>
              <w:rPr>
                <w:sz w:val="16"/>
              </w:rPr>
              <w:t>Message risk result</w:t>
            </w:r>
          </w:p>
        </w:tc>
        <w:tc>
          <w:tcPr>
            <w:tcW w:type="dxa" w:w="3456"/>
            <w:tcMar>
              <w:top w:w="90" w:type="dxa"/>
              <w:start w:w="110" w:type="dxa"/>
              <w:bottom w:w="90" w:type="dxa"/>
              <w:end w:w="110" w:type="dxa"/>
            </w:tcMar>
            <w:vAlign w:val="center"/>
          </w:tcPr>
          <w:p>
            <w:pPr>
              <w:spacing w:after="0" w:line="252" w:lineRule="auto"/>
            </w:pPr>
            <w:r>
              <w:rPr>
                <w:sz w:val="16"/>
              </w:rPr>
              <w:t>Include the complete message and requested action.</w:t>
            </w:r>
          </w:p>
        </w:tc>
      </w:tr>
      <w:tr>
        <w:tc>
          <w:tcPr>
            <w:tcW w:type="dxa" w:w="1728"/>
            <w:tcMar>
              <w:top w:w="90" w:type="dxa"/>
              <w:start w:w="110" w:type="dxa"/>
              <w:bottom w:w="90" w:type="dxa"/>
              <w:end w:w="110" w:type="dxa"/>
            </w:tcMar>
            <w:vAlign w:val="center"/>
            <w:shd w:fill="FAF9F7"/>
          </w:tcPr>
          <w:p>
            <w:pPr>
              <w:spacing w:after="0" w:line="252" w:lineRule="auto"/>
            </w:pPr>
            <w:r>
              <w:rPr>
                <w:sz w:val="16"/>
              </w:rPr>
              <w:t>Mobile apps</w:t>
            </w:r>
          </w:p>
        </w:tc>
        <w:tc>
          <w:tcPr>
            <w:tcW w:type="dxa" w:w="2304"/>
            <w:tcMar>
              <w:top w:w="90" w:type="dxa"/>
              <w:start w:w="110" w:type="dxa"/>
              <w:bottom w:w="90" w:type="dxa"/>
              <w:end w:w="110" w:type="dxa"/>
            </w:tcMar>
            <w:vAlign w:val="center"/>
            <w:shd w:fill="FAF9F7"/>
          </w:tcPr>
          <w:p>
            <w:pPr>
              <w:spacing w:after="0" w:line="252" w:lineRule="auto"/>
            </w:pPr>
            <w:r>
              <w:rPr>
                <w:sz w:val="16"/>
              </w:rPr>
              <w:t>App listing screenshot</w:t>
            </w:r>
          </w:p>
        </w:tc>
        <w:tc>
          <w:tcPr>
            <w:tcW w:type="dxa" w:w="2736"/>
            <w:tcMar>
              <w:top w:w="90" w:type="dxa"/>
              <w:start w:w="110" w:type="dxa"/>
              <w:bottom w:w="90" w:type="dxa"/>
              <w:end w:w="110" w:type="dxa"/>
            </w:tcMar>
            <w:vAlign w:val="center"/>
            <w:shd w:fill="FAF9F7"/>
          </w:tcPr>
          <w:p>
            <w:pPr>
              <w:spacing w:after="0" w:line="252" w:lineRule="auto"/>
            </w:pPr>
            <w:r>
              <w:rPr>
                <w:sz w:val="16"/>
              </w:rPr>
              <w:t>App listing risk result</w:t>
            </w:r>
          </w:p>
        </w:tc>
        <w:tc>
          <w:tcPr>
            <w:tcW w:type="dxa" w:w="3456"/>
            <w:tcMar>
              <w:top w:w="90" w:type="dxa"/>
              <w:start w:w="110" w:type="dxa"/>
              <w:bottom w:w="90" w:type="dxa"/>
              <w:end w:w="110" w:type="dxa"/>
            </w:tcMar>
            <w:vAlign w:val="center"/>
            <w:shd w:fill="FAF9F7"/>
          </w:tcPr>
          <w:p>
            <w:pPr>
              <w:spacing w:after="0" w:line="252" w:lineRule="auto"/>
            </w:pPr>
            <w:r>
              <w:rPr>
                <w:sz w:val="16"/>
              </w:rPr>
              <w:t>Register an official brand and show app name, package ID and labelled developer.</w:t>
            </w:r>
          </w:p>
        </w:tc>
      </w:tr>
      <w:tr>
        <w:tc>
          <w:tcPr>
            <w:tcW w:type="dxa" w:w="1728"/>
            <w:tcMar>
              <w:top w:w="90" w:type="dxa"/>
              <w:start w:w="110" w:type="dxa"/>
              <w:bottom w:w="90" w:type="dxa"/>
              <w:end w:w="110" w:type="dxa"/>
            </w:tcMar>
            <w:vAlign w:val="center"/>
          </w:tcPr>
          <w:p>
            <w:pPr>
              <w:spacing w:after="0" w:line="252" w:lineRule="auto"/>
            </w:pPr>
            <w:r>
              <w:rPr>
                <w:sz w:val="16"/>
              </w:rPr>
              <w:t>Website links</w:t>
            </w:r>
          </w:p>
        </w:tc>
        <w:tc>
          <w:tcPr>
            <w:tcW w:type="dxa" w:w="2304"/>
            <w:tcMar>
              <w:top w:w="90" w:type="dxa"/>
              <w:start w:w="110" w:type="dxa"/>
              <w:bottom w:w="90" w:type="dxa"/>
              <w:end w:w="110" w:type="dxa"/>
            </w:tcMar>
            <w:vAlign w:val="center"/>
          </w:tcPr>
          <w:p>
            <w:pPr>
              <w:spacing w:after="0" w:line="252" w:lineRule="auto"/>
            </w:pPr>
            <w:r>
              <w:rPr>
                <w:sz w:val="16"/>
              </w:rPr>
              <w:t>Pasted HTTP or HTTPS link or screenshot</w:t>
            </w:r>
          </w:p>
        </w:tc>
        <w:tc>
          <w:tcPr>
            <w:tcW w:type="dxa" w:w="2736"/>
            <w:tcMar>
              <w:top w:w="90" w:type="dxa"/>
              <w:start w:w="110" w:type="dxa"/>
              <w:bottom w:w="90" w:type="dxa"/>
              <w:end w:w="110" w:type="dxa"/>
            </w:tcMar>
            <w:vAlign w:val="center"/>
          </w:tcPr>
          <w:p>
            <w:pPr>
              <w:spacing w:after="0" w:line="252" w:lineRule="auto"/>
            </w:pPr>
            <w:r>
              <w:rPr>
                <w:sz w:val="16"/>
              </w:rPr>
              <w:t>Risk not detected, caution, or high risk detected</w:t>
            </w:r>
          </w:p>
        </w:tc>
        <w:tc>
          <w:tcPr>
            <w:tcW w:type="dxa" w:w="3456"/>
            <w:tcMar>
              <w:top w:w="90" w:type="dxa"/>
              <w:start w:w="110" w:type="dxa"/>
              <w:bottom w:w="90" w:type="dxa"/>
              <w:end w:w="110" w:type="dxa"/>
            </w:tcMar>
            <w:vAlign w:val="center"/>
          </w:tcPr>
          <w:p>
            <w:pPr>
              <w:spacing w:after="0" w:line="252" w:lineRule="auto"/>
            </w:pPr>
            <w:r>
              <w:rPr>
                <w:sz w:val="16"/>
              </w:rPr>
              <w:t>Use a complete public web address.</w:t>
            </w:r>
          </w:p>
        </w:tc>
      </w:tr>
    </w:tbl>
    <w:p>
      <w:pPr>
        <w:spacing w:after="40"/>
      </w:pPr>
    </w:p>
    <w:p>
      <w:pPr>
        <w:pStyle w:val="Heading1"/>
        <w:keepNext/>
      </w:pPr>
      <w:r>
        <w:t>Input safeguards</w:t>
      </w:r>
    </w:p>
    <w:p>
      <w:pPr>
        <w:pStyle w:val="ListBullet"/>
        <w:spacing w:after="60"/>
      </w:pPr>
      <w:r>
        <w:t>Accepted screenshot formats are PNG, JPEG and WebP with a maximum size of 15 MB.</w:t>
      </w:r>
    </w:p>
    <w:p>
      <w:pPr>
        <w:pStyle w:val="ListBullet"/>
        <w:spacing w:after="60"/>
      </w:pPr>
      <w:r>
        <w:t>The backend checks the actual file signature rather than trusting the browser MIME label.</w:t>
      </w:r>
    </w:p>
    <w:p>
      <w:pPr>
        <w:pStyle w:val="ListBullet"/>
        <w:spacing w:after="60"/>
      </w:pPr>
      <w:r>
        <w:t>Messages must contain between 5 and 5,000 characters.</w:t>
      </w:r>
    </w:p>
    <w:p>
      <w:pPr>
        <w:pStyle w:val="ListBullet"/>
        <w:spacing w:after="60"/>
      </w:pPr>
      <w:r>
        <w:t>Links must use HTTP or HTTPS, contain a hostname, omit embedded credentials and remain within 2,048 characters.</w:t>
      </w:r>
    </w:p>
    <w:p>
      <w:pPr>
        <w:pStyle w:val="ListBullet"/>
        <w:spacing w:after="60"/>
      </w:pPr>
      <w:r>
        <w:t>Brand page and mobile app checks automatically use the first active registered brand when the user does not choose one.</w:t>
      </w:r>
    </w:p>
    <w:p>
      <w:r>
        <w:br w:type="page"/>
      </w:r>
    </w:p>
    <w:p>
      <w:pPr>
        <w:pStyle w:val="Title"/>
        <w:keepNext/>
      </w:pPr>
      <w:r>
        <w:t>7 Findings alerts and investigations</w:t>
      </w:r>
    </w:p>
    <w:p>
      <w:pPr>
        <w:pStyle w:val="Heading1"/>
        <w:keepNext/>
      </w:pPr>
      <w:r>
        <w:t>Findings</w:t>
      </w:r>
    </w:p>
    <w:p>
      <w:r>
        <w:t>Each completed check creates a finding with the evidence type, readable outcome, risk score, risk level, limitations and creation time. Customer lists exclude private model fields and remain scoped to the signed-in workspace.</w:t>
      </w:r>
    </w:p>
    <w:p>
      <w:pPr>
        <w:pStyle w:val="Heading1"/>
        <w:keepNext/>
      </w:pPr>
      <w:r>
        <w:t>Alerts</w:t>
      </w:r>
    </w:p>
    <w:p>
      <w:r>
        <w:t>High and Critical results create alerts automatically. Administrators can acknowledge alerts, change their status and open an investigation.</w:t>
      </w:r>
    </w:p>
    <w:p>
      <w:pPr>
        <w:pStyle w:val="Heading1"/>
        <w:keepNext/>
      </w:pPr>
      <w:r>
        <w:t>Investigations</w:t>
      </w:r>
    </w:p>
    <w:p>
      <w:r>
        <w:t>An investigation groups related findings, a title, a description, priority, status and notes. It gives customers a durable record of what they reviewed and what action they took.</w:t>
      </w:r>
    </w:p>
    <w:p>
      <w:pPr>
        <w:pStyle w:val="Heading1"/>
        <w:keepNext/>
      </w:pPr>
      <w:r>
        <w:t>Review requests</w:t>
      </w:r>
    </w:p>
    <w:p>
      <w:r>
        <w:t>A customer can submit a finding with a written question. The super administrator sees the originating workspace, evidence summary and request, then changes the status from Submitted to Reviewing or Resolved and records an owner note.</w:t>
      </w:r>
    </w:p>
    <w:p>
      <w:r>
        <w:br w:type="page"/>
      </w:r>
    </w:p>
    <w:p>
      <w:pPr>
        <w:pStyle w:val="Title"/>
        <w:keepNext/>
      </w:pPr>
      <w:r>
        <w:t>8 Super admin operations</w:t>
      </w:r>
    </w:p>
    <w:p>
      <w:r>
        <w:t>The product owner uses the super-admin workspace to oversee customers without exposing one customer’s data to another.</w:t>
      </w:r>
    </w:p>
    <w:p>
      <w:pPr>
        <w:keepNext/>
        <w:jc w:val="center"/>
      </w:pPr>
      <w:r>
        <w:drawing>
          <wp:inline xmlns:a="http://schemas.openxmlformats.org/drawingml/2006/main" xmlns:pic="http://schemas.openxmlformats.org/drawingml/2006/picture">
            <wp:extent cx="5074920" cy="4752362"/>
            <wp:docPr id="6" name="Picture 6"/>
            <wp:cNvGraphicFramePr>
              <a:graphicFrameLocks noChangeAspect="1"/>
            </wp:cNvGraphicFramePr>
            <a:graphic>
              <a:graphicData uri="http://schemas.openxmlformats.org/drawingml/2006/picture">
                <pic:pic>
                  <pic:nvPicPr>
                    <pic:cNvPr id="0" name="light-super-admin.png"/>
                    <pic:cNvPicPr/>
                  </pic:nvPicPr>
                  <pic:blipFill>
                    <a:blip r:embed="rId16"/>
                    <a:stretch>
                      <a:fillRect/>
                    </a:stretch>
                  </pic:blipFill>
                  <pic:spPr>
                    <a:xfrm>
                      <a:off x="0" y="0"/>
                      <a:ext cx="5074920" cy="4752362"/>
                    </a:xfrm>
                    <a:prstGeom prst="rect"/>
                  </pic:spPr>
                </pic:pic>
              </a:graphicData>
            </a:graphic>
          </wp:inline>
        </w:drawing>
      </w:r>
    </w:p>
    <w:p>
      <w:pPr>
        <w:pStyle w:val="Caption"/>
        <w:jc w:val="center"/>
      </w:pPr>
      <w:r>
        <w:t>Super-admin workspace showing company reports and registered workspaces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c>
          <w:tcPr>
            <w:tcW w:type="dxa" w:w="2880"/>
            <w:shd w:fill="252525"/>
            <w:tcMar>
              <w:top w:w="90" w:type="dxa"/>
              <w:start w:w="110" w:type="dxa"/>
              <w:bottom w:w="90" w:type="dxa"/>
              <w:end w:w="110" w:type="dxa"/>
            </w:tcMar>
            <w:vAlign w:val="center"/>
          </w:tcPr>
          <w:p>
            <w:r>
              <w:rPr>
                <w:b/>
                <w:color w:val="FFFFFF"/>
                <w:sz w:val="17"/>
              </w:rPr>
              <w:t>Capability</w:t>
            </w:r>
          </w:p>
        </w:tc>
        <w:tc>
          <w:tcPr>
            <w:tcW w:type="dxa" w:w="7200"/>
            <w:shd w:fill="252525"/>
            <w:tcMar>
              <w:top w:w="90" w:type="dxa"/>
              <w:start w:w="110" w:type="dxa"/>
              <w:bottom w:w="90" w:type="dxa"/>
              <w:end w:w="110" w:type="dxa"/>
            </w:tcMar>
            <w:vAlign w:val="center"/>
          </w:tcPr>
          <w:p>
            <w:r>
              <w:rPr>
                <w:b/>
                <w:color w:val="FFFFFF"/>
                <w:sz w:val="17"/>
              </w:rPr>
              <w:t>Purpose</w:t>
            </w:r>
          </w:p>
        </w:tc>
      </w:tr>
      <w:tr>
        <w:tc>
          <w:tcPr>
            <w:tcW w:type="dxa" w:w="2880"/>
            <w:tcMar>
              <w:top w:w="90" w:type="dxa"/>
              <w:start w:w="110" w:type="dxa"/>
              <w:bottom w:w="90" w:type="dxa"/>
              <w:end w:w="110" w:type="dxa"/>
            </w:tcMar>
            <w:vAlign w:val="center"/>
          </w:tcPr>
          <w:p>
            <w:pPr>
              <w:spacing w:after="0" w:line="252" w:lineRule="auto"/>
            </w:pPr>
            <w:r>
              <w:rPr>
                <w:sz w:val="16"/>
              </w:rPr>
              <w:t>Platform overview</w:t>
            </w:r>
          </w:p>
        </w:tc>
        <w:tc>
          <w:tcPr>
            <w:tcW w:type="dxa" w:w="7200"/>
            <w:tcMar>
              <w:top w:w="90" w:type="dxa"/>
              <w:start w:w="110" w:type="dxa"/>
              <w:bottom w:w="90" w:type="dxa"/>
              <w:end w:w="110" w:type="dxa"/>
            </w:tcMar>
            <w:vAlign w:val="center"/>
          </w:tcPr>
          <w:p>
            <w:pPr>
              <w:spacing w:after="0" w:line="252" w:lineRule="auto"/>
            </w:pPr>
            <w:r>
              <w:rPr>
                <w:sz w:val="16"/>
              </w:rPr>
              <w:t>See reports and registered workspace activity.</w:t>
            </w:r>
          </w:p>
        </w:tc>
      </w:tr>
      <w:tr>
        <w:tc>
          <w:tcPr>
            <w:tcW w:type="dxa" w:w="2880"/>
            <w:tcMar>
              <w:top w:w="90" w:type="dxa"/>
              <w:start w:w="110" w:type="dxa"/>
              <w:bottom w:w="90" w:type="dxa"/>
              <w:end w:w="110" w:type="dxa"/>
            </w:tcMar>
            <w:vAlign w:val="center"/>
            <w:shd w:fill="FAF9F7"/>
          </w:tcPr>
          <w:p>
            <w:pPr>
              <w:spacing w:after="0" w:line="252" w:lineRule="auto"/>
            </w:pPr>
            <w:r>
              <w:rPr>
                <w:sz w:val="16"/>
              </w:rPr>
              <w:t>Company reports</w:t>
            </w:r>
          </w:p>
        </w:tc>
        <w:tc>
          <w:tcPr>
            <w:tcW w:type="dxa" w:w="7200"/>
            <w:tcMar>
              <w:top w:w="90" w:type="dxa"/>
              <w:start w:w="110" w:type="dxa"/>
              <w:bottom w:w="90" w:type="dxa"/>
              <w:end w:w="110" w:type="dxa"/>
            </w:tcMar>
            <w:vAlign w:val="center"/>
            <w:shd w:fill="FAF9F7"/>
          </w:tcPr>
          <w:p>
            <w:pPr>
              <w:spacing w:after="0" w:line="252" w:lineRule="auto"/>
            </w:pPr>
            <w:r>
              <w:rPr>
                <w:sz w:val="16"/>
              </w:rPr>
              <w:t>Review customer requests by company and record a response.</w:t>
            </w:r>
          </w:p>
        </w:tc>
      </w:tr>
      <w:tr>
        <w:tc>
          <w:tcPr>
            <w:tcW w:type="dxa" w:w="2880"/>
            <w:tcMar>
              <w:top w:w="90" w:type="dxa"/>
              <w:start w:w="110" w:type="dxa"/>
              <w:bottom w:w="90" w:type="dxa"/>
              <w:end w:w="110" w:type="dxa"/>
            </w:tcMar>
            <w:vAlign w:val="center"/>
          </w:tcPr>
          <w:p>
            <w:pPr>
              <w:spacing w:after="0" w:line="252" w:lineRule="auto"/>
            </w:pPr>
            <w:r>
              <w:rPr>
                <w:sz w:val="16"/>
              </w:rPr>
              <w:t>Workspace directory</w:t>
            </w:r>
          </w:p>
        </w:tc>
        <w:tc>
          <w:tcPr>
            <w:tcW w:type="dxa" w:w="7200"/>
            <w:tcMar>
              <w:top w:w="90" w:type="dxa"/>
              <w:start w:w="110" w:type="dxa"/>
              <w:bottom w:w="90" w:type="dxa"/>
              <w:end w:w="110" w:type="dxa"/>
            </w:tcMar>
            <w:vAlign w:val="center"/>
          </w:tcPr>
          <w:p>
            <w:pPr>
              <w:spacing w:after="0" w:line="252" w:lineRule="auto"/>
            </w:pPr>
            <w:r>
              <w:rPr>
                <w:sz w:val="16"/>
              </w:rPr>
              <w:t>See audience, plan, usage and access status.</w:t>
            </w:r>
          </w:p>
        </w:tc>
      </w:tr>
      <w:tr>
        <w:tc>
          <w:tcPr>
            <w:tcW w:type="dxa" w:w="2880"/>
            <w:tcMar>
              <w:top w:w="90" w:type="dxa"/>
              <w:start w:w="110" w:type="dxa"/>
              <w:bottom w:w="90" w:type="dxa"/>
              <w:end w:w="110" w:type="dxa"/>
            </w:tcMar>
            <w:vAlign w:val="center"/>
            <w:shd w:fill="FAF9F7"/>
          </w:tcPr>
          <w:p>
            <w:pPr>
              <w:spacing w:after="0" w:line="252" w:lineRule="auto"/>
            </w:pPr>
            <w:r>
              <w:rPr>
                <w:sz w:val="16"/>
              </w:rPr>
              <w:t>Plan control</w:t>
            </w:r>
          </w:p>
        </w:tc>
        <w:tc>
          <w:tcPr>
            <w:tcW w:type="dxa" w:w="7200"/>
            <w:tcMar>
              <w:top w:w="90" w:type="dxa"/>
              <w:start w:w="110" w:type="dxa"/>
              <w:bottom w:w="90" w:type="dxa"/>
              <w:end w:w="110" w:type="dxa"/>
            </w:tcMar>
            <w:vAlign w:val="center"/>
            <w:shd w:fill="FAF9F7"/>
          </w:tcPr>
          <w:p>
            <w:pPr>
              <w:spacing w:after="0" w:line="252" w:lineRule="auto"/>
            </w:pPr>
            <w:r>
              <w:rPr>
                <w:sz w:val="16"/>
              </w:rPr>
              <w:t>Assign a plan and set Trial, Active, Expired, Suspended or Pending.</w:t>
            </w:r>
          </w:p>
        </w:tc>
      </w:tr>
      <w:tr>
        <w:tc>
          <w:tcPr>
            <w:tcW w:type="dxa" w:w="2880"/>
            <w:tcMar>
              <w:top w:w="90" w:type="dxa"/>
              <w:start w:w="110" w:type="dxa"/>
              <w:bottom w:w="90" w:type="dxa"/>
              <w:end w:w="110" w:type="dxa"/>
            </w:tcMar>
            <w:vAlign w:val="center"/>
          </w:tcPr>
          <w:p>
            <w:pPr>
              <w:spacing w:after="0" w:line="252" w:lineRule="auto"/>
            </w:pPr>
            <w:r>
              <w:rPr>
                <w:sz w:val="16"/>
              </w:rPr>
              <w:t>Access control</w:t>
            </w:r>
          </w:p>
        </w:tc>
        <w:tc>
          <w:tcPr>
            <w:tcW w:type="dxa" w:w="7200"/>
            <w:tcMar>
              <w:top w:w="90" w:type="dxa"/>
              <w:start w:w="110" w:type="dxa"/>
              <w:bottom w:w="90" w:type="dxa"/>
              <w:end w:w="110" w:type="dxa"/>
            </w:tcMar>
            <w:vAlign w:val="center"/>
          </w:tcPr>
          <w:p>
            <w:pPr>
              <w:spacing w:after="0" w:line="252" w:lineRule="auto"/>
            </w:pPr>
            <w:r>
              <w:rPr>
                <w:sz w:val="16"/>
              </w:rPr>
              <w:t>Suspend or restore a workspace.</w:t>
            </w:r>
          </w:p>
        </w:tc>
      </w:tr>
      <w:tr>
        <w:tc>
          <w:tcPr>
            <w:tcW w:type="dxa" w:w="2880"/>
            <w:tcMar>
              <w:top w:w="90" w:type="dxa"/>
              <w:start w:w="110" w:type="dxa"/>
              <w:bottom w:w="90" w:type="dxa"/>
              <w:end w:w="110" w:type="dxa"/>
            </w:tcMar>
            <w:vAlign w:val="center"/>
            <w:shd w:fill="FAF9F7"/>
          </w:tcPr>
          <w:p>
            <w:pPr>
              <w:spacing w:after="0" w:line="252" w:lineRule="auto"/>
            </w:pPr>
            <w:r>
              <w:rPr>
                <w:sz w:val="16"/>
              </w:rPr>
              <w:t>Activity logs</w:t>
            </w:r>
          </w:p>
        </w:tc>
        <w:tc>
          <w:tcPr>
            <w:tcW w:type="dxa" w:w="7200"/>
            <w:tcMar>
              <w:top w:w="90" w:type="dxa"/>
              <w:start w:w="110" w:type="dxa"/>
              <w:bottom w:w="90" w:type="dxa"/>
              <w:end w:w="110" w:type="dxa"/>
            </w:tcMar>
            <w:vAlign w:val="center"/>
            <w:shd w:fill="FAF9F7"/>
          </w:tcPr>
          <w:p>
            <w:pPr>
              <w:spacing w:after="0" w:line="252" w:lineRule="auto"/>
            </w:pPr>
            <w:r>
              <w:rPr>
                <w:sz w:val="16"/>
              </w:rPr>
              <w:t>Inspect registrations, subscription changes and review actions.</w:t>
            </w:r>
          </w:p>
        </w:tc>
      </w:tr>
      <w:tr>
        <w:tc>
          <w:tcPr>
            <w:tcW w:type="dxa" w:w="2880"/>
            <w:tcMar>
              <w:top w:w="90" w:type="dxa"/>
              <w:start w:w="110" w:type="dxa"/>
              <w:bottom w:w="90" w:type="dxa"/>
              <w:end w:w="110" w:type="dxa"/>
            </w:tcMar>
            <w:vAlign w:val="center"/>
          </w:tcPr>
          <w:p>
            <w:pPr>
              <w:spacing w:after="0" w:line="252" w:lineRule="auto"/>
            </w:pPr>
            <w:r>
              <w:rPr>
                <w:sz w:val="16"/>
              </w:rPr>
              <w:t>Service status</w:t>
            </w:r>
          </w:p>
        </w:tc>
        <w:tc>
          <w:tcPr>
            <w:tcW w:type="dxa" w:w="7200"/>
            <w:tcMar>
              <w:top w:w="90" w:type="dxa"/>
              <w:start w:w="110" w:type="dxa"/>
              <w:bottom w:w="90" w:type="dxa"/>
              <w:end w:w="110" w:type="dxa"/>
            </w:tcMar>
            <w:vAlign w:val="center"/>
          </w:tcPr>
          <w:p>
            <w:pPr>
              <w:spacing w:after="0" w:line="252" w:lineRule="auto"/>
            </w:pPr>
            <w:r>
              <w:rPr>
                <w:sz w:val="16"/>
              </w:rPr>
              <w:t>Confirm API, database and model service availability.</w:t>
            </w:r>
          </w:p>
        </w:tc>
      </w:tr>
    </w:tbl>
    <w:p>
      <w:pPr>
        <w:spacing w:after="40"/>
      </w:pPr>
    </w:p>
    <w:p>
      <w:r>
        <w:br w:type="page"/>
      </w:r>
    </w:p>
    <w:p>
      <w:pPr>
        <w:pStyle w:val="Title"/>
        <w:keepNext/>
      </w:pPr>
      <w:r>
        <w:t>9 Subscription business model</w:t>
      </w:r>
    </w:p>
    <w:p>
      <w:pPr>
        <w:keepNext/>
        <w:jc w:val="center"/>
      </w:pPr>
      <w:r>
        <w:drawing>
          <wp:inline xmlns:a="http://schemas.openxmlformats.org/drawingml/2006/main" xmlns:pic="http://schemas.openxmlformats.org/drawingml/2006/picture">
            <wp:extent cx="3657600" cy="3425125"/>
            <wp:docPr id="7" name="Picture 7"/>
            <wp:cNvGraphicFramePr>
              <a:graphicFrameLocks noChangeAspect="1"/>
            </wp:cNvGraphicFramePr>
            <a:graphic>
              <a:graphicData uri="http://schemas.openxmlformats.org/drawingml/2006/picture">
                <pic:pic>
                  <pic:nvPicPr>
                    <pic:cNvPr id="0" name="light-pricing-student-plans.png"/>
                    <pic:cNvPicPr/>
                  </pic:nvPicPr>
                  <pic:blipFill>
                    <a:blip r:embed="rId17"/>
                    <a:stretch>
                      <a:fillRect/>
                    </a:stretch>
                  </pic:blipFill>
                  <pic:spPr>
                    <a:xfrm>
                      <a:off x="0" y="0"/>
                      <a:ext cx="3657600" cy="3425125"/>
                    </a:xfrm>
                    <a:prstGeom prst="rect"/>
                  </pic:spPr>
                </pic:pic>
              </a:graphicData>
            </a:graphic>
          </wp:inline>
        </w:drawing>
      </w:r>
    </w:p>
    <w:p>
      <w:pPr>
        <w:pStyle w:val="Caption"/>
        <w:jc w:val="center"/>
      </w:pPr>
      <w:r>
        <w:t>Pricing page with separate audience plans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99"/>
        <w:gridCol w:w="1999"/>
        <w:gridCol w:w="1999"/>
        <w:gridCol w:w="1999"/>
        <w:gridCol w:w="1999"/>
      </w:tblGrid>
      <w:tr>
        <w:tc>
          <w:tcPr>
            <w:tcW w:type="dxa" w:w="2448"/>
            <w:shd w:fill="252525"/>
            <w:tcMar>
              <w:top w:w="90" w:type="dxa"/>
              <w:start w:w="110" w:type="dxa"/>
              <w:bottom w:w="90" w:type="dxa"/>
              <w:end w:w="110" w:type="dxa"/>
            </w:tcMar>
            <w:vAlign w:val="center"/>
          </w:tcPr>
          <w:p>
            <w:r>
              <w:rPr>
                <w:b/>
                <w:color w:val="FFFFFF"/>
                <w:sz w:val="17"/>
              </w:rPr>
              <w:t>Plan</w:t>
            </w:r>
          </w:p>
        </w:tc>
        <w:tc>
          <w:tcPr>
            <w:tcW w:type="dxa" w:w="1656"/>
            <w:shd w:fill="252525"/>
            <w:tcMar>
              <w:top w:w="90" w:type="dxa"/>
              <w:start w:w="110" w:type="dxa"/>
              <w:bottom w:w="90" w:type="dxa"/>
              <w:end w:w="110" w:type="dxa"/>
            </w:tcMar>
            <w:vAlign w:val="center"/>
          </w:tcPr>
          <w:p>
            <w:r>
              <w:rPr>
                <w:b/>
                <w:color w:val="FFFFFF"/>
                <w:sz w:val="17"/>
              </w:rPr>
              <w:t>Price per month</w:t>
            </w:r>
          </w:p>
        </w:tc>
        <w:tc>
          <w:tcPr>
            <w:tcW w:type="dxa" w:w="1800"/>
            <w:shd w:fill="252525"/>
            <w:tcMar>
              <w:top w:w="90" w:type="dxa"/>
              <w:start w:w="110" w:type="dxa"/>
              <w:bottom w:w="90" w:type="dxa"/>
              <w:end w:w="110" w:type="dxa"/>
            </w:tcMar>
            <w:vAlign w:val="center"/>
          </w:tcPr>
          <w:p>
            <w:r>
              <w:rPr>
                <w:b/>
                <w:color w:val="FFFFFF"/>
                <w:sz w:val="17"/>
              </w:rPr>
              <w:t>Monthly checks</w:t>
            </w:r>
          </w:p>
        </w:tc>
        <w:tc>
          <w:tcPr>
            <w:tcW w:type="dxa" w:w="1152"/>
            <w:shd w:fill="252525"/>
            <w:tcMar>
              <w:top w:w="90" w:type="dxa"/>
              <w:start w:w="110" w:type="dxa"/>
              <w:bottom w:w="90" w:type="dxa"/>
              <w:end w:w="110" w:type="dxa"/>
            </w:tcMar>
            <w:vAlign w:val="center"/>
          </w:tcPr>
          <w:p>
            <w:r>
              <w:rPr>
                <w:b/>
                <w:color w:val="FFFFFF"/>
                <w:sz w:val="17"/>
              </w:rPr>
              <w:t>Seats</w:t>
            </w:r>
          </w:p>
        </w:tc>
        <w:tc>
          <w:tcPr>
            <w:tcW w:type="dxa" w:w="3024"/>
            <w:shd w:fill="252525"/>
            <w:tcMar>
              <w:top w:w="90" w:type="dxa"/>
              <w:start w:w="110" w:type="dxa"/>
              <w:bottom w:w="90" w:type="dxa"/>
              <w:end w:w="110" w:type="dxa"/>
            </w:tcMar>
            <w:vAlign w:val="center"/>
          </w:tcPr>
          <w:p>
            <w:r>
              <w:rPr>
                <w:b/>
                <w:color w:val="FFFFFF"/>
                <w:sz w:val="17"/>
              </w:rPr>
              <w:t>Trial</w:t>
            </w:r>
          </w:p>
        </w:tc>
      </w:tr>
      <w:tr>
        <w:tc>
          <w:tcPr>
            <w:tcW w:type="dxa" w:w="2448"/>
            <w:tcMar>
              <w:top w:w="90" w:type="dxa"/>
              <w:start w:w="110" w:type="dxa"/>
              <w:bottom w:w="90" w:type="dxa"/>
              <w:end w:w="110" w:type="dxa"/>
            </w:tcMar>
            <w:vAlign w:val="center"/>
          </w:tcPr>
          <w:p>
            <w:pPr>
              <w:spacing w:after="0" w:line="252" w:lineRule="auto"/>
            </w:pPr>
            <w:r>
              <w:rPr>
                <w:sz w:val="16"/>
              </w:rPr>
              <w:t>Student Free</w:t>
            </w:r>
          </w:p>
        </w:tc>
        <w:tc>
          <w:tcPr>
            <w:tcW w:type="dxa" w:w="1656"/>
            <w:tcMar>
              <w:top w:w="90" w:type="dxa"/>
              <w:start w:w="110" w:type="dxa"/>
              <w:bottom w:w="90" w:type="dxa"/>
              <w:end w:w="110" w:type="dxa"/>
            </w:tcMar>
            <w:vAlign w:val="center"/>
          </w:tcPr>
          <w:p>
            <w:pPr>
              <w:spacing w:after="0" w:line="252" w:lineRule="auto"/>
            </w:pPr>
            <w:r>
              <w:rPr>
                <w:sz w:val="16"/>
              </w:rPr>
              <w:t>₹0</w:t>
            </w:r>
          </w:p>
        </w:tc>
        <w:tc>
          <w:tcPr>
            <w:tcW w:type="dxa" w:w="1800"/>
            <w:tcMar>
              <w:top w:w="90" w:type="dxa"/>
              <w:start w:w="110" w:type="dxa"/>
              <w:bottom w:w="90" w:type="dxa"/>
              <w:end w:w="110" w:type="dxa"/>
            </w:tcMar>
            <w:vAlign w:val="center"/>
          </w:tcPr>
          <w:p>
            <w:pPr>
              <w:spacing w:after="0" w:line="252" w:lineRule="auto"/>
            </w:pPr>
            <w:r>
              <w:rPr>
                <w:sz w:val="16"/>
              </w:rPr>
              <w:t>10</w:t>
            </w:r>
          </w:p>
        </w:tc>
        <w:tc>
          <w:tcPr>
            <w:tcW w:type="dxa" w:w="1152"/>
            <w:tcMar>
              <w:top w:w="90" w:type="dxa"/>
              <w:start w:w="110" w:type="dxa"/>
              <w:bottom w:w="90" w:type="dxa"/>
              <w:end w:w="110" w:type="dxa"/>
            </w:tcMar>
            <w:vAlign w:val="center"/>
          </w:tcPr>
          <w:p>
            <w:pPr>
              <w:spacing w:after="0" w:line="252" w:lineRule="auto"/>
            </w:pPr>
            <w:r>
              <w:rPr>
                <w:sz w:val="16"/>
              </w:rPr>
              <w:t>1</w:t>
            </w:r>
          </w:p>
        </w:tc>
        <w:tc>
          <w:tcPr>
            <w:tcW w:type="dxa" w:w="3024"/>
            <w:tcMar>
              <w:top w:w="90" w:type="dxa"/>
              <w:start w:w="110" w:type="dxa"/>
              <w:bottom w:w="90" w:type="dxa"/>
              <w:end w:w="110" w:type="dxa"/>
            </w:tcMar>
            <w:vAlign w:val="center"/>
          </w:tcPr>
          <w:p>
            <w:pPr>
              <w:spacing w:after="0" w:line="252" w:lineRule="auto"/>
            </w:pPr>
            <w:r>
              <w:rPr>
                <w:sz w:val="16"/>
              </w:rPr>
              <w:t>No trial</w:t>
            </w:r>
          </w:p>
        </w:tc>
      </w:tr>
      <w:tr>
        <w:tc>
          <w:tcPr>
            <w:tcW w:type="dxa" w:w="2448"/>
            <w:tcMar>
              <w:top w:w="90" w:type="dxa"/>
              <w:start w:w="110" w:type="dxa"/>
              <w:bottom w:w="90" w:type="dxa"/>
              <w:end w:w="110" w:type="dxa"/>
            </w:tcMar>
            <w:vAlign w:val="center"/>
            <w:shd w:fill="FAF9F7"/>
          </w:tcPr>
          <w:p>
            <w:pPr>
              <w:spacing w:after="0" w:line="252" w:lineRule="auto"/>
            </w:pPr>
            <w:r>
              <w:rPr>
                <w:sz w:val="16"/>
              </w:rPr>
              <w:t>Student Starter</w:t>
            </w:r>
          </w:p>
        </w:tc>
        <w:tc>
          <w:tcPr>
            <w:tcW w:type="dxa" w:w="1656"/>
            <w:tcMar>
              <w:top w:w="90" w:type="dxa"/>
              <w:start w:w="110" w:type="dxa"/>
              <w:bottom w:w="90" w:type="dxa"/>
              <w:end w:w="110" w:type="dxa"/>
            </w:tcMar>
            <w:vAlign w:val="center"/>
            <w:shd w:fill="FAF9F7"/>
          </w:tcPr>
          <w:p>
            <w:pPr>
              <w:spacing w:after="0" w:line="252" w:lineRule="auto"/>
            </w:pPr>
            <w:r>
              <w:rPr>
                <w:sz w:val="16"/>
              </w:rPr>
              <w:t>₹99</w:t>
            </w:r>
          </w:p>
        </w:tc>
        <w:tc>
          <w:tcPr>
            <w:tcW w:type="dxa" w:w="1800"/>
            <w:tcMar>
              <w:top w:w="90" w:type="dxa"/>
              <w:start w:w="110" w:type="dxa"/>
              <w:bottom w:w="90" w:type="dxa"/>
              <w:end w:w="110" w:type="dxa"/>
            </w:tcMar>
            <w:vAlign w:val="center"/>
            <w:shd w:fill="FAF9F7"/>
          </w:tcPr>
          <w:p>
            <w:pPr>
              <w:spacing w:after="0" w:line="252" w:lineRule="auto"/>
            </w:pPr>
            <w:r>
              <w:rPr>
                <w:sz w:val="16"/>
              </w:rPr>
              <w:t>40</w:t>
            </w:r>
          </w:p>
        </w:tc>
        <w:tc>
          <w:tcPr>
            <w:tcW w:type="dxa" w:w="1152"/>
            <w:tcMar>
              <w:top w:w="90" w:type="dxa"/>
              <w:start w:w="110" w:type="dxa"/>
              <w:bottom w:w="90" w:type="dxa"/>
              <w:end w:w="110" w:type="dxa"/>
            </w:tcMar>
            <w:vAlign w:val="center"/>
            <w:shd w:fill="FAF9F7"/>
          </w:tcPr>
          <w:p>
            <w:pPr>
              <w:spacing w:after="0" w:line="252" w:lineRule="auto"/>
            </w:pPr>
            <w:r>
              <w:rPr>
                <w:sz w:val="16"/>
              </w:rPr>
              <w:t>1</w:t>
            </w:r>
          </w:p>
        </w:tc>
        <w:tc>
          <w:tcPr>
            <w:tcW w:type="dxa" w:w="3024"/>
            <w:tcMar>
              <w:top w:w="90" w:type="dxa"/>
              <w:start w:w="110" w:type="dxa"/>
              <w:bottom w:w="90" w:type="dxa"/>
              <w:end w:w="110" w:type="dxa"/>
            </w:tcMar>
            <w:vAlign w:val="center"/>
            <w:shd w:fill="FAF9F7"/>
          </w:tcPr>
          <w:p>
            <w:pPr>
              <w:spacing w:after="0" w:line="252" w:lineRule="auto"/>
            </w:pPr>
            <w:r>
              <w:rPr>
                <w:sz w:val="16"/>
              </w:rPr>
              <w:t>3 days and 25 total checks</w:t>
            </w:r>
          </w:p>
        </w:tc>
      </w:tr>
      <w:tr>
        <w:tc>
          <w:tcPr>
            <w:tcW w:type="dxa" w:w="2448"/>
            <w:tcMar>
              <w:top w:w="90" w:type="dxa"/>
              <w:start w:w="110" w:type="dxa"/>
              <w:bottom w:w="90" w:type="dxa"/>
              <w:end w:w="110" w:type="dxa"/>
            </w:tcMar>
            <w:vAlign w:val="center"/>
          </w:tcPr>
          <w:p>
            <w:pPr>
              <w:spacing w:after="0" w:line="252" w:lineRule="auto"/>
            </w:pPr>
            <w:r>
              <w:rPr>
                <w:sz w:val="16"/>
              </w:rPr>
              <w:t>Student Plus</w:t>
            </w:r>
          </w:p>
        </w:tc>
        <w:tc>
          <w:tcPr>
            <w:tcW w:type="dxa" w:w="1656"/>
            <w:tcMar>
              <w:top w:w="90" w:type="dxa"/>
              <w:start w:w="110" w:type="dxa"/>
              <w:bottom w:w="90" w:type="dxa"/>
              <w:end w:w="110" w:type="dxa"/>
            </w:tcMar>
            <w:vAlign w:val="center"/>
          </w:tcPr>
          <w:p>
            <w:pPr>
              <w:spacing w:after="0" w:line="252" w:lineRule="auto"/>
            </w:pPr>
            <w:r>
              <w:rPr>
                <w:sz w:val="16"/>
              </w:rPr>
              <w:t>₹199</w:t>
            </w:r>
          </w:p>
        </w:tc>
        <w:tc>
          <w:tcPr>
            <w:tcW w:type="dxa" w:w="1800"/>
            <w:tcMar>
              <w:top w:w="90" w:type="dxa"/>
              <w:start w:w="110" w:type="dxa"/>
              <w:bottom w:w="90" w:type="dxa"/>
              <w:end w:w="110" w:type="dxa"/>
            </w:tcMar>
            <w:vAlign w:val="center"/>
          </w:tcPr>
          <w:p>
            <w:pPr>
              <w:spacing w:after="0" w:line="252" w:lineRule="auto"/>
            </w:pPr>
            <w:r>
              <w:rPr>
                <w:sz w:val="16"/>
              </w:rPr>
              <w:t>100</w:t>
            </w:r>
          </w:p>
        </w:tc>
        <w:tc>
          <w:tcPr>
            <w:tcW w:type="dxa" w:w="1152"/>
            <w:tcMar>
              <w:top w:w="90" w:type="dxa"/>
              <w:start w:w="110" w:type="dxa"/>
              <w:bottom w:w="90" w:type="dxa"/>
              <w:end w:w="110" w:type="dxa"/>
            </w:tcMar>
            <w:vAlign w:val="center"/>
          </w:tcPr>
          <w:p>
            <w:pPr>
              <w:spacing w:after="0" w:line="252" w:lineRule="auto"/>
            </w:pPr>
            <w:r>
              <w:rPr>
                <w:sz w:val="16"/>
              </w:rPr>
              <w:t>1</w:t>
            </w:r>
          </w:p>
        </w:tc>
        <w:tc>
          <w:tcPr>
            <w:tcW w:type="dxa" w:w="3024"/>
            <w:tcMar>
              <w:top w:w="90" w:type="dxa"/>
              <w:start w:w="110" w:type="dxa"/>
              <w:bottom w:w="90" w:type="dxa"/>
              <w:end w:w="110" w:type="dxa"/>
            </w:tcMar>
            <w:vAlign w:val="center"/>
          </w:tcPr>
          <w:p>
            <w:pPr>
              <w:spacing w:after="0" w:line="252" w:lineRule="auto"/>
            </w:pPr>
            <w:r>
              <w:rPr>
                <w:sz w:val="16"/>
              </w:rPr>
              <w:t>3 days and 25 total checks</w:t>
            </w:r>
          </w:p>
        </w:tc>
      </w:tr>
      <w:tr>
        <w:tc>
          <w:tcPr>
            <w:tcW w:type="dxa" w:w="2448"/>
            <w:tcMar>
              <w:top w:w="90" w:type="dxa"/>
              <w:start w:w="110" w:type="dxa"/>
              <w:bottom w:w="90" w:type="dxa"/>
              <w:end w:w="110" w:type="dxa"/>
            </w:tcMar>
            <w:vAlign w:val="center"/>
            <w:shd w:fill="FAF9F7"/>
          </w:tcPr>
          <w:p>
            <w:pPr>
              <w:spacing w:after="0" w:line="252" w:lineRule="auto"/>
            </w:pPr>
            <w:r>
              <w:rPr>
                <w:sz w:val="16"/>
              </w:rPr>
              <w:t>Professional</w:t>
            </w:r>
          </w:p>
        </w:tc>
        <w:tc>
          <w:tcPr>
            <w:tcW w:type="dxa" w:w="1656"/>
            <w:tcMar>
              <w:top w:w="90" w:type="dxa"/>
              <w:start w:w="110" w:type="dxa"/>
              <w:bottom w:w="90" w:type="dxa"/>
              <w:end w:w="110" w:type="dxa"/>
            </w:tcMar>
            <w:vAlign w:val="center"/>
            <w:shd w:fill="FAF9F7"/>
          </w:tcPr>
          <w:p>
            <w:pPr>
              <w:spacing w:after="0" w:line="252" w:lineRule="auto"/>
            </w:pPr>
            <w:r>
              <w:rPr>
                <w:sz w:val="16"/>
              </w:rPr>
              <w:t>₹499</w:t>
            </w:r>
          </w:p>
        </w:tc>
        <w:tc>
          <w:tcPr>
            <w:tcW w:type="dxa" w:w="1800"/>
            <w:tcMar>
              <w:top w:w="90" w:type="dxa"/>
              <w:start w:w="110" w:type="dxa"/>
              <w:bottom w:w="90" w:type="dxa"/>
              <w:end w:w="110" w:type="dxa"/>
            </w:tcMar>
            <w:vAlign w:val="center"/>
            <w:shd w:fill="FAF9F7"/>
          </w:tcPr>
          <w:p>
            <w:pPr>
              <w:spacing w:after="0" w:line="252" w:lineRule="auto"/>
            </w:pPr>
            <w:r>
              <w:rPr>
                <w:sz w:val="16"/>
              </w:rPr>
              <w:t>100</w:t>
            </w:r>
          </w:p>
        </w:tc>
        <w:tc>
          <w:tcPr>
            <w:tcW w:type="dxa" w:w="1152"/>
            <w:tcMar>
              <w:top w:w="90" w:type="dxa"/>
              <w:start w:w="110" w:type="dxa"/>
              <w:bottom w:w="90" w:type="dxa"/>
              <w:end w:w="110" w:type="dxa"/>
            </w:tcMar>
            <w:vAlign w:val="center"/>
            <w:shd w:fill="FAF9F7"/>
          </w:tcPr>
          <w:p>
            <w:pPr>
              <w:spacing w:after="0" w:line="252" w:lineRule="auto"/>
            </w:pPr>
            <w:r>
              <w:rPr>
                <w:sz w:val="16"/>
              </w:rPr>
              <w:t>1</w:t>
            </w:r>
          </w:p>
        </w:tc>
        <w:tc>
          <w:tcPr>
            <w:tcW w:type="dxa" w:w="3024"/>
            <w:tcMar>
              <w:top w:w="90" w:type="dxa"/>
              <w:start w:w="110" w:type="dxa"/>
              <w:bottom w:w="90" w:type="dxa"/>
              <w:end w:w="110" w:type="dxa"/>
            </w:tcMar>
            <w:vAlign w:val="center"/>
            <w:shd w:fill="FAF9F7"/>
          </w:tcPr>
          <w:p>
            <w:pPr>
              <w:spacing w:after="0" w:line="252" w:lineRule="auto"/>
            </w:pPr>
            <w:r>
              <w:rPr>
                <w:sz w:val="16"/>
              </w:rPr>
              <w:t>3 days and 25 total checks</w:t>
            </w:r>
          </w:p>
        </w:tc>
      </w:tr>
      <w:tr>
        <w:tc>
          <w:tcPr>
            <w:tcW w:type="dxa" w:w="2448"/>
            <w:tcMar>
              <w:top w:w="90" w:type="dxa"/>
              <w:start w:w="110" w:type="dxa"/>
              <w:bottom w:w="90" w:type="dxa"/>
              <w:end w:w="110" w:type="dxa"/>
            </w:tcMar>
            <w:vAlign w:val="center"/>
          </w:tcPr>
          <w:p>
            <w:pPr>
              <w:spacing w:after="0" w:line="252" w:lineRule="auto"/>
            </w:pPr>
            <w:r>
              <w:rPr>
                <w:sz w:val="16"/>
              </w:rPr>
              <w:t>Professional Plus</w:t>
            </w:r>
          </w:p>
        </w:tc>
        <w:tc>
          <w:tcPr>
            <w:tcW w:type="dxa" w:w="1656"/>
            <w:tcMar>
              <w:top w:w="90" w:type="dxa"/>
              <w:start w:w="110" w:type="dxa"/>
              <w:bottom w:w="90" w:type="dxa"/>
              <w:end w:w="110" w:type="dxa"/>
            </w:tcMar>
            <w:vAlign w:val="center"/>
          </w:tcPr>
          <w:p>
            <w:pPr>
              <w:spacing w:after="0" w:line="252" w:lineRule="auto"/>
            </w:pPr>
            <w:r>
              <w:rPr>
                <w:sz w:val="16"/>
              </w:rPr>
              <w:t>₹999</w:t>
            </w:r>
          </w:p>
        </w:tc>
        <w:tc>
          <w:tcPr>
            <w:tcW w:type="dxa" w:w="1800"/>
            <w:tcMar>
              <w:top w:w="90" w:type="dxa"/>
              <w:start w:w="110" w:type="dxa"/>
              <w:bottom w:w="90" w:type="dxa"/>
              <w:end w:w="110" w:type="dxa"/>
            </w:tcMar>
            <w:vAlign w:val="center"/>
          </w:tcPr>
          <w:p>
            <w:pPr>
              <w:spacing w:after="0" w:line="252" w:lineRule="auto"/>
            </w:pPr>
            <w:r>
              <w:rPr>
                <w:sz w:val="16"/>
              </w:rPr>
              <w:t>500</w:t>
            </w:r>
          </w:p>
        </w:tc>
        <w:tc>
          <w:tcPr>
            <w:tcW w:type="dxa" w:w="1152"/>
            <w:tcMar>
              <w:top w:w="90" w:type="dxa"/>
              <w:start w:w="110" w:type="dxa"/>
              <w:bottom w:w="90" w:type="dxa"/>
              <w:end w:w="110" w:type="dxa"/>
            </w:tcMar>
            <w:vAlign w:val="center"/>
          </w:tcPr>
          <w:p>
            <w:pPr>
              <w:spacing w:after="0" w:line="252" w:lineRule="auto"/>
            </w:pPr>
            <w:r>
              <w:rPr>
                <w:sz w:val="16"/>
              </w:rPr>
              <w:t>Plan configuration</w:t>
            </w:r>
          </w:p>
        </w:tc>
        <w:tc>
          <w:tcPr>
            <w:tcW w:type="dxa" w:w="3024"/>
            <w:tcMar>
              <w:top w:w="90" w:type="dxa"/>
              <w:start w:w="110" w:type="dxa"/>
              <w:bottom w:w="90" w:type="dxa"/>
              <w:end w:w="110" w:type="dxa"/>
            </w:tcMar>
            <w:vAlign w:val="center"/>
          </w:tcPr>
          <w:p>
            <w:pPr>
              <w:spacing w:after="0" w:line="252" w:lineRule="auto"/>
            </w:pPr>
            <w:r>
              <w:rPr>
                <w:sz w:val="16"/>
              </w:rPr>
              <w:t>3 days and 25 total checks</w:t>
            </w:r>
          </w:p>
        </w:tc>
      </w:tr>
      <w:tr>
        <w:tc>
          <w:tcPr>
            <w:tcW w:type="dxa" w:w="2448"/>
            <w:tcMar>
              <w:top w:w="90" w:type="dxa"/>
              <w:start w:w="110" w:type="dxa"/>
              <w:bottom w:w="90" w:type="dxa"/>
              <w:end w:w="110" w:type="dxa"/>
            </w:tcMar>
            <w:vAlign w:val="center"/>
            <w:shd w:fill="FAF9F7"/>
          </w:tcPr>
          <w:p>
            <w:pPr>
              <w:spacing w:after="0" w:line="252" w:lineRule="auto"/>
            </w:pPr>
            <w:r>
              <w:rPr>
                <w:sz w:val="16"/>
              </w:rPr>
              <w:t>Organization</w:t>
            </w:r>
          </w:p>
        </w:tc>
        <w:tc>
          <w:tcPr>
            <w:tcW w:type="dxa" w:w="1656"/>
            <w:tcMar>
              <w:top w:w="90" w:type="dxa"/>
              <w:start w:w="110" w:type="dxa"/>
              <w:bottom w:w="90" w:type="dxa"/>
              <w:end w:w="110" w:type="dxa"/>
            </w:tcMar>
            <w:vAlign w:val="center"/>
            <w:shd w:fill="FAF9F7"/>
          </w:tcPr>
          <w:p>
            <w:pPr>
              <w:spacing w:after="0" w:line="252" w:lineRule="auto"/>
            </w:pPr>
            <w:r>
              <w:rPr>
                <w:sz w:val="16"/>
              </w:rPr>
              <w:t>₹4,999</w:t>
            </w:r>
          </w:p>
        </w:tc>
        <w:tc>
          <w:tcPr>
            <w:tcW w:type="dxa" w:w="1800"/>
            <w:tcMar>
              <w:top w:w="90" w:type="dxa"/>
              <w:start w:w="110" w:type="dxa"/>
              <w:bottom w:w="90" w:type="dxa"/>
              <w:end w:w="110" w:type="dxa"/>
            </w:tcMar>
            <w:vAlign w:val="center"/>
            <w:shd w:fill="FAF9F7"/>
          </w:tcPr>
          <w:p>
            <w:pPr>
              <w:spacing w:after="0" w:line="252" w:lineRule="auto"/>
            </w:pPr>
            <w:r>
              <w:rPr>
                <w:sz w:val="16"/>
              </w:rPr>
              <w:t>2,500</w:t>
            </w:r>
          </w:p>
        </w:tc>
        <w:tc>
          <w:tcPr>
            <w:tcW w:type="dxa" w:w="1152"/>
            <w:tcMar>
              <w:top w:w="90" w:type="dxa"/>
              <w:start w:w="110" w:type="dxa"/>
              <w:bottom w:w="90" w:type="dxa"/>
              <w:end w:w="110" w:type="dxa"/>
            </w:tcMar>
            <w:vAlign w:val="center"/>
            <w:shd w:fill="FAF9F7"/>
          </w:tcPr>
          <w:p>
            <w:pPr>
              <w:spacing w:after="0" w:line="252" w:lineRule="auto"/>
            </w:pPr>
            <w:r>
              <w:rPr>
                <w:sz w:val="16"/>
              </w:rPr>
              <w:t>25</w:t>
            </w:r>
          </w:p>
        </w:tc>
        <w:tc>
          <w:tcPr>
            <w:tcW w:type="dxa" w:w="3024"/>
            <w:tcMar>
              <w:top w:w="90" w:type="dxa"/>
              <w:start w:w="110" w:type="dxa"/>
              <w:bottom w:w="90" w:type="dxa"/>
              <w:end w:w="110" w:type="dxa"/>
            </w:tcMar>
            <w:vAlign w:val="center"/>
            <w:shd w:fill="FAF9F7"/>
          </w:tcPr>
          <w:p>
            <w:pPr>
              <w:spacing w:after="0" w:line="252" w:lineRule="auto"/>
            </w:pPr>
            <w:r>
              <w:rPr>
                <w:sz w:val="16"/>
              </w:rPr>
              <w:t>3 days and 25 total checks</w:t>
            </w:r>
          </w:p>
        </w:tc>
      </w:tr>
      <w:tr>
        <w:tc>
          <w:tcPr>
            <w:tcW w:type="dxa" w:w="2448"/>
            <w:tcMar>
              <w:top w:w="90" w:type="dxa"/>
              <w:start w:w="110" w:type="dxa"/>
              <w:bottom w:w="90" w:type="dxa"/>
              <w:end w:w="110" w:type="dxa"/>
            </w:tcMar>
            <w:vAlign w:val="center"/>
          </w:tcPr>
          <w:p>
            <w:pPr>
              <w:spacing w:after="0" w:line="252" w:lineRule="auto"/>
            </w:pPr>
            <w:r>
              <w:rPr>
                <w:sz w:val="16"/>
              </w:rPr>
              <w:t>Organization Scale</w:t>
            </w:r>
          </w:p>
        </w:tc>
        <w:tc>
          <w:tcPr>
            <w:tcW w:type="dxa" w:w="1656"/>
            <w:tcMar>
              <w:top w:w="90" w:type="dxa"/>
              <w:start w:w="110" w:type="dxa"/>
              <w:bottom w:w="90" w:type="dxa"/>
              <w:end w:w="110" w:type="dxa"/>
            </w:tcMar>
            <w:vAlign w:val="center"/>
          </w:tcPr>
          <w:p>
            <w:pPr>
              <w:spacing w:after="0" w:line="252" w:lineRule="auto"/>
            </w:pPr>
            <w:r>
              <w:rPr>
                <w:sz w:val="16"/>
              </w:rPr>
              <w:t>₹9,999</w:t>
            </w:r>
          </w:p>
        </w:tc>
        <w:tc>
          <w:tcPr>
            <w:tcW w:type="dxa" w:w="1800"/>
            <w:tcMar>
              <w:top w:w="90" w:type="dxa"/>
              <w:start w:w="110" w:type="dxa"/>
              <w:bottom w:w="90" w:type="dxa"/>
              <w:end w:w="110" w:type="dxa"/>
            </w:tcMar>
            <w:vAlign w:val="center"/>
          </w:tcPr>
          <w:p>
            <w:pPr>
              <w:spacing w:after="0" w:line="252" w:lineRule="auto"/>
            </w:pPr>
            <w:r>
              <w:rPr>
                <w:sz w:val="16"/>
              </w:rPr>
              <w:t>10,000</w:t>
            </w:r>
          </w:p>
        </w:tc>
        <w:tc>
          <w:tcPr>
            <w:tcW w:type="dxa" w:w="1152"/>
            <w:tcMar>
              <w:top w:w="90" w:type="dxa"/>
              <w:start w:w="110" w:type="dxa"/>
              <w:bottom w:w="90" w:type="dxa"/>
              <w:end w:w="110" w:type="dxa"/>
            </w:tcMar>
            <w:vAlign w:val="center"/>
          </w:tcPr>
          <w:p>
            <w:pPr>
              <w:spacing w:after="0" w:line="252" w:lineRule="auto"/>
            </w:pPr>
            <w:r>
              <w:rPr>
                <w:sz w:val="16"/>
              </w:rPr>
              <w:t>Plan configuration</w:t>
            </w:r>
          </w:p>
        </w:tc>
        <w:tc>
          <w:tcPr>
            <w:tcW w:type="dxa" w:w="3024"/>
            <w:tcMar>
              <w:top w:w="90" w:type="dxa"/>
              <w:start w:w="110" w:type="dxa"/>
              <w:bottom w:w="90" w:type="dxa"/>
              <w:end w:w="110" w:type="dxa"/>
            </w:tcMar>
            <w:vAlign w:val="center"/>
          </w:tcPr>
          <w:p>
            <w:pPr>
              <w:spacing w:after="0" w:line="252" w:lineRule="auto"/>
            </w:pPr>
            <w:r>
              <w:rPr>
                <w:sz w:val="16"/>
              </w:rPr>
              <w:t>3 days and 25 total checks</w:t>
            </w:r>
          </w:p>
        </w:tc>
      </w:tr>
    </w:tbl>
    <w:p>
      <w:pPr>
        <w:spacing w:after="40"/>
      </w:pPr>
    </w:p>
    <w:p>
      <w:pPr>
        <w:pStyle w:val="Heading1"/>
        <w:keepNext/>
      </w:pPr>
      <w:r>
        <w:t>Billing rules</w:t>
      </w:r>
    </w:p>
    <w:p>
      <w:r>
        <w:t>Paid plans support monthly and yearly billing preferences. Registration does not collect payment. A billing-preference change keeps active access and used-check count, while a paid-plan change requires manual activation unless platform rules mark it active. Monthly usage renews only for active plan periods, and a trial does not refill at a month boundary.</w:t>
      </w:r>
    </w:p>
    <w:p>
      <w:r>
        <w:br w:type="page"/>
      </w:r>
    </w:p>
    <w:p>
      <w:pPr>
        <w:pStyle w:val="Title"/>
        <w:keepNext/>
      </w:pPr>
      <w:r>
        <w:t>10 System architecture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c>
          <w:tcPr>
            <w:tcW w:type="dxa" w:w="1800"/>
            <w:shd w:fill="252525"/>
            <w:tcMar>
              <w:top w:w="90" w:type="dxa"/>
              <w:start w:w="110" w:type="dxa"/>
              <w:bottom w:w="90" w:type="dxa"/>
              <w:end w:w="110" w:type="dxa"/>
            </w:tcMar>
            <w:vAlign w:val="center"/>
          </w:tcPr>
          <w:p>
            <w:r>
              <w:rPr>
                <w:b/>
                <w:color w:val="FFFFFF"/>
                <w:sz w:val="17"/>
              </w:rPr>
              <w:t>Layer</w:t>
            </w:r>
          </w:p>
        </w:tc>
        <w:tc>
          <w:tcPr>
            <w:tcW w:type="dxa" w:w="4680"/>
            <w:shd w:fill="252525"/>
            <w:tcMar>
              <w:top w:w="90" w:type="dxa"/>
              <w:start w:w="110" w:type="dxa"/>
              <w:bottom w:w="90" w:type="dxa"/>
              <w:end w:w="110" w:type="dxa"/>
            </w:tcMar>
            <w:vAlign w:val="center"/>
          </w:tcPr>
          <w:p>
            <w:r>
              <w:rPr>
                <w:b/>
                <w:color w:val="FFFFFF"/>
                <w:sz w:val="17"/>
              </w:rPr>
              <w:t>Responsibility</w:t>
            </w:r>
          </w:p>
        </w:tc>
        <w:tc>
          <w:tcPr>
            <w:tcW w:type="dxa" w:w="3312"/>
            <w:shd w:fill="252525"/>
            <w:tcMar>
              <w:top w:w="90" w:type="dxa"/>
              <w:start w:w="110" w:type="dxa"/>
              <w:bottom w:w="90" w:type="dxa"/>
              <w:end w:w="110" w:type="dxa"/>
            </w:tcMar>
            <w:vAlign w:val="center"/>
          </w:tcPr>
          <w:p>
            <w:r>
              <w:rPr>
                <w:b/>
                <w:color w:val="FFFFFF"/>
                <w:sz w:val="17"/>
              </w:rPr>
              <w:t>Current technology</w:t>
            </w:r>
          </w:p>
        </w:tc>
      </w:tr>
      <w:tr>
        <w:tc>
          <w:tcPr>
            <w:tcW w:type="dxa" w:w="1800"/>
            <w:tcMar>
              <w:top w:w="90" w:type="dxa"/>
              <w:start w:w="110" w:type="dxa"/>
              <w:bottom w:w="90" w:type="dxa"/>
              <w:end w:w="110" w:type="dxa"/>
            </w:tcMar>
            <w:vAlign w:val="center"/>
          </w:tcPr>
          <w:p>
            <w:pPr>
              <w:spacing w:after="0" w:line="252" w:lineRule="auto"/>
            </w:pPr>
            <w:r>
              <w:rPr>
                <w:sz w:val="16"/>
              </w:rPr>
              <w:t>Web client</w:t>
            </w:r>
          </w:p>
        </w:tc>
        <w:tc>
          <w:tcPr>
            <w:tcW w:type="dxa" w:w="4680"/>
            <w:tcMar>
              <w:top w:w="90" w:type="dxa"/>
              <w:start w:w="110" w:type="dxa"/>
              <w:bottom w:w="90" w:type="dxa"/>
              <w:end w:w="110" w:type="dxa"/>
            </w:tcMar>
            <w:vAlign w:val="center"/>
          </w:tcPr>
          <w:p>
            <w:pPr>
              <w:spacing w:after="0" w:line="252" w:lineRule="auto"/>
            </w:pPr>
            <w:r>
              <w:rPr>
                <w:sz w:val="16"/>
              </w:rPr>
              <w:t>Landing page, authentication, dashboards, evidence forms and result presentation</w:t>
            </w:r>
          </w:p>
        </w:tc>
        <w:tc>
          <w:tcPr>
            <w:tcW w:type="dxa" w:w="3312"/>
            <w:tcMar>
              <w:top w:w="90" w:type="dxa"/>
              <w:start w:w="110" w:type="dxa"/>
              <w:bottom w:w="90" w:type="dxa"/>
              <w:end w:w="110" w:type="dxa"/>
            </w:tcMar>
            <w:vAlign w:val="center"/>
          </w:tcPr>
          <w:p>
            <w:pPr>
              <w:spacing w:after="0" w:line="252" w:lineRule="auto"/>
            </w:pPr>
            <w:r>
              <w:rPr>
                <w:sz w:val="16"/>
              </w:rPr>
              <w:t>React and Vite</w:t>
            </w:r>
          </w:p>
        </w:tc>
      </w:tr>
      <w:tr>
        <w:tc>
          <w:tcPr>
            <w:tcW w:type="dxa" w:w="1800"/>
            <w:tcMar>
              <w:top w:w="90" w:type="dxa"/>
              <w:start w:w="110" w:type="dxa"/>
              <w:bottom w:w="90" w:type="dxa"/>
              <w:end w:w="110" w:type="dxa"/>
            </w:tcMar>
            <w:vAlign w:val="center"/>
            <w:shd w:fill="FAF9F7"/>
          </w:tcPr>
          <w:p>
            <w:pPr>
              <w:spacing w:after="0" w:line="252" w:lineRule="auto"/>
            </w:pPr>
            <w:r>
              <w:rPr>
                <w:sz w:val="16"/>
              </w:rPr>
              <w:t>API service</w:t>
            </w:r>
          </w:p>
        </w:tc>
        <w:tc>
          <w:tcPr>
            <w:tcW w:type="dxa" w:w="4680"/>
            <w:tcMar>
              <w:top w:w="90" w:type="dxa"/>
              <w:start w:w="110" w:type="dxa"/>
              <w:bottom w:w="90" w:type="dxa"/>
              <w:end w:w="110" w:type="dxa"/>
            </w:tcMar>
            <w:vAlign w:val="center"/>
            <w:shd w:fill="FAF9F7"/>
          </w:tcPr>
          <w:p>
            <w:pPr>
              <w:spacing w:after="0" w:line="252" w:lineRule="auto"/>
            </w:pPr>
            <w:r>
              <w:rPr>
                <w:sz w:val="16"/>
              </w:rPr>
              <w:t>Authentication, authorization, workspace scoping, billing enforcement, evidence orchestration and persistence</w:t>
            </w:r>
          </w:p>
        </w:tc>
        <w:tc>
          <w:tcPr>
            <w:tcW w:type="dxa" w:w="3312"/>
            <w:tcMar>
              <w:top w:w="90" w:type="dxa"/>
              <w:start w:w="110" w:type="dxa"/>
              <w:bottom w:w="90" w:type="dxa"/>
              <w:end w:w="110" w:type="dxa"/>
            </w:tcMar>
            <w:vAlign w:val="center"/>
            <w:shd w:fill="FAF9F7"/>
          </w:tcPr>
          <w:p>
            <w:pPr>
              <w:spacing w:after="0" w:line="252" w:lineRule="auto"/>
            </w:pPr>
            <w:r>
              <w:rPr>
                <w:sz w:val="16"/>
              </w:rPr>
              <w:t>Node.js and Express</w:t>
            </w:r>
          </w:p>
        </w:tc>
      </w:tr>
      <w:tr>
        <w:tc>
          <w:tcPr>
            <w:tcW w:type="dxa" w:w="1800"/>
            <w:tcMar>
              <w:top w:w="90" w:type="dxa"/>
              <w:start w:w="110" w:type="dxa"/>
              <w:bottom w:w="90" w:type="dxa"/>
              <w:end w:w="110" w:type="dxa"/>
            </w:tcMar>
            <w:vAlign w:val="center"/>
          </w:tcPr>
          <w:p>
            <w:pPr>
              <w:spacing w:after="0" w:line="252" w:lineRule="auto"/>
            </w:pPr>
            <w:r>
              <w:rPr>
                <w:sz w:val="16"/>
              </w:rPr>
              <w:t>Database</w:t>
            </w:r>
          </w:p>
        </w:tc>
        <w:tc>
          <w:tcPr>
            <w:tcW w:type="dxa" w:w="4680"/>
            <w:tcMar>
              <w:top w:w="90" w:type="dxa"/>
              <w:start w:w="110" w:type="dxa"/>
              <w:bottom w:w="90" w:type="dxa"/>
              <w:end w:w="110" w:type="dxa"/>
            </w:tcMar>
            <w:vAlign w:val="center"/>
          </w:tcPr>
          <w:p>
            <w:pPr>
              <w:spacing w:after="0" w:line="252" w:lineRule="auto"/>
            </w:pPr>
            <w:r>
              <w:rPr>
                <w:sz w:val="16"/>
              </w:rPr>
              <w:t>Users, workspaces, subscriptions, brands, findings, alerts, investigations, reports and audit logs</w:t>
            </w:r>
          </w:p>
        </w:tc>
        <w:tc>
          <w:tcPr>
            <w:tcW w:type="dxa" w:w="3312"/>
            <w:tcMar>
              <w:top w:w="90" w:type="dxa"/>
              <w:start w:w="110" w:type="dxa"/>
              <w:bottom w:w="90" w:type="dxa"/>
              <w:end w:w="110" w:type="dxa"/>
            </w:tcMar>
            <w:vAlign w:val="center"/>
          </w:tcPr>
          <w:p>
            <w:pPr>
              <w:spacing w:after="0" w:line="252" w:lineRule="auto"/>
            </w:pPr>
            <w:r>
              <w:rPr>
                <w:sz w:val="16"/>
              </w:rPr>
              <w:t>MongoDB through Mongoose</w:t>
            </w:r>
          </w:p>
        </w:tc>
      </w:tr>
      <w:tr>
        <w:tc>
          <w:tcPr>
            <w:tcW w:type="dxa" w:w="1800"/>
            <w:tcMar>
              <w:top w:w="90" w:type="dxa"/>
              <w:start w:w="110" w:type="dxa"/>
              <w:bottom w:w="90" w:type="dxa"/>
              <w:end w:w="110" w:type="dxa"/>
            </w:tcMar>
            <w:vAlign w:val="center"/>
            <w:shd w:fill="FAF9F7"/>
          </w:tcPr>
          <w:p>
            <w:pPr>
              <w:spacing w:after="0" w:line="252" w:lineRule="auto"/>
            </w:pPr>
            <w:r>
              <w:rPr>
                <w:sz w:val="16"/>
              </w:rPr>
              <w:t>Prediction service</w:t>
            </w:r>
          </w:p>
        </w:tc>
        <w:tc>
          <w:tcPr>
            <w:tcW w:type="dxa" w:w="4680"/>
            <w:tcMar>
              <w:top w:w="90" w:type="dxa"/>
              <w:start w:w="110" w:type="dxa"/>
              <w:bottom w:w="90" w:type="dxa"/>
              <w:end w:w="110" w:type="dxa"/>
            </w:tcMar>
            <w:vAlign w:val="center"/>
            <w:shd w:fill="FAF9F7"/>
          </w:tcPr>
          <w:p>
            <w:pPr>
              <w:spacing w:after="0" w:line="252" w:lineRule="auto"/>
            </w:pPr>
            <w:r>
              <w:rPr>
                <w:sz w:val="16"/>
              </w:rPr>
              <w:t>Receives validated service-specific inputs and returns prediction data</w:t>
            </w:r>
          </w:p>
        </w:tc>
        <w:tc>
          <w:tcPr>
            <w:tcW w:type="dxa" w:w="3312"/>
            <w:tcMar>
              <w:top w:w="90" w:type="dxa"/>
              <w:start w:w="110" w:type="dxa"/>
              <w:bottom w:w="90" w:type="dxa"/>
              <w:end w:w="110" w:type="dxa"/>
            </w:tcMar>
            <w:vAlign w:val="center"/>
            <w:shd w:fill="FAF9F7"/>
          </w:tcPr>
          <w:p>
            <w:pPr>
              <w:spacing w:after="0" w:line="252" w:lineRule="auto"/>
            </w:pPr>
            <w:r>
              <w:rPr>
                <w:sz w:val="16"/>
              </w:rPr>
              <w:t>Python service on a separate port</w:t>
            </w:r>
          </w:p>
        </w:tc>
      </w:tr>
      <w:tr>
        <w:tc>
          <w:tcPr>
            <w:tcW w:type="dxa" w:w="1800"/>
            <w:tcMar>
              <w:top w:w="90" w:type="dxa"/>
              <w:start w:w="110" w:type="dxa"/>
              <w:bottom w:w="90" w:type="dxa"/>
              <w:end w:w="110" w:type="dxa"/>
            </w:tcMar>
            <w:vAlign w:val="center"/>
          </w:tcPr>
          <w:p>
            <w:pPr>
              <w:spacing w:after="0" w:line="252" w:lineRule="auto"/>
            </w:pPr>
            <w:r>
              <w:rPr>
                <w:sz w:val="16"/>
              </w:rPr>
              <w:t>Browser extension</w:t>
            </w:r>
          </w:p>
        </w:tc>
        <w:tc>
          <w:tcPr>
            <w:tcW w:type="dxa" w:w="4680"/>
            <w:tcMar>
              <w:top w:w="90" w:type="dxa"/>
              <w:start w:w="110" w:type="dxa"/>
              <w:bottom w:w="90" w:type="dxa"/>
              <w:end w:w="110" w:type="dxa"/>
            </w:tcMar>
            <w:vAlign w:val="center"/>
          </w:tcPr>
          <w:p>
            <w:pPr>
              <w:spacing w:after="0" w:line="252" w:lineRule="auto"/>
            </w:pPr>
            <w:r>
              <w:rPr>
                <w:sz w:val="16"/>
              </w:rPr>
              <w:t>Active-tab checks, link hover checks, warnings and browser blocking</w:t>
            </w:r>
          </w:p>
        </w:tc>
        <w:tc>
          <w:tcPr>
            <w:tcW w:type="dxa" w:w="3312"/>
            <w:tcMar>
              <w:top w:w="90" w:type="dxa"/>
              <w:start w:w="110" w:type="dxa"/>
              <w:bottom w:w="90" w:type="dxa"/>
              <w:end w:w="110" w:type="dxa"/>
            </w:tcMar>
            <w:vAlign w:val="center"/>
          </w:tcPr>
          <w:p>
            <w:pPr>
              <w:spacing w:after="0" w:line="252" w:lineRule="auto"/>
            </w:pPr>
            <w:r>
              <w:rPr>
                <w:sz w:val="16"/>
              </w:rPr>
              <w:t>Chrome Manifest V3</w:t>
            </w:r>
          </w:p>
        </w:tc>
      </w:tr>
      <w:tr>
        <w:tc>
          <w:tcPr>
            <w:tcW w:type="dxa" w:w="1800"/>
            <w:tcMar>
              <w:top w:w="90" w:type="dxa"/>
              <w:start w:w="110" w:type="dxa"/>
              <w:bottom w:w="90" w:type="dxa"/>
              <w:end w:w="110" w:type="dxa"/>
            </w:tcMar>
            <w:vAlign w:val="center"/>
            <w:shd w:fill="FAF9F7"/>
          </w:tcPr>
          <w:p>
            <w:pPr>
              <w:spacing w:after="0" w:line="252" w:lineRule="auto"/>
            </w:pPr>
            <w:r>
              <w:rPr>
                <w:sz w:val="16"/>
              </w:rPr>
              <w:t>Deployment</w:t>
            </w:r>
          </w:p>
        </w:tc>
        <w:tc>
          <w:tcPr>
            <w:tcW w:type="dxa" w:w="4680"/>
            <w:tcMar>
              <w:top w:w="90" w:type="dxa"/>
              <w:start w:w="110" w:type="dxa"/>
              <w:bottom w:w="90" w:type="dxa"/>
              <w:end w:w="110" w:type="dxa"/>
            </w:tcMar>
            <w:vAlign w:val="center"/>
            <w:shd w:fill="FAF9F7"/>
          </w:tcPr>
          <w:p>
            <w:pPr>
              <w:spacing w:after="0" w:line="252" w:lineRule="auto"/>
            </w:pPr>
            <w:r>
              <w:rPr>
                <w:sz w:val="16"/>
              </w:rPr>
              <w:t>Static frontend plus separately hosted API, database and prediction service</w:t>
            </w:r>
          </w:p>
        </w:tc>
        <w:tc>
          <w:tcPr>
            <w:tcW w:type="dxa" w:w="3312"/>
            <w:tcMar>
              <w:top w:w="90" w:type="dxa"/>
              <w:start w:w="110" w:type="dxa"/>
              <w:bottom w:w="90" w:type="dxa"/>
              <w:end w:w="110" w:type="dxa"/>
            </w:tcMar>
            <w:vAlign w:val="center"/>
            <w:shd w:fill="FAF9F7"/>
          </w:tcPr>
          <w:p>
            <w:pPr>
              <w:spacing w:after="0" w:line="252" w:lineRule="auto"/>
            </w:pPr>
            <w:r>
              <w:rPr>
                <w:sz w:val="16"/>
              </w:rPr>
              <w:t>Vercel configuration for frontend; backend services require independent hosting</w:t>
            </w:r>
          </w:p>
        </w:tc>
      </w:tr>
    </w:tbl>
    <w:p>
      <w:pPr>
        <w:spacing w:after="40"/>
      </w:pPr>
    </w:p>
    <w:p>
      <w:pPr>
        <w:pStyle w:val="Heading1"/>
        <w:keepNext/>
      </w:pPr>
      <w:r>
        <w:t>Runtime flow</w:t>
      </w:r>
    </w:p>
    <w:p>
      <w:pPr>
        <w:pStyle w:val="ListNumber"/>
        <w:spacing w:after="60"/>
      </w:pPr>
      <w:r>
        <w:t>The browser authenticates with the API and stores a signed token.</w:t>
      </w:r>
    </w:p>
    <w:p>
      <w:pPr>
        <w:pStyle w:val="ListNumber"/>
        <w:spacing w:after="60"/>
      </w:pPr>
      <w:r>
        <w:t>The customer submits evidence to the workspace scan route.</w:t>
      </w:r>
    </w:p>
    <w:p>
      <w:pPr>
        <w:pStyle w:val="ListNumber"/>
        <w:spacing w:after="60"/>
      </w:pPr>
      <w:r>
        <w:t>The API validates access and allowance before calling the appropriate prediction operation.</w:t>
      </w:r>
    </w:p>
    <w:p>
      <w:pPr>
        <w:pStyle w:val="ListNumber"/>
        <w:spacing w:after="60"/>
      </w:pPr>
      <w:r>
        <w:t>The API stores the customer-safe summary and related workflow records.</w:t>
      </w:r>
    </w:p>
    <w:p>
      <w:pPr>
        <w:pStyle w:val="ListNumber"/>
        <w:spacing w:after="60"/>
      </w:pPr>
      <w:r>
        <w:t>The frontend or extension receives only the result needed for the user experience.</w:t>
      </w:r>
    </w:p>
    <w:p>
      <w:r>
        <w:br w:type="page"/>
      </w:r>
    </w:p>
    <w:p>
      <w:pPr>
        <w:pStyle w:val="Title"/>
        <w:keepNext/>
      </w:pPr>
      <w:r>
        <w:t>11 Data and API integration</w:t>
      </w:r>
    </w:p>
    <w:p>
      <w:pPr>
        <w:pStyle w:val="Heading1"/>
        <w:keepNext/>
      </w:pPr>
      <w:r>
        <w:t>Core records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c>
          <w:tcPr>
            <w:tcW w:type="dxa" w:w="2232"/>
            <w:shd w:fill="252525"/>
            <w:tcMar>
              <w:top w:w="90" w:type="dxa"/>
              <w:start w:w="110" w:type="dxa"/>
              <w:bottom w:w="90" w:type="dxa"/>
              <w:end w:w="110" w:type="dxa"/>
            </w:tcMar>
            <w:vAlign w:val="center"/>
          </w:tcPr>
          <w:p>
            <w:r>
              <w:rPr>
                <w:b/>
                <w:color w:val="FFFFFF"/>
                <w:sz w:val="17"/>
              </w:rPr>
              <w:t>Record</w:t>
            </w:r>
          </w:p>
        </w:tc>
        <w:tc>
          <w:tcPr>
            <w:tcW w:type="dxa" w:w="7848"/>
            <w:shd w:fill="252525"/>
            <w:tcMar>
              <w:top w:w="90" w:type="dxa"/>
              <w:start w:w="110" w:type="dxa"/>
              <w:bottom w:w="90" w:type="dxa"/>
              <w:end w:w="110" w:type="dxa"/>
            </w:tcMar>
            <w:vAlign w:val="center"/>
          </w:tcPr>
          <w:p>
            <w:r>
              <w:rPr>
                <w:b/>
                <w:color w:val="FFFFFF"/>
                <w:sz w:val="17"/>
              </w:rPr>
              <w:t>Key information</w:t>
            </w:r>
          </w:p>
        </w:tc>
      </w:tr>
      <w:tr>
        <w:tc>
          <w:tcPr>
            <w:tcW w:type="dxa" w:w="2232"/>
            <w:tcMar>
              <w:top w:w="90" w:type="dxa"/>
              <w:start w:w="110" w:type="dxa"/>
              <w:bottom w:w="90" w:type="dxa"/>
              <w:end w:w="110" w:type="dxa"/>
            </w:tcMar>
            <w:vAlign w:val="center"/>
          </w:tcPr>
          <w:p>
            <w:pPr>
              <w:spacing w:after="0" w:line="252" w:lineRule="auto"/>
            </w:pPr>
            <w:r>
              <w:rPr>
                <w:sz w:val="16"/>
              </w:rPr>
              <w:t>User</w:t>
            </w:r>
          </w:p>
        </w:tc>
        <w:tc>
          <w:tcPr>
            <w:tcW w:type="dxa" w:w="7848"/>
            <w:tcMar>
              <w:top w:w="90" w:type="dxa"/>
              <w:start w:w="110" w:type="dxa"/>
              <w:bottom w:w="90" w:type="dxa"/>
              <w:end w:w="110" w:type="dxa"/>
            </w:tcMar>
            <w:vAlign w:val="center"/>
          </w:tcPr>
          <w:p>
            <w:pPr>
              <w:spacing w:after="0" w:line="252" w:lineRule="auto"/>
            </w:pPr>
            <w:r>
              <w:rPr>
                <w:sz w:val="16"/>
              </w:rPr>
              <w:t>Name, email, role, status and workspace reference</w:t>
            </w:r>
          </w:p>
        </w:tc>
      </w:tr>
      <w:tr>
        <w:tc>
          <w:tcPr>
            <w:tcW w:type="dxa" w:w="2232"/>
            <w:tcMar>
              <w:top w:w="90" w:type="dxa"/>
              <w:start w:w="110" w:type="dxa"/>
              <w:bottom w:w="90" w:type="dxa"/>
              <w:end w:w="110" w:type="dxa"/>
            </w:tcMar>
            <w:vAlign w:val="center"/>
            <w:shd w:fill="FAF9F7"/>
          </w:tcPr>
          <w:p>
            <w:pPr>
              <w:spacing w:after="0" w:line="252" w:lineRule="auto"/>
            </w:pPr>
            <w:r>
              <w:rPr>
                <w:sz w:val="16"/>
              </w:rPr>
              <w:t>Workspace</w:t>
            </w:r>
          </w:p>
        </w:tc>
        <w:tc>
          <w:tcPr>
            <w:tcW w:type="dxa" w:w="7848"/>
            <w:tcMar>
              <w:top w:w="90" w:type="dxa"/>
              <w:start w:w="110" w:type="dxa"/>
              <w:bottom w:w="90" w:type="dxa"/>
              <w:end w:w="110" w:type="dxa"/>
            </w:tcMar>
            <w:vAlign w:val="center"/>
            <w:shd w:fill="FAF9F7"/>
          </w:tcPr>
          <w:p>
            <w:pPr>
              <w:spacing w:after="0" w:line="252" w:lineRule="auto"/>
            </w:pPr>
            <w:r>
              <w:rPr>
                <w:sz w:val="16"/>
              </w:rPr>
              <w:t>Name, audience, access status, subscription and creator</w:t>
            </w:r>
          </w:p>
        </w:tc>
      </w:tr>
      <w:tr>
        <w:tc>
          <w:tcPr>
            <w:tcW w:type="dxa" w:w="2232"/>
            <w:tcMar>
              <w:top w:w="90" w:type="dxa"/>
              <w:start w:w="110" w:type="dxa"/>
              <w:bottom w:w="90" w:type="dxa"/>
              <w:end w:w="110" w:type="dxa"/>
            </w:tcMar>
            <w:vAlign w:val="center"/>
          </w:tcPr>
          <w:p>
            <w:pPr>
              <w:spacing w:after="0" w:line="252" w:lineRule="auto"/>
            </w:pPr>
            <w:r>
              <w:rPr>
                <w:sz w:val="16"/>
              </w:rPr>
              <w:t>Brand</w:t>
            </w:r>
          </w:p>
        </w:tc>
        <w:tc>
          <w:tcPr>
            <w:tcW w:type="dxa" w:w="7848"/>
            <w:tcMar>
              <w:top w:w="90" w:type="dxa"/>
              <w:start w:w="110" w:type="dxa"/>
              <w:bottom w:w="90" w:type="dxa"/>
              <w:end w:w="110" w:type="dxa"/>
            </w:tcMar>
            <w:vAlign w:val="center"/>
          </w:tcPr>
          <w:p>
            <w:pPr>
              <w:spacing w:after="0" w:line="252" w:lineRule="auto"/>
            </w:pPr>
            <w:r>
              <w:rPr>
                <w:sz w:val="16"/>
              </w:rPr>
              <w:t>Official domains, social handles, app packages and developers</w:t>
            </w:r>
          </w:p>
        </w:tc>
      </w:tr>
      <w:tr>
        <w:tc>
          <w:tcPr>
            <w:tcW w:type="dxa" w:w="2232"/>
            <w:tcMar>
              <w:top w:w="90" w:type="dxa"/>
              <w:start w:w="110" w:type="dxa"/>
              <w:bottom w:w="90" w:type="dxa"/>
              <w:end w:w="110" w:type="dxa"/>
            </w:tcMar>
            <w:vAlign w:val="center"/>
            <w:shd w:fill="FAF9F7"/>
          </w:tcPr>
          <w:p>
            <w:pPr>
              <w:spacing w:after="0" w:line="252" w:lineRule="auto"/>
            </w:pPr>
            <w:r>
              <w:rPr>
                <w:sz w:val="16"/>
              </w:rPr>
              <w:t>Finding</w:t>
            </w:r>
          </w:p>
        </w:tc>
        <w:tc>
          <w:tcPr>
            <w:tcW w:type="dxa" w:w="7848"/>
            <w:tcMar>
              <w:top w:w="90" w:type="dxa"/>
              <w:start w:w="110" w:type="dxa"/>
              <w:bottom w:w="90" w:type="dxa"/>
              <w:end w:w="110" w:type="dxa"/>
            </w:tcMar>
            <w:vAlign w:val="center"/>
            <w:shd w:fill="FAF9F7"/>
          </w:tcPr>
          <w:p>
            <w:pPr>
              <w:spacing w:after="0" w:line="252" w:lineRule="auto"/>
            </w:pPr>
            <w:r>
              <w:rPr>
                <w:sz w:val="16"/>
              </w:rPr>
              <w:t>Evidence type, source metadata, result, risk score, risk level and owner workspace</w:t>
            </w:r>
          </w:p>
        </w:tc>
      </w:tr>
      <w:tr>
        <w:tc>
          <w:tcPr>
            <w:tcW w:type="dxa" w:w="2232"/>
            <w:tcMar>
              <w:top w:w="90" w:type="dxa"/>
              <w:start w:w="110" w:type="dxa"/>
              <w:bottom w:w="90" w:type="dxa"/>
              <w:end w:w="110" w:type="dxa"/>
            </w:tcMar>
            <w:vAlign w:val="center"/>
          </w:tcPr>
          <w:p>
            <w:pPr>
              <w:spacing w:after="0" w:line="252" w:lineRule="auto"/>
            </w:pPr>
            <w:r>
              <w:rPr>
                <w:sz w:val="16"/>
              </w:rPr>
              <w:t>Alert</w:t>
            </w:r>
          </w:p>
        </w:tc>
        <w:tc>
          <w:tcPr>
            <w:tcW w:type="dxa" w:w="7848"/>
            <w:tcMar>
              <w:top w:w="90" w:type="dxa"/>
              <w:start w:w="110" w:type="dxa"/>
              <w:bottom w:w="90" w:type="dxa"/>
              <w:end w:w="110" w:type="dxa"/>
            </w:tcMar>
            <w:vAlign w:val="center"/>
          </w:tcPr>
          <w:p>
            <w:pPr>
              <w:spacing w:after="0" w:line="252" w:lineRule="auto"/>
            </w:pPr>
            <w:r>
              <w:rPr>
                <w:sz w:val="16"/>
              </w:rPr>
              <w:t>Finding reference, severity and workflow status</w:t>
            </w:r>
          </w:p>
        </w:tc>
      </w:tr>
      <w:tr>
        <w:tc>
          <w:tcPr>
            <w:tcW w:type="dxa" w:w="2232"/>
            <w:tcMar>
              <w:top w:w="90" w:type="dxa"/>
              <w:start w:w="110" w:type="dxa"/>
              <w:bottom w:w="90" w:type="dxa"/>
              <w:end w:w="110" w:type="dxa"/>
            </w:tcMar>
            <w:vAlign w:val="center"/>
            <w:shd w:fill="FAF9F7"/>
          </w:tcPr>
          <w:p>
            <w:pPr>
              <w:spacing w:after="0" w:line="252" w:lineRule="auto"/>
            </w:pPr>
            <w:r>
              <w:rPr>
                <w:sz w:val="16"/>
              </w:rPr>
              <w:t>Investigation</w:t>
            </w:r>
          </w:p>
        </w:tc>
        <w:tc>
          <w:tcPr>
            <w:tcW w:type="dxa" w:w="7848"/>
            <w:tcMar>
              <w:top w:w="90" w:type="dxa"/>
              <w:start w:w="110" w:type="dxa"/>
              <w:bottom w:w="90" w:type="dxa"/>
              <w:end w:w="110" w:type="dxa"/>
            </w:tcMar>
            <w:vAlign w:val="center"/>
            <w:shd w:fill="FAF9F7"/>
          </w:tcPr>
          <w:p>
            <w:pPr>
              <w:spacing w:after="0" w:line="252" w:lineRule="auto"/>
            </w:pPr>
            <w:r>
              <w:rPr>
                <w:sz w:val="16"/>
              </w:rPr>
              <w:t>Title, description, priority, status, findings and notes</w:t>
            </w:r>
          </w:p>
        </w:tc>
      </w:tr>
      <w:tr>
        <w:tc>
          <w:tcPr>
            <w:tcW w:type="dxa" w:w="2232"/>
            <w:tcMar>
              <w:top w:w="90" w:type="dxa"/>
              <w:start w:w="110" w:type="dxa"/>
              <w:bottom w:w="90" w:type="dxa"/>
              <w:end w:w="110" w:type="dxa"/>
            </w:tcMar>
            <w:vAlign w:val="center"/>
          </w:tcPr>
          <w:p>
            <w:pPr>
              <w:spacing w:after="0" w:line="252" w:lineRule="auto"/>
            </w:pPr>
            <w:r>
              <w:rPr>
                <w:sz w:val="16"/>
              </w:rPr>
              <w:t>Review request</w:t>
            </w:r>
          </w:p>
        </w:tc>
        <w:tc>
          <w:tcPr>
            <w:tcW w:type="dxa" w:w="7848"/>
            <w:tcMar>
              <w:top w:w="90" w:type="dxa"/>
              <w:start w:w="110" w:type="dxa"/>
              <w:bottom w:w="90" w:type="dxa"/>
              <w:end w:w="110" w:type="dxa"/>
            </w:tcMar>
            <w:vAlign w:val="center"/>
          </w:tcPr>
          <w:p>
            <w:pPr>
              <w:spacing w:after="0" w:line="252" w:lineRule="auto"/>
            </w:pPr>
            <w:r>
              <w:rPr>
                <w:sz w:val="16"/>
              </w:rPr>
              <w:t>Workspace, finding, customer message, status and owner response</w:t>
            </w:r>
          </w:p>
        </w:tc>
      </w:tr>
      <w:tr>
        <w:tc>
          <w:tcPr>
            <w:tcW w:type="dxa" w:w="2232"/>
            <w:tcMar>
              <w:top w:w="90" w:type="dxa"/>
              <w:start w:w="110" w:type="dxa"/>
              <w:bottom w:w="90" w:type="dxa"/>
              <w:end w:w="110" w:type="dxa"/>
            </w:tcMar>
            <w:vAlign w:val="center"/>
            <w:shd w:fill="FAF9F7"/>
          </w:tcPr>
          <w:p>
            <w:pPr>
              <w:spacing w:after="0" w:line="252" w:lineRule="auto"/>
            </w:pPr>
            <w:r>
              <w:rPr>
                <w:sz w:val="16"/>
              </w:rPr>
              <w:t>Audit log</w:t>
            </w:r>
          </w:p>
        </w:tc>
        <w:tc>
          <w:tcPr>
            <w:tcW w:type="dxa" w:w="7848"/>
            <w:tcMar>
              <w:top w:w="90" w:type="dxa"/>
              <w:start w:w="110" w:type="dxa"/>
              <w:bottom w:w="90" w:type="dxa"/>
              <w:end w:w="110" w:type="dxa"/>
            </w:tcMar>
            <w:vAlign w:val="center"/>
            <w:shd w:fill="FAF9F7"/>
          </w:tcPr>
          <w:p>
            <w:pPr>
              <w:spacing w:after="0" w:line="252" w:lineRule="auto"/>
            </w:pPr>
            <w:r>
              <w:rPr>
                <w:sz w:val="16"/>
              </w:rPr>
              <w:t>Actor, workspace, action, resource and timestamp</w:t>
            </w:r>
          </w:p>
        </w:tc>
      </w:tr>
    </w:tbl>
    <w:p>
      <w:pPr>
        <w:spacing w:after="40"/>
      </w:pPr>
    </w:p>
    <w:p>
      <w:pPr>
        <w:pStyle w:val="Heading1"/>
        <w:keepNext/>
      </w:pPr>
      <w:r>
        <w:t>Customer-facing API groups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c>
          <w:tcPr>
            <w:tcW w:type="dxa" w:w="2880"/>
            <w:shd w:fill="252525"/>
            <w:tcMar>
              <w:top w:w="90" w:type="dxa"/>
              <w:start w:w="110" w:type="dxa"/>
              <w:bottom w:w="90" w:type="dxa"/>
              <w:end w:w="110" w:type="dxa"/>
            </w:tcMar>
            <w:vAlign w:val="center"/>
          </w:tcPr>
          <w:p>
            <w:r>
              <w:rPr>
                <w:b/>
                <w:color w:val="FFFFFF"/>
                <w:sz w:val="17"/>
              </w:rPr>
              <w:t>Route group</w:t>
            </w:r>
          </w:p>
        </w:tc>
        <w:tc>
          <w:tcPr>
            <w:tcW w:type="dxa" w:w="7200"/>
            <w:shd w:fill="252525"/>
            <w:tcMar>
              <w:top w:w="90" w:type="dxa"/>
              <w:start w:w="110" w:type="dxa"/>
              <w:bottom w:w="90" w:type="dxa"/>
              <w:end w:w="110" w:type="dxa"/>
            </w:tcMar>
            <w:vAlign w:val="center"/>
          </w:tcPr>
          <w:p>
            <w:r>
              <w:rPr>
                <w:b/>
                <w:color w:val="FFFFFF"/>
                <w:sz w:val="17"/>
              </w:rPr>
              <w:t>Purpose</w:t>
            </w:r>
          </w:p>
        </w:tc>
      </w:tr>
      <w:tr>
        <w:tc>
          <w:tcPr>
            <w:tcW w:type="dxa" w:w="2880"/>
            <w:tcMar>
              <w:top w:w="90" w:type="dxa"/>
              <w:start w:w="110" w:type="dxa"/>
              <w:bottom w:w="90" w:type="dxa"/>
              <w:end w:w="110" w:type="dxa"/>
            </w:tcMar>
            <w:vAlign w:val="center"/>
          </w:tcPr>
          <w:p>
            <w:pPr>
              <w:spacing w:after="0" w:line="252" w:lineRule="auto"/>
            </w:pPr>
            <w:r>
              <w:rPr>
                <w:sz w:val="16"/>
              </w:rPr>
              <w:t>/api/v1/auth</w:t>
            </w:r>
          </w:p>
        </w:tc>
        <w:tc>
          <w:tcPr>
            <w:tcW w:type="dxa" w:w="7200"/>
            <w:tcMar>
              <w:top w:w="90" w:type="dxa"/>
              <w:start w:w="110" w:type="dxa"/>
              <w:bottom w:w="90" w:type="dxa"/>
              <w:end w:w="110" w:type="dxa"/>
            </w:tcMar>
            <w:vAlign w:val="center"/>
          </w:tcPr>
          <w:p>
            <w:pPr>
              <w:spacing w:after="0" w:line="252" w:lineRule="auto"/>
            </w:pPr>
            <w:r>
              <w:rPr>
                <w:sz w:val="16"/>
              </w:rPr>
              <w:t>Register, sign in and read the current account</w:t>
            </w:r>
          </w:p>
        </w:tc>
      </w:tr>
      <w:tr>
        <w:tc>
          <w:tcPr>
            <w:tcW w:type="dxa" w:w="2880"/>
            <w:tcMar>
              <w:top w:w="90" w:type="dxa"/>
              <w:start w:w="110" w:type="dxa"/>
              <w:bottom w:w="90" w:type="dxa"/>
              <w:end w:w="110" w:type="dxa"/>
            </w:tcMar>
            <w:vAlign w:val="center"/>
            <w:shd w:fill="FAF9F7"/>
          </w:tcPr>
          <w:p>
            <w:pPr>
              <w:spacing w:after="0" w:line="252" w:lineRule="auto"/>
            </w:pPr>
            <w:r>
              <w:rPr>
                <w:sz w:val="16"/>
              </w:rPr>
              <w:t>/api/v1/workspace</w:t>
            </w:r>
          </w:p>
        </w:tc>
        <w:tc>
          <w:tcPr>
            <w:tcW w:type="dxa" w:w="7200"/>
            <w:tcMar>
              <w:top w:w="90" w:type="dxa"/>
              <w:start w:w="110" w:type="dxa"/>
              <w:bottom w:w="90" w:type="dxa"/>
              <w:end w:w="110" w:type="dxa"/>
            </w:tcMar>
            <w:vAlign w:val="center"/>
            <w:shd w:fill="FAF9F7"/>
          </w:tcPr>
          <w:p>
            <w:pPr>
              <w:spacing w:after="0" w:line="252" w:lineRule="auto"/>
            </w:pPr>
            <w:r>
              <w:rPr>
                <w:sz w:val="16"/>
              </w:rPr>
              <w:t>Run evidence checks, list findings, manage review requests and provide super-admin company data</w:t>
            </w:r>
          </w:p>
        </w:tc>
      </w:tr>
      <w:tr>
        <w:tc>
          <w:tcPr>
            <w:tcW w:type="dxa" w:w="2880"/>
            <w:tcMar>
              <w:top w:w="90" w:type="dxa"/>
              <w:start w:w="110" w:type="dxa"/>
              <w:bottom w:w="90" w:type="dxa"/>
              <w:end w:w="110" w:type="dxa"/>
            </w:tcMar>
            <w:vAlign w:val="center"/>
          </w:tcPr>
          <w:p>
            <w:pPr>
              <w:spacing w:after="0" w:line="252" w:lineRule="auto"/>
            </w:pPr>
            <w:r>
              <w:rPr>
                <w:sz w:val="16"/>
              </w:rPr>
              <w:t>/api/v1/brands</w:t>
            </w:r>
          </w:p>
        </w:tc>
        <w:tc>
          <w:tcPr>
            <w:tcW w:type="dxa" w:w="7200"/>
            <w:tcMar>
              <w:top w:w="90" w:type="dxa"/>
              <w:start w:w="110" w:type="dxa"/>
              <w:bottom w:w="90" w:type="dxa"/>
              <w:end w:w="110" w:type="dxa"/>
            </w:tcMar>
            <w:vAlign w:val="center"/>
          </w:tcPr>
          <w:p>
            <w:pPr>
              <w:spacing w:after="0" w:line="252" w:lineRule="auto"/>
            </w:pPr>
            <w:r>
              <w:rPr>
                <w:sz w:val="16"/>
              </w:rPr>
              <w:t>Manage official reference data</w:t>
            </w:r>
          </w:p>
        </w:tc>
      </w:tr>
      <w:tr>
        <w:tc>
          <w:tcPr>
            <w:tcW w:type="dxa" w:w="2880"/>
            <w:tcMar>
              <w:top w:w="90" w:type="dxa"/>
              <w:start w:w="110" w:type="dxa"/>
              <w:bottom w:w="90" w:type="dxa"/>
              <w:end w:w="110" w:type="dxa"/>
            </w:tcMar>
            <w:vAlign w:val="center"/>
            <w:shd w:fill="FAF9F7"/>
          </w:tcPr>
          <w:p>
            <w:pPr>
              <w:spacing w:after="0" w:line="252" w:lineRule="auto"/>
            </w:pPr>
            <w:r>
              <w:rPr>
                <w:sz w:val="16"/>
              </w:rPr>
              <w:t>/api/v1/alerts</w:t>
            </w:r>
          </w:p>
        </w:tc>
        <w:tc>
          <w:tcPr>
            <w:tcW w:type="dxa" w:w="7200"/>
            <w:tcMar>
              <w:top w:w="90" w:type="dxa"/>
              <w:start w:w="110" w:type="dxa"/>
              <w:bottom w:w="90" w:type="dxa"/>
              <w:end w:w="110" w:type="dxa"/>
            </w:tcMar>
            <w:vAlign w:val="center"/>
            <w:shd w:fill="FAF9F7"/>
          </w:tcPr>
          <w:p>
            <w:pPr>
              <w:spacing w:after="0" w:line="252" w:lineRule="auto"/>
            </w:pPr>
            <w:r>
              <w:rPr>
                <w:sz w:val="16"/>
              </w:rPr>
              <w:t>List and update alerts</w:t>
            </w:r>
          </w:p>
        </w:tc>
      </w:tr>
      <w:tr>
        <w:tc>
          <w:tcPr>
            <w:tcW w:type="dxa" w:w="2880"/>
            <w:tcMar>
              <w:top w:w="90" w:type="dxa"/>
              <w:start w:w="110" w:type="dxa"/>
              <w:bottom w:w="90" w:type="dxa"/>
              <w:end w:w="110" w:type="dxa"/>
            </w:tcMar>
            <w:vAlign w:val="center"/>
          </w:tcPr>
          <w:p>
            <w:pPr>
              <w:spacing w:after="0" w:line="252" w:lineRule="auto"/>
            </w:pPr>
            <w:r>
              <w:rPr>
                <w:sz w:val="16"/>
              </w:rPr>
              <w:t>/api/v1/cases</w:t>
            </w:r>
          </w:p>
        </w:tc>
        <w:tc>
          <w:tcPr>
            <w:tcW w:type="dxa" w:w="7200"/>
            <w:tcMar>
              <w:top w:w="90" w:type="dxa"/>
              <w:start w:w="110" w:type="dxa"/>
              <w:bottom w:w="90" w:type="dxa"/>
              <w:end w:w="110" w:type="dxa"/>
            </w:tcMar>
            <w:vAlign w:val="center"/>
          </w:tcPr>
          <w:p>
            <w:pPr>
              <w:spacing w:after="0" w:line="252" w:lineRule="auto"/>
            </w:pPr>
            <w:r>
              <w:rPr>
                <w:sz w:val="16"/>
              </w:rPr>
              <w:t>Create and manage investigations</w:t>
            </w:r>
          </w:p>
        </w:tc>
      </w:tr>
      <w:tr>
        <w:tc>
          <w:tcPr>
            <w:tcW w:type="dxa" w:w="2880"/>
            <w:tcMar>
              <w:top w:w="90" w:type="dxa"/>
              <w:start w:w="110" w:type="dxa"/>
              <w:bottom w:w="90" w:type="dxa"/>
              <w:end w:w="110" w:type="dxa"/>
            </w:tcMar>
            <w:vAlign w:val="center"/>
            <w:shd w:fill="FAF9F7"/>
          </w:tcPr>
          <w:p>
            <w:pPr>
              <w:spacing w:after="0" w:line="252" w:lineRule="auto"/>
            </w:pPr>
            <w:r>
              <w:rPr>
                <w:sz w:val="16"/>
              </w:rPr>
              <w:t>/api/v1/billing</w:t>
            </w:r>
          </w:p>
        </w:tc>
        <w:tc>
          <w:tcPr>
            <w:tcW w:type="dxa" w:w="7200"/>
            <w:tcMar>
              <w:top w:w="90" w:type="dxa"/>
              <w:start w:w="110" w:type="dxa"/>
              <w:bottom w:w="90" w:type="dxa"/>
              <w:end w:w="110" w:type="dxa"/>
            </w:tcMar>
            <w:vAlign w:val="center"/>
            <w:shd w:fill="FAF9F7"/>
          </w:tcPr>
          <w:p>
            <w:pPr>
              <w:spacing w:after="0" w:line="252" w:lineRule="auto"/>
            </w:pPr>
            <w:r>
              <w:rPr>
                <w:sz w:val="16"/>
              </w:rPr>
              <w:t>List plans, read subscriptions and manage owner controls</w:t>
            </w:r>
          </w:p>
        </w:tc>
      </w:tr>
      <w:tr>
        <w:tc>
          <w:tcPr>
            <w:tcW w:type="dxa" w:w="2880"/>
            <w:tcMar>
              <w:top w:w="90" w:type="dxa"/>
              <w:start w:w="110" w:type="dxa"/>
              <w:bottom w:w="90" w:type="dxa"/>
              <w:end w:w="110" w:type="dxa"/>
            </w:tcMar>
            <w:vAlign w:val="center"/>
          </w:tcPr>
          <w:p>
            <w:pPr>
              <w:spacing w:after="0" w:line="252" w:lineRule="auto"/>
            </w:pPr>
            <w:r>
              <w:rPr>
                <w:sz w:val="16"/>
              </w:rPr>
              <w:t>/api/v1/system</w:t>
            </w:r>
          </w:p>
        </w:tc>
        <w:tc>
          <w:tcPr>
            <w:tcW w:type="dxa" w:w="7200"/>
            <w:tcMar>
              <w:top w:w="90" w:type="dxa"/>
              <w:start w:w="110" w:type="dxa"/>
              <w:bottom w:w="90" w:type="dxa"/>
              <w:end w:w="110" w:type="dxa"/>
            </w:tcMar>
            <w:vAlign w:val="center"/>
          </w:tcPr>
          <w:p>
            <w:pPr>
              <w:spacing w:after="0" w:line="252" w:lineRule="auto"/>
            </w:pPr>
            <w:r>
              <w:rPr>
                <w:sz w:val="16"/>
              </w:rPr>
              <w:t>Health, service and workspace statistics</w:t>
            </w:r>
          </w:p>
        </w:tc>
      </w:tr>
    </w:tbl>
    <w:p>
      <w:pPr>
        <w:spacing w:after="40"/>
      </w:pPr>
    </w:p>
    <w:p>
      <w:r>
        <w:t>Existing model API contracts remain unchanged. New frontend and extension behavior calls the workspace scan route, which adapts customer input to the existing service methods.</w:t>
      </w:r>
    </w:p>
    <w:p>
      <w:r>
        <w:br w:type="page"/>
      </w:r>
    </w:p>
    <w:p>
      <w:pPr>
        <w:pStyle w:val="Title"/>
        <w:keepNext/>
      </w:pPr>
      <w:r>
        <w:t>12 Security and privacy</w:t>
      </w:r>
    </w:p>
    <w:p>
      <w:pPr>
        <w:pStyle w:val="ListBullet"/>
        <w:spacing w:after="60"/>
      </w:pPr>
      <w:r>
        <w:t>JWT authentication protects customer and owner routes.</w:t>
      </w:r>
    </w:p>
    <w:p>
      <w:pPr>
        <w:pStyle w:val="ListBullet"/>
        <w:spacing w:after="60"/>
      </w:pPr>
      <w:r>
        <w:t>Server authorization scopes customer findings, reports and brands to the signed-in workspace.</w:t>
      </w:r>
    </w:p>
    <w:p>
      <w:pPr>
        <w:pStyle w:val="ListBullet"/>
        <w:spacing w:after="60"/>
      </w:pPr>
      <w:r>
        <w:t>Role checks protect super-admin company and report update operations.</w:t>
      </w:r>
    </w:p>
    <w:p>
      <w:pPr>
        <w:pStyle w:val="ListBullet"/>
        <w:spacing w:after="60"/>
      </w:pPr>
      <w:r>
        <w:t>Plan middleware blocks scans after trial expiry or allowance exhaustion.</w:t>
      </w:r>
    </w:p>
    <w:p>
      <w:pPr>
        <w:pStyle w:val="ListBullet"/>
        <w:spacing w:after="60"/>
      </w:pPr>
      <w:r>
        <w:t>Screenshot processing occurs on the server, and raw extracted values or model features are not returned to the customer interface.</w:t>
      </w:r>
    </w:p>
    <w:p>
      <w:pPr>
        <w:pStyle w:val="ListBullet"/>
        <w:spacing w:after="60"/>
      </w:pPr>
      <w:r>
        <w:t>File content validation reduces the risk of mislabeled uploads.</w:t>
      </w:r>
    </w:p>
    <w:p>
      <w:pPr>
        <w:pStyle w:val="ListBullet"/>
        <w:spacing w:after="60"/>
      </w:pPr>
      <w:r>
        <w:t>Audit logs record registration, subscription and report status activity.</w:t>
      </w:r>
    </w:p>
    <w:p>
      <w:pPr>
        <w:pStyle w:val="ListBullet"/>
        <w:spacing w:after="60"/>
      </w:pPr>
      <w:r>
        <w:t>The extension reads a destination only when the active tab is checked, a user hovers or focuses an external link, clicks a protected link, or submits a link manually.</w:t>
      </w:r>
    </w:p>
    <w:p>
      <w:pPr>
        <w:pStyle w:val="Heading1"/>
        <w:keepNext/>
      </w:pPr>
      <w:r>
        <w:t>Production security actions</w:t>
      </w:r>
    </w:p>
    <w:p>
      <w:pPr>
        <w:pStyle w:val="ListBullet"/>
        <w:spacing w:after="60"/>
      </w:pPr>
      <w:r>
        <w:t>Use HTTPS for the frontend, API and prediction service.</w:t>
      </w:r>
    </w:p>
    <w:p>
      <w:pPr>
        <w:pStyle w:val="ListBullet"/>
        <w:spacing w:after="60"/>
      </w:pPr>
      <w:r>
        <w:t>Store secrets in the deployment provider rather than source files.</w:t>
      </w:r>
    </w:p>
    <w:p>
      <w:pPr>
        <w:pStyle w:val="ListBullet"/>
        <w:spacing w:after="60"/>
      </w:pPr>
      <w:r>
        <w:t>Restrict CORS and extension host permissions to approved production domains.</w:t>
      </w:r>
    </w:p>
    <w:p>
      <w:pPr>
        <w:pStyle w:val="ListBullet"/>
        <w:spacing w:after="60"/>
      </w:pPr>
      <w:r>
        <w:t>Publish a privacy policy and retention policy before public release.</w:t>
      </w:r>
    </w:p>
    <w:p>
      <w:pPr>
        <w:pStyle w:val="ListBullet"/>
        <w:spacing w:after="60"/>
      </w:pPr>
      <w:r>
        <w:t>Rotate signing secrets and database credentials on an operating schedule.</w:t>
      </w:r>
    </w:p>
    <w:p>
      <w:pPr>
        <w:pStyle w:val="ListBullet"/>
        <w:spacing w:after="60"/>
      </w:pPr>
      <w:r>
        <w:t>Monitor authentication failures, scan volume, service errors and unusual block-rule activity.</w:t>
      </w:r>
    </w:p>
    <w:p>
      <w:r>
        <w:br w:type="page"/>
      </w:r>
    </w:p>
    <w:p>
      <w:pPr>
        <w:pStyle w:val="Title"/>
        <w:keepNext/>
      </w:pPr>
      <w:r>
        <w:t>13 Chrome extension</w:t>
      </w:r>
    </w:p>
    <w:p>
      <w:pPr>
        <w:pStyle w:val="Heading1"/>
        <w:keepNext/>
      </w:pPr>
      <w:r>
        <w:t>Purpose and behavior</w:t>
      </w:r>
    </w:p>
    <w:p>
      <w:r>
        <w:t>RiskProtect Link Guard extends the website-link service into Chrome. It uses the same account, subscription allowance and backend result. Version 1.1.0 detects the active tab when the popup opens and prechecks external links after a short hover or keyboard focus.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c>
          <w:tcPr>
            <w:tcW w:type="dxa" w:w="3168"/>
            <w:shd w:fill="252525"/>
            <w:tcMar>
              <w:top w:w="90" w:type="dxa"/>
              <w:start w:w="110" w:type="dxa"/>
              <w:bottom w:w="90" w:type="dxa"/>
              <w:end w:w="110" w:type="dxa"/>
            </w:tcMar>
            <w:vAlign w:val="center"/>
          </w:tcPr>
          <w:p>
            <w:r>
              <w:rPr>
                <w:b/>
                <w:color w:val="FFFFFF"/>
                <w:sz w:val="17"/>
              </w:rPr>
              <w:t>Risk result</w:t>
            </w:r>
          </w:p>
        </w:tc>
        <w:tc>
          <w:tcPr>
            <w:tcW w:type="dxa" w:w="6912"/>
            <w:shd w:fill="252525"/>
            <w:tcMar>
              <w:top w:w="90" w:type="dxa"/>
              <w:start w:w="110" w:type="dxa"/>
              <w:bottom w:w="90" w:type="dxa"/>
              <w:end w:w="110" w:type="dxa"/>
            </w:tcMar>
            <w:vAlign w:val="center"/>
          </w:tcPr>
          <w:p>
            <w:r>
              <w:rPr>
                <w:b/>
                <w:color w:val="FFFFFF"/>
                <w:sz w:val="17"/>
              </w:rPr>
              <w:t>Extension behavior</w:t>
            </w:r>
          </w:p>
        </w:tc>
      </w:tr>
      <w:tr>
        <w:tc>
          <w:tcPr>
            <w:tcW w:type="dxa" w:w="3168"/>
            <w:tcMar>
              <w:top w:w="90" w:type="dxa"/>
              <w:start w:w="110" w:type="dxa"/>
              <w:bottom w:w="90" w:type="dxa"/>
              <w:end w:w="110" w:type="dxa"/>
            </w:tcMar>
            <w:vAlign w:val="center"/>
          </w:tcPr>
          <w:p>
            <w:pPr>
              <w:spacing w:after="0" w:line="252" w:lineRule="auto"/>
            </w:pPr>
            <w:r>
              <w:rPr>
                <w:sz w:val="16"/>
              </w:rPr>
              <w:t>Risk not detected</w:t>
            </w:r>
          </w:p>
        </w:tc>
        <w:tc>
          <w:tcPr>
            <w:tcW w:type="dxa" w:w="6912"/>
            <w:tcMar>
              <w:top w:w="90" w:type="dxa"/>
              <w:start w:w="110" w:type="dxa"/>
              <w:bottom w:w="90" w:type="dxa"/>
              <w:end w:w="110" w:type="dxa"/>
            </w:tcMar>
            <w:vAlign w:val="center"/>
          </w:tcPr>
          <w:p>
            <w:pPr>
              <w:spacing w:after="0" w:line="252" w:lineRule="auto"/>
            </w:pPr>
            <w:r>
              <w:rPr>
                <w:sz w:val="16"/>
              </w:rPr>
              <w:t>Shows the result and permits navigation.</w:t>
            </w:r>
          </w:p>
        </w:tc>
      </w:tr>
      <w:tr>
        <w:tc>
          <w:tcPr>
            <w:tcW w:type="dxa" w:w="3168"/>
            <w:tcMar>
              <w:top w:w="90" w:type="dxa"/>
              <w:start w:w="110" w:type="dxa"/>
              <w:bottom w:w="90" w:type="dxa"/>
              <w:end w:w="110" w:type="dxa"/>
            </w:tcMar>
            <w:vAlign w:val="center"/>
            <w:shd w:fill="FAF9F7"/>
          </w:tcPr>
          <w:p>
            <w:pPr>
              <w:spacing w:after="0" w:line="252" w:lineRule="auto"/>
            </w:pPr>
            <w:r>
              <w:rPr>
                <w:sz w:val="16"/>
              </w:rPr>
              <w:t>Risk detected  Use caution</w:t>
            </w:r>
          </w:p>
        </w:tc>
        <w:tc>
          <w:tcPr>
            <w:tcW w:type="dxa" w:w="6912"/>
            <w:tcMar>
              <w:top w:w="90" w:type="dxa"/>
              <w:start w:w="110" w:type="dxa"/>
              <w:bottom w:w="90" w:type="dxa"/>
              <w:end w:w="110" w:type="dxa"/>
            </w:tcMar>
            <w:vAlign w:val="center"/>
            <w:shd w:fill="FAF9F7"/>
          </w:tcPr>
          <w:p>
            <w:pPr>
              <w:spacing w:after="0" w:line="252" w:lineRule="auto"/>
            </w:pPr>
            <w:r>
              <w:rPr>
                <w:sz w:val="16"/>
              </w:rPr>
              <w:t>Shows a warning and asks the user before navigation.</w:t>
            </w:r>
          </w:p>
        </w:tc>
      </w:tr>
      <w:tr>
        <w:tc>
          <w:tcPr>
            <w:tcW w:type="dxa" w:w="3168"/>
            <w:tcMar>
              <w:top w:w="90" w:type="dxa"/>
              <w:start w:w="110" w:type="dxa"/>
              <w:bottom w:w="90" w:type="dxa"/>
              <w:end w:w="110" w:type="dxa"/>
            </w:tcMar>
            <w:vAlign w:val="center"/>
          </w:tcPr>
          <w:p>
            <w:pPr>
              <w:spacing w:after="0" w:line="252" w:lineRule="auto"/>
            </w:pPr>
            <w:r>
              <w:rPr>
                <w:sz w:val="16"/>
              </w:rPr>
              <w:t>High risk detected</w:t>
            </w:r>
          </w:p>
        </w:tc>
        <w:tc>
          <w:tcPr>
            <w:tcW w:type="dxa" w:w="6912"/>
            <w:tcMar>
              <w:top w:w="90" w:type="dxa"/>
              <w:start w:w="110" w:type="dxa"/>
              <w:bottom w:w="90" w:type="dxa"/>
              <w:end w:w="110" w:type="dxa"/>
            </w:tcMar>
            <w:vAlign w:val="center"/>
          </w:tcPr>
          <w:p>
            <w:pPr>
              <w:spacing w:after="0" w:line="252" w:lineRule="auto"/>
            </w:pPr>
            <w:r>
              <w:rPr>
                <w:sz w:val="16"/>
              </w:rPr>
              <w:t>Adds a browser block rule and opens a dedicated warning page.</w:t>
            </w:r>
          </w:p>
        </w:tc>
      </w:tr>
    </w:tbl>
    <w:p>
      <w:pPr>
        <w:spacing w:after="40"/>
      </w:pPr>
    </w:p>
    <w:p>
      <w:pPr>
        <w:pStyle w:val="Heading1"/>
        <w:keepNext/>
      </w:pPr>
      <w:r>
        <w:t>Extension components</w:t>
      </w:r>
    </w:p>
    <w:p>
      <w:pPr>
        <w:pStyle w:val="ListBullet"/>
        <w:spacing w:after="60"/>
      </w:pPr>
      <w:r>
        <w:t>Popup for sign-in, active-tab detection, manual link checking, settings and recent result.</w:t>
      </w:r>
    </w:p>
    <w:p>
      <w:pPr>
        <w:pStyle w:val="ListBullet"/>
        <w:spacing w:after="60"/>
      </w:pPr>
      <w:r>
        <w:t>Background service worker for API calls, caching, authentication state and dynamic browser rules.</w:t>
      </w:r>
    </w:p>
    <w:p>
      <w:pPr>
        <w:pStyle w:val="ListBullet"/>
        <w:spacing w:after="60"/>
      </w:pPr>
      <w:r>
        <w:t>Content script for hover, focus and click protection on HTTP and HTTPS pages.</w:t>
      </w:r>
    </w:p>
    <w:p>
      <w:pPr>
        <w:pStyle w:val="ListBullet"/>
        <w:spacing w:after="60"/>
      </w:pPr>
      <w:r>
        <w:t>Warning page for High and Critical results with a controlled open-once option.</w:t>
      </w:r>
    </w:p>
    <w:p>
      <w:pPr>
        <w:pStyle w:val="ListBullet"/>
        <w:spacing w:after="60"/>
      </w:pPr>
      <w:r>
        <w:t>Six-hour cache with a maximum of 300 stored URL results to reduce repeat allowance use.</w:t>
      </w:r>
    </w:p>
    <w:p>
      <w:pPr>
        <w:pStyle w:val="Heading1"/>
        <w:keepNext/>
      </w:pPr>
      <w:r>
        <w:t>Local installation</w:t>
      </w:r>
    </w:p>
    <w:p>
      <w:pPr>
        <w:pStyle w:val="ListNumber"/>
        <w:spacing w:after="60"/>
      </w:pPr>
      <w:r>
        <w:t>Open chrome://extensions.</w:t>
      </w:r>
    </w:p>
    <w:p>
      <w:pPr>
        <w:pStyle w:val="ListNumber"/>
        <w:spacing w:after="60"/>
      </w:pPr>
      <w:r>
        <w:t>Enable Developer mode.</w:t>
      </w:r>
    </w:p>
    <w:p>
      <w:pPr>
        <w:pStyle w:val="ListNumber"/>
        <w:spacing w:after="60"/>
      </w:pPr>
      <w:r>
        <w:t>Choose Load unpacked.</w:t>
      </w:r>
    </w:p>
    <w:p>
      <w:pPr>
        <w:pStyle w:val="ListNumber"/>
        <w:spacing w:after="60"/>
      </w:pPr>
      <w:r>
        <w:t>Select the chrome-extension folder that directly contains manifest.json.</w:t>
      </w:r>
    </w:p>
    <w:p>
      <w:pPr>
        <w:pStyle w:val="ListNumber"/>
        <w:spacing w:after="60"/>
      </w:pPr>
      <w:r>
        <w:t>Confirm version 1.1.0.</w:t>
      </w:r>
    </w:p>
    <w:p>
      <w:pPr>
        <w:pStyle w:val="ListNumber"/>
        <w:spacing w:after="60"/>
      </w:pPr>
      <w:r>
        <w:t>Sign in and refresh existing browser tabs once.</w:t>
      </w:r>
    </w:p>
    <w:p>
      <w:r>
        <w:br w:type="page"/>
      </w:r>
    </w:p>
    <w:p>
      <w:pPr>
        <w:pStyle w:val="Title"/>
        <w:keepNext/>
      </w:pPr>
      <w:r>
        <w:t>14 Deployment and configuration</w:t>
      </w:r>
    </w:p>
    <w:p>
      <w:pPr>
        <w:pStyle w:val="Heading1"/>
        <w:keepNext/>
      </w:pPr>
      <w:r>
        <w:t>Local services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c>
          <w:tcPr>
            <w:tcW w:type="dxa" w:w="2160"/>
            <w:shd w:fill="252525"/>
            <w:tcMar>
              <w:top w:w="90" w:type="dxa"/>
              <w:start w:w="110" w:type="dxa"/>
              <w:bottom w:w="90" w:type="dxa"/>
              <w:end w:w="110" w:type="dxa"/>
            </w:tcMar>
            <w:vAlign w:val="center"/>
          </w:tcPr>
          <w:p>
            <w:r>
              <w:rPr>
                <w:b/>
                <w:color w:val="FFFFFF"/>
                <w:sz w:val="17"/>
              </w:rPr>
              <w:t>Service</w:t>
            </w:r>
          </w:p>
        </w:tc>
        <w:tc>
          <w:tcPr>
            <w:tcW w:type="dxa" w:w="3600"/>
            <w:shd w:fill="252525"/>
            <w:tcMar>
              <w:top w:w="90" w:type="dxa"/>
              <w:start w:w="110" w:type="dxa"/>
              <w:bottom w:w="90" w:type="dxa"/>
              <w:end w:w="110" w:type="dxa"/>
            </w:tcMar>
            <w:vAlign w:val="center"/>
          </w:tcPr>
          <w:p>
            <w:r>
              <w:rPr>
                <w:b/>
                <w:color w:val="FFFFFF"/>
                <w:sz w:val="17"/>
              </w:rPr>
              <w:t>Default address</w:t>
            </w:r>
          </w:p>
        </w:tc>
        <w:tc>
          <w:tcPr>
            <w:tcW w:type="dxa" w:w="4320"/>
            <w:shd w:fill="252525"/>
            <w:tcMar>
              <w:top w:w="90" w:type="dxa"/>
              <w:start w:w="110" w:type="dxa"/>
              <w:bottom w:w="90" w:type="dxa"/>
              <w:end w:w="110" w:type="dxa"/>
            </w:tcMar>
            <w:vAlign w:val="center"/>
          </w:tcPr>
          <w:p>
            <w:r>
              <w:rPr>
                <w:b/>
                <w:color w:val="FFFFFF"/>
                <w:sz w:val="17"/>
              </w:rPr>
              <w:t>Start location</w:t>
            </w:r>
          </w:p>
        </w:tc>
      </w:tr>
      <w:tr>
        <w:tc>
          <w:tcPr>
            <w:tcW w:type="dxa" w:w="2160"/>
            <w:tcMar>
              <w:top w:w="90" w:type="dxa"/>
              <w:start w:w="110" w:type="dxa"/>
              <w:bottom w:w="90" w:type="dxa"/>
              <w:end w:w="110" w:type="dxa"/>
            </w:tcMar>
            <w:vAlign w:val="center"/>
          </w:tcPr>
          <w:p>
            <w:pPr>
              <w:spacing w:after="0" w:line="252" w:lineRule="auto"/>
            </w:pPr>
            <w:r>
              <w:rPr>
                <w:sz w:val="16"/>
              </w:rPr>
              <w:t>Frontend</w:t>
            </w:r>
          </w:p>
        </w:tc>
        <w:tc>
          <w:tcPr>
            <w:tcW w:type="dxa" w:w="3600"/>
            <w:tcMar>
              <w:top w:w="90" w:type="dxa"/>
              <w:start w:w="110" w:type="dxa"/>
              <w:bottom w:w="90" w:type="dxa"/>
              <w:end w:w="110" w:type="dxa"/>
            </w:tcMar>
            <w:vAlign w:val="center"/>
          </w:tcPr>
          <w:p>
            <w:pPr>
              <w:spacing w:after="0" w:line="252" w:lineRule="auto"/>
            </w:pPr>
            <w:r>
              <w:rPr>
                <w:sz w:val="16"/>
              </w:rPr>
              <w:t>http://127.0.0.1:5173</w:t>
            </w:r>
          </w:p>
        </w:tc>
        <w:tc>
          <w:tcPr>
            <w:tcW w:type="dxa" w:w="4320"/>
            <w:tcMar>
              <w:top w:w="90" w:type="dxa"/>
              <w:start w:w="110" w:type="dxa"/>
              <w:bottom w:w="90" w:type="dxa"/>
              <w:end w:w="110" w:type="dxa"/>
            </w:tcMar>
            <w:vAlign w:val="center"/>
          </w:tcPr>
          <w:p>
            <w:pPr>
              <w:spacing w:after="0" w:line="252" w:lineRule="auto"/>
            </w:pPr>
            <w:r>
              <w:rPr>
                <w:sz w:val="16"/>
              </w:rPr>
              <w:t>frontend</w:t>
            </w:r>
          </w:p>
        </w:tc>
      </w:tr>
      <w:tr>
        <w:tc>
          <w:tcPr>
            <w:tcW w:type="dxa" w:w="2160"/>
            <w:tcMar>
              <w:top w:w="90" w:type="dxa"/>
              <w:start w:w="110" w:type="dxa"/>
              <w:bottom w:w="90" w:type="dxa"/>
              <w:end w:w="110" w:type="dxa"/>
            </w:tcMar>
            <w:vAlign w:val="center"/>
            <w:shd w:fill="FAF9F7"/>
          </w:tcPr>
          <w:p>
            <w:pPr>
              <w:spacing w:after="0" w:line="252" w:lineRule="auto"/>
            </w:pPr>
            <w:r>
              <w:rPr>
                <w:sz w:val="16"/>
              </w:rPr>
              <w:t>Backend API</w:t>
            </w:r>
          </w:p>
        </w:tc>
        <w:tc>
          <w:tcPr>
            <w:tcW w:type="dxa" w:w="3600"/>
            <w:tcMar>
              <w:top w:w="90" w:type="dxa"/>
              <w:start w:w="110" w:type="dxa"/>
              <w:bottom w:w="90" w:type="dxa"/>
              <w:end w:w="110" w:type="dxa"/>
            </w:tcMar>
            <w:vAlign w:val="center"/>
            <w:shd w:fill="FAF9F7"/>
          </w:tcPr>
          <w:p>
            <w:pPr>
              <w:spacing w:after="0" w:line="252" w:lineRule="auto"/>
            </w:pPr>
            <w:r>
              <w:rPr>
                <w:sz w:val="16"/>
              </w:rPr>
              <w:t>http://127.0.0.1:5000</w:t>
            </w:r>
          </w:p>
        </w:tc>
        <w:tc>
          <w:tcPr>
            <w:tcW w:type="dxa" w:w="4320"/>
            <w:tcMar>
              <w:top w:w="90" w:type="dxa"/>
              <w:start w:w="110" w:type="dxa"/>
              <w:bottom w:w="90" w:type="dxa"/>
              <w:end w:w="110" w:type="dxa"/>
            </w:tcMar>
            <w:vAlign w:val="center"/>
            <w:shd w:fill="FAF9F7"/>
          </w:tcPr>
          <w:p>
            <w:pPr>
              <w:spacing w:after="0" w:line="252" w:lineRule="auto"/>
            </w:pPr>
            <w:r>
              <w:rPr>
                <w:sz w:val="16"/>
              </w:rPr>
              <w:t>backend</w:t>
            </w:r>
          </w:p>
        </w:tc>
      </w:tr>
      <w:tr>
        <w:tc>
          <w:tcPr>
            <w:tcW w:type="dxa" w:w="2160"/>
            <w:tcMar>
              <w:top w:w="90" w:type="dxa"/>
              <w:start w:w="110" w:type="dxa"/>
              <w:bottom w:w="90" w:type="dxa"/>
              <w:end w:w="110" w:type="dxa"/>
            </w:tcMar>
            <w:vAlign w:val="center"/>
          </w:tcPr>
          <w:p>
            <w:pPr>
              <w:spacing w:after="0" w:line="252" w:lineRule="auto"/>
            </w:pPr>
            <w:r>
              <w:rPr>
                <w:sz w:val="16"/>
              </w:rPr>
              <w:t>Prediction service</w:t>
            </w:r>
          </w:p>
        </w:tc>
        <w:tc>
          <w:tcPr>
            <w:tcW w:type="dxa" w:w="3600"/>
            <w:tcMar>
              <w:top w:w="90" w:type="dxa"/>
              <w:start w:w="110" w:type="dxa"/>
              <w:bottom w:w="90" w:type="dxa"/>
              <w:end w:w="110" w:type="dxa"/>
            </w:tcMar>
            <w:vAlign w:val="center"/>
          </w:tcPr>
          <w:p>
            <w:pPr>
              <w:spacing w:after="0" w:line="252" w:lineRule="auto"/>
            </w:pPr>
            <w:r>
              <w:rPr>
                <w:sz w:val="16"/>
              </w:rPr>
              <w:t>http://127.0.0.1:8001</w:t>
            </w:r>
          </w:p>
        </w:tc>
        <w:tc>
          <w:tcPr>
            <w:tcW w:type="dxa" w:w="4320"/>
            <w:tcMar>
              <w:top w:w="90" w:type="dxa"/>
              <w:start w:w="110" w:type="dxa"/>
              <w:bottom w:w="90" w:type="dxa"/>
              <w:end w:w="110" w:type="dxa"/>
            </w:tcMar>
            <w:vAlign w:val="center"/>
          </w:tcPr>
          <w:p>
            <w:pPr>
              <w:spacing w:after="0" w:line="252" w:lineRule="auto"/>
            </w:pPr>
            <w:r>
              <w:rPr>
                <w:sz w:val="16"/>
              </w:rPr>
              <w:t>ml-service</w:t>
            </w:r>
          </w:p>
        </w:tc>
      </w:tr>
    </w:tbl>
    <w:p>
      <w:pPr>
        <w:spacing w:after="40"/>
      </w:pPr>
    </w:p>
    <w:p>
      <w:r>
        <w:t>The start_all.bat script starts all three services for local development. The frontend development server proxies /api calls to the backend.</w:t>
      </w:r>
    </w:p>
    <w:p>
      <w:pPr>
        <w:pStyle w:val="Heading1"/>
        <w:keepNext/>
      </w:pPr>
      <w:r>
        <w:t>Vercel frontend deployment</w:t>
      </w:r>
    </w:p>
    <w:p>
      <w:r>
        <w:t>The root vercel.json installs frontend dependencies, runs the Vite production build, publishes frontend/dist and rewrites browser routes to index.html. The API, database and prediction service require separate hosting. The production frontend must point /api traffic to the deployed backend.</w:t>
      </w:r>
    </w:p>
    <w:p>
      <w:pPr>
        <w:pStyle w:val="Heading1"/>
        <w:keepNext/>
      </w:pPr>
      <w:r>
        <w:t>Required production configuration</w:t>
      </w:r>
    </w:p>
    <w:p>
      <w:pPr>
        <w:pStyle w:val="ListBullet"/>
        <w:spacing w:after="60"/>
      </w:pPr>
      <w:r>
        <w:t>Frontend public URL and API base URL</w:t>
      </w:r>
    </w:p>
    <w:p>
      <w:pPr>
        <w:pStyle w:val="ListBullet"/>
        <w:spacing w:after="60"/>
      </w:pPr>
      <w:r>
        <w:t>Database connection string</w:t>
      </w:r>
    </w:p>
    <w:p>
      <w:pPr>
        <w:pStyle w:val="ListBullet"/>
        <w:spacing w:after="60"/>
      </w:pPr>
      <w:r>
        <w:t>JWT signing secret and token duration</w:t>
      </w:r>
    </w:p>
    <w:p>
      <w:pPr>
        <w:pStyle w:val="ListBullet"/>
        <w:spacing w:after="60"/>
      </w:pPr>
      <w:r>
        <w:t>Prediction service base URL and timeouts</w:t>
      </w:r>
    </w:p>
    <w:p>
      <w:pPr>
        <w:pStyle w:val="ListBullet"/>
        <w:spacing w:after="60"/>
      </w:pPr>
      <w:r>
        <w:t>Approved CORS origins</w:t>
      </w:r>
    </w:p>
    <w:p>
      <w:pPr>
        <w:pStyle w:val="ListBullet"/>
        <w:spacing w:after="60"/>
      </w:pPr>
      <w:r>
        <w:t>Extension API URL and restricted host permissions</w:t>
      </w:r>
    </w:p>
    <w:p>
      <w:r>
        <w:br w:type="page"/>
      </w:r>
    </w:p>
    <w:p>
      <w:pPr>
        <w:pStyle w:val="Title"/>
        <w:keepNext/>
      </w:pPr>
      <w:r>
        <w:t>15 Testing and release checks</w:t>
      </w:r>
    </w:p>
    <w:p>
      <w:pPr>
        <w:pStyle w:val="Heading1"/>
        <w:keepNext/>
      </w:pPr>
      <w:r>
        <w:t>Automated coverage</w:t>
      </w:r>
    </w:p>
    <w:p>
      <w:r>
        <w:t>The backend test suite currently covers API health, authentication validation, billing rules, usage limits, workspace access, server-side evidence handling, input validation, customer-safe response summaries and company scoping. The verified suite contains 47 passing tests across six files.</w:t>
      </w:r>
    </w:p>
    <w:p>
      <w:pPr>
        <w:pStyle w:val="Heading1"/>
        <w:keepNext/>
      </w:pPr>
      <w:r>
        <w:t>Release checklist</w:t>
      </w:r>
    </w:p>
    <w:p>
      <w:pPr>
        <w:pStyle w:val="ListBullet"/>
        <w:spacing w:after="60"/>
      </w:pPr>
      <w:r>
        <w:t>Build the frontend production bundle.</w:t>
      </w:r>
    </w:p>
    <w:p>
      <w:pPr>
        <w:pStyle w:val="ListBullet"/>
        <w:spacing w:after="60"/>
      </w:pPr>
      <w:r>
        <w:t>Run all backend tests with localhost socket access.</w:t>
      </w:r>
    </w:p>
    <w:p>
      <w:pPr>
        <w:pStyle w:val="ListBullet"/>
        <w:spacing w:after="60"/>
      </w:pPr>
      <w:r>
        <w:t>Validate extension JavaScript syntax and manifest file references.</w:t>
      </w:r>
    </w:p>
    <w:p>
      <w:pPr>
        <w:pStyle w:val="ListBullet"/>
        <w:spacing w:after="60"/>
      </w:pPr>
      <w:r>
        <w:t>Confirm frontend, backend and prediction service health endpoints return HTTP 200.</w:t>
      </w:r>
    </w:p>
    <w:p>
      <w:pPr>
        <w:pStyle w:val="ListBullet"/>
        <w:spacing w:after="60"/>
      </w:pPr>
      <w:r>
        <w:t>Check registration and sign-in text contrast.</w:t>
      </w:r>
    </w:p>
    <w:p>
      <w:pPr>
        <w:pStyle w:val="ListBullet"/>
        <w:spacing w:after="60"/>
      </w:pPr>
      <w:r>
        <w:t>Check Student, Professional, Organization and Super-admin dashboards.</w:t>
      </w:r>
    </w:p>
    <w:p>
      <w:pPr>
        <w:pStyle w:val="ListBullet"/>
        <w:spacing w:after="60"/>
      </w:pPr>
      <w:r>
        <w:t>Run one valid input through each evidence service.</w:t>
      </w:r>
    </w:p>
    <w:p>
      <w:pPr>
        <w:pStyle w:val="ListBullet"/>
        <w:spacing w:after="60"/>
      </w:pPr>
      <w:r>
        <w:t>Confirm High and Critical results create alerts.</w:t>
      </w:r>
    </w:p>
    <w:p>
      <w:pPr>
        <w:pStyle w:val="ListBullet"/>
        <w:spacing w:after="60"/>
      </w:pPr>
      <w:r>
        <w:t>Submit and resolve a review request by company.</w:t>
      </w:r>
    </w:p>
    <w:p>
      <w:pPr>
        <w:pStyle w:val="ListBullet"/>
        <w:spacing w:after="60"/>
      </w:pPr>
      <w:r>
        <w:t>Check trial expiry and plan-limit responses.</w:t>
      </w:r>
    </w:p>
    <w:p>
      <w:pPr>
        <w:pStyle w:val="ListBullet"/>
        <w:spacing w:after="60"/>
      </w:pPr>
      <w:r>
        <w:t>Reload the unpacked extension and verify version 1.1.0.</w:t>
      </w:r>
    </w:p>
    <w:p>
      <w:pPr>
        <w:pStyle w:val="ListBullet"/>
        <w:spacing w:after="60"/>
      </w:pPr>
      <w:r>
        <w:t>Check active-tab, hover, click, warning and open-once extension flows.</w:t>
      </w:r>
    </w:p>
    <w:p>
      <w:pPr>
        <w:pStyle w:val="Heading1"/>
        <w:keepNext/>
      </w:pPr>
      <w:r>
        <w:t>Result acceptance criteria</w:t>
      </w:r>
    </w:p>
    <w:p>
      <w:pPr>
        <w:pStyle w:val="ListBullet"/>
        <w:spacing w:after="60"/>
      </w:pPr>
      <w:r>
        <w:t>Customer-facing outputs use understandable language and never expose algorithm names or raw features.</w:t>
      </w:r>
    </w:p>
    <w:p>
      <w:pPr>
        <w:pStyle w:val="ListBullet"/>
        <w:spacing w:after="60"/>
      </w:pPr>
      <w:r>
        <w:t>Website results remain consistent: Risk not detected, Risk detected  Use caution, or High risk detected.</w:t>
      </w:r>
    </w:p>
    <w:p>
      <w:pPr>
        <w:pStyle w:val="ListBullet"/>
        <w:spacing w:after="60"/>
      </w:pPr>
      <w:r>
        <w:t>All customer records remain scoped to the correct workspace.</w:t>
      </w:r>
    </w:p>
    <w:p>
      <w:pPr>
        <w:pStyle w:val="ListBullet"/>
        <w:spacing w:after="60"/>
      </w:pPr>
      <w:r>
        <w:t>Model API contracts remain unchanged.</w:t>
      </w:r>
    </w:p>
    <w:p>
      <w:r>
        <w:br w:type="page"/>
      </w:r>
    </w:p>
    <w:p>
      <w:pPr>
        <w:pStyle w:val="Title"/>
        <w:keepNext/>
      </w:pPr>
      <w:r>
        <w:t>16 Roadmap and operating decisions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31"/>
        <w:gridCol w:w="3331"/>
        <w:gridCol w:w="3331"/>
      </w:tblGrid>
      <w:tr>
        <w:tc>
          <w:tcPr>
            <w:tcW w:type="dxa" w:w="1800"/>
            <w:shd w:fill="252525"/>
            <w:tcMar>
              <w:top w:w="90" w:type="dxa"/>
              <w:start w:w="110" w:type="dxa"/>
              <w:bottom w:w="90" w:type="dxa"/>
              <w:end w:w="110" w:type="dxa"/>
            </w:tcMar>
            <w:vAlign w:val="center"/>
          </w:tcPr>
          <w:p>
            <w:r>
              <w:rPr>
                <w:b/>
                <w:color w:val="FFFFFF"/>
                <w:sz w:val="17"/>
              </w:rPr>
              <w:t>Priority</w:t>
            </w:r>
          </w:p>
        </w:tc>
        <w:tc>
          <w:tcPr>
            <w:tcW w:type="dxa" w:w="4896"/>
            <w:shd w:fill="252525"/>
            <w:tcMar>
              <w:top w:w="90" w:type="dxa"/>
              <w:start w:w="110" w:type="dxa"/>
              <w:bottom w:w="90" w:type="dxa"/>
              <w:end w:w="110" w:type="dxa"/>
            </w:tcMar>
            <w:vAlign w:val="center"/>
          </w:tcPr>
          <w:p>
            <w:r>
              <w:rPr>
                <w:b/>
                <w:color w:val="FFFFFF"/>
                <w:sz w:val="17"/>
              </w:rPr>
              <w:t>Recommended next work</w:t>
            </w:r>
          </w:p>
        </w:tc>
        <w:tc>
          <w:tcPr>
            <w:tcW w:type="dxa" w:w="3384"/>
            <w:shd w:fill="252525"/>
            <w:tcMar>
              <w:top w:w="90" w:type="dxa"/>
              <w:start w:w="110" w:type="dxa"/>
              <w:bottom w:w="90" w:type="dxa"/>
              <w:end w:w="110" w:type="dxa"/>
            </w:tcMar>
            <w:vAlign w:val="center"/>
          </w:tcPr>
          <w:p>
            <w:r>
              <w:rPr>
                <w:b/>
                <w:color w:val="FFFFFF"/>
                <w:sz w:val="17"/>
              </w:rPr>
              <w:t>Reason</w:t>
            </w:r>
          </w:p>
        </w:tc>
      </w:tr>
      <w:tr>
        <w:tc>
          <w:tcPr>
            <w:tcW w:type="dxa" w:w="1800"/>
            <w:tcMar>
              <w:top w:w="90" w:type="dxa"/>
              <w:start w:w="110" w:type="dxa"/>
              <w:bottom w:w="90" w:type="dxa"/>
              <w:end w:w="110" w:type="dxa"/>
            </w:tcMar>
            <w:vAlign w:val="center"/>
          </w:tcPr>
          <w:p>
            <w:pPr>
              <w:spacing w:after="0" w:line="252" w:lineRule="auto"/>
            </w:pPr>
            <w:r>
              <w:rPr>
                <w:sz w:val="16"/>
              </w:rPr>
              <w:t>Before production</w:t>
            </w:r>
          </w:p>
        </w:tc>
        <w:tc>
          <w:tcPr>
            <w:tcW w:type="dxa" w:w="4896"/>
            <w:tcMar>
              <w:top w:w="90" w:type="dxa"/>
              <w:start w:w="110" w:type="dxa"/>
              <w:bottom w:w="90" w:type="dxa"/>
              <w:end w:w="110" w:type="dxa"/>
            </w:tcMar>
            <w:vAlign w:val="center"/>
          </w:tcPr>
          <w:p>
            <w:pPr>
              <w:spacing w:after="0" w:line="252" w:lineRule="auto"/>
            </w:pPr>
            <w:r>
              <w:rPr>
                <w:sz w:val="16"/>
              </w:rPr>
              <w:t>Deploy backend and prediction service behind HTTPS and connect the Vercel frontend</w:t>
            </w:r>
          </w:p>
        </w:tc>
        <w:tc>
          <w:tcPr>
            <w:tcW w:type="dxa" w:w="3384"/>
            <w:tcMar>
              <w:top w:w="90" w:type="dxa"/>
              <w:start w:w="110" w:type="dxa"/>
              <w:bottom w:w="90" w:type="dxa"/>
              <w:end w:w="110" w:type="dxa"/>
            </w:tcMar>
            <w:vAlign w:val="center"/>
          </w:tcPr>
          <w:p>
            <w:pPr>
              <w:spacing w:after="0" w:line="252" w:lineRule="auto"/>
            </w:pPr>
            <w:r>
              <w:rPr>
                <w:sz w:val="16"/>
              </w:rPr>
              <w:t>The current Vercel file publishes only the static frontend.</w:t>
            </w:r>
          </w:p>
        </w:tc>
      </w:tr>
      <w:tr>
        <w:tc>
          <w:tcPr>
            <w:tcW w:type="dxa" w:w="1800"/>
            <w:tcMar>
              <w:top w:w="90" w:type="dxa"/>
              <w:start w:w="110" w:type="dxa"/>
              <w:bottom w:w="90" w:type="dxa"/>
              <w:end w:w="110" w:type="dxa"/>
            </w:tcMar>
            <w:vAlign w:val="center"/>
            <w:shd w:fill="FAF9F7"/>
          </w:tcPr>
          <w:p>
            <w:pPr>
              <w:spacing w:after="0" w:line="252" w:lineRule="auto"/>
            </w:pPr>
            <w:r>
              <w:rPr>
                <w:sz w:val="16"/>
              </w:rPr>
              <w:t>Before payments</w:t>
            </w:r>
          </w:p>
        </w:tc>
        <w:tc>
          <w:tcPr>
            <w:tcW w:type="dxa" w:w="4896"/>
            <w:tcMar>
              <w:top w:w="90" w:type="dxa"/>
              <w:start w:w="110" w:type="dxa"/>
              <w:bottom w:w="90" w:type="dxa"/>
              <w:end w:w="110" w:type="dxa"/>
            </w:tcMar>
            <w:vAlign w:val="center"/>
            <w:shd w:fill="FAF9F7"/>
          </w:tcPr>
          <w:p>
            <w:pPr>
              <w:spacing w:after="0" w:line="252" w:lineRule="auto"/>
            </w:pPr>
            <w:r>
              <w:rPr>
                <w:sz w:val="16"/>
              </w:rPr>
              <w:t>Integrate a payment provider and webhook-driven subscription activation</w:t>
            </w:r>
          </w:p>
        </w:tc>
        <w:tc>
          <w:tcPr>
            <w:tcW w:type="dxa" w:w="3384"/>
            <w:tcMar>
              <w:top w:w="90" w:type="dxa"/>
              <w:start w:w="110" w:type="dxa"/>
              <w:bottom w:w="90" w:type="dxa"/>
              <w:end w:w="110" w:type="dxa"/>
            </w:tcMar>
            <w:vAlign w:val="center"/>
            <w:shd w:fill="FAF9F7"/>
          </w:tcPr>
          <w:p>
            <w:pPr>
              <w:spacing w:after="0" w:line="252" w:lineRule="auto"/>
            </w:pPr>
            <w:r>
              <w:rPr>
                <w:sz w:val="16"/>
              </w:rPr>
              <w:t>Current activation is manual.</w:t>
            </w:r>
          </w:p>
        </w:tc>
      </w:tr>
      <w:tr>
        <w:tc>
          <w:tcPr>
            <w:tcW w:type="dxa" w:w="1800"/>
            <w:tcMar>
              <w:top w:w="90" w:type="dxa"/>
              <w:start w:w="110" w:type="dxa"/>
              <w:bottom w:w="90" w:type="dxa"/>
              <w:end w:w="110" w:type="dxa"/>
            </w:tcMar>
            <w:vAlign w:val="center"/>
          </w:tcPr>
          <w:p>
            <w:pPr>
              <w:spacing w:after="0" w:line="252" w:lineRule="auto"/>
            </w:pPr>
            <w:r>
              <w:rPr>
                <w:sz w:val="16"/>
              </w:rPr>
              <w:t>Before extension store release</w:t>
            </w:r>
          </w:p>
        </w:tc>
        <w:tc>
          <w:tcPr>
            <w:tcW w:type="dxa" w:w="4896"/>
            <w:tcMar>
              <w:top w:w="90" w:type="dxa"/>
              <w:start w:w="110" w:type="dxa"/>
              <w:bottom w:w="90" w:type="dxa"/>
              <w:end w:w="110" w:type="dxa"/>
            </w:tcMar>
            <w:vAlign w:val="center"/>
          </w:tcPr>
          <w:p>
            <w:pPr>
              <w:spacing w:after="0" w:line="252" w:lineRule="auto"/>
            </w:pPr>
            <w:r>
              <w:rPr>
                <w:sz w:val="16"/>
              </w:rPr>
              <w:t>Finalize icons, screenshots, privacy disclosures, support URL and permission justification</w:t>
            </w:r>
          </w:p>
        </w:tc>
        <w:tc>
          <w:tcPr>
            <w:tcW w:type="dxa" w:w="3384"/>
            <w:tcMar>
              <w:top w:w="90" w:type="dxa"/>
              <w:start w:w="110" w:type="dxa"/>
              <w:bottom w:w="90" w:type="dxa"/>
              <w:end w:w="110" w:type="dxa"/>
            </w:tcMar>
            <w:vAlign w:val="center"/>
          </w:tcPr>
          <w:p>
            <w:pPr>
              <w:spacing w:after="0" w:line="252" w:lineRule="auto"/>
            </w:pPr>
            <w:r>
              <w:rPr>
                <w:sz w:val="16"/>
              </w:rPr>
              <w:t>Chrome Web Store review requires these materials.</w:t>
            </w:r>
          </w:p>
        </w:tc>
      </w:tr>
      <w:tr>
        <w:tc>
          <w:tcPr>
            <w:tcW w:type="dxa" w:w="1800"/>
            <w:tcMar>
              <w:top w:w="90" w:type="dxa"/>
              <w:start w:w="110" w:type="dxa"/>
              <w:bottom w:w="90" w:type="dxa"/>
              <w:end w:w="110" w:type="dxa"/>
            </w:tcMar>
            <w:vAlign w:val="center"/>
            <w:shd w:fill="FAF9F7"/>
          </w:tcPr>
          <w:p>
            <w:pPr>
              <w:spacing w:after="0" w:line="252" w:lineRule="auto"/>
            </w:pPr>
            <w:r>
              <w:rPr>
                <w:sz w:val="16"/>
              </w:rPr>
              <w:t>Before broad automatic blocking</w:t>
            </w:r>
          </w:p>
        </w:tc>
        <w:tc>
          <w:tcPr>
            <w:tcW w:type="dxa" w:w="4896"/>
            <w:tcMar>
              <w:top w:w="90" w:type="dxa"/>
              <w:start w:w="110" w:type="dxa"/>
              <w:bottom w:w="90" w:type="dxa"/>
              <w:end w:w="110" w:type="dxa"/>
            </w:tcMar>
            <w:vAlign w:val="center"/>
            <w:shd w:fill="FAF9F7"/>
          </w:tcPr>
          <w:p>
            <w:pPr>
              <w:spacing w:after="0" w:line="252" w:lineRule="auto"/>
            </w:pPr>
            <w:r>
              <w:rPr>
                <w:sz w:val="16"/>
              </w:rPr>
              <w:t>Measure false positives and define an appeal process</w:t>
            </w:r>
          </w:p>
        </w:tc>
        <w:tc>
          <w:tcPr>
            <w:tcW w:type="dxa" w:w="3384"/>
            <w:tcMar>
              <w:top w:w="90" w:type="dxa"/>
              <w:start w:w="110" w:type="dxa"/>
              <w:bottom w:w="90" w:type="dxa"/>
              <w:end w:w="110" w:type="dxa"/>
            </w:tcMar>
            <w:vAlign w:val="center"/>
            <w:shd w:fill="FAF9F7"/>
          </w:tcPr>
          <w:p>
            <w:pPr>
              <w:spacing w:after="0" w:line="252" w:lineRule="auto"/>
            </w:pPr>
            <w:r>
              <w:rPr>
                <w:sz w:val="16"/>
              </w:rPr>
              <w:t>Blocking affects user navigation and trust.</w:t>
            </w:r>
          </w:p>
        </w:tc>
      </w:tr>
      <w:tr>
        <w:tc>
          <w:tcPr>
            <w:tcW w:type="dxa" w:w="1800"/>
            <w:tcMar>
              <w:top w:w="90" w:type="dxa"/>
              <w:start w:w="110" w:type="dxa"/>
              <w:bottom w:w="90" w:type="dxa"/>
              <w:end w:w="110" w:type="dxa"/>
            </w:tcMar>
            <w:vAlign w:val="center"/>
          </w:tcPr>
          <w:p>
            <w:pPr>
              <w:spacing w:after="0" w:line="252" w:lineRule="auto"/>
            </w:pPr>
            <w:r>
              <w:rPr>
                <w:sz w:val="16"/>
              </w:rPr>
              <w:t>Operational maturity</w:t>
            </w:r>
          </w:p>
        </w:tc>
        <w:tc>
          <w:tcPr>
            <w:tcW w:type="dxa" w:w="4896"/>
            <w:tcMar>
              <w:top w:w="90" w:type="dxa"/>
              <w:start w:w="110" w:type="dxa"/>
              <w:bottom w:w="90" w:type="dxa"/>
              <w:end w:w="110" w:type="dxa"/>
            </w:tcMar>
            <w:vAlign w:val="center"/>
          </w:tcPr>
          <w:p>
            <w:pPr>
              <w:spacing w:after="0" w:line="252" w:lineRule="auto"/>
            </w:pPr>
            <w:r>
              <w:rPr>
                <w:sz w:val="16"/>
              </w:rPr>
              <w:t>Add monitoring, structured error dashboards, backups and retention rules</w:t>
            </w:r>
          </w:p>
        </w:tc>
        <w:tc>
          <w:tcPr>
            <w:tcW w:type="dxa" w:w="3384"/>
            <w:tcMar>
              <w:top w:w="90" w:type="dxa"/>
              <w:start w:w="110" w:type="dxa"/>
              <w:bottom w:w="90" w:type="dxa"/>
              <w:end w:w="110" w:type="dxa"/>
            </w:tcMar>
            <w:vAlign w:val="center"/>
          </w:tcPr>
          <w:p>
            <w:pPr>
              <w:spacing w:after="0" w:line="252" w:lineRule="auto"/>
            </w:pPr>
            <w:r>
              <w:rPr>
                <w:sz w:val="16"/>
              </w:rPr>
              <w:t>The product needs observable and recoverable production services.</w:t>
            </w:r>
          </w:p>
        </w:tc>
      </w:tr>
      <w:tr>
        <w:tc>
          <w:tcPr>
            <w:tcW w:type="dxa" w:w="1800"/>
            <w:tcMar>
              <w:top w:w="90" w:type="dxa"/>
              <w:start w:w="110" w:type="dxa"/>
              <w:bottom w:w="90" w:type="dxa"/>
              <w:end w:w="110" w:type="dxa"/>
            </w:tcMar>
            <w:vAlign w:val="center"/>
            <w:shd w:fill="FAF9F7"/>
          </w:tcPr>
          <w:p>
            <w:pPr>
              <w:spacing w:after="0" w:line="252" w:lineRule="auto"/>
            </w:pPr>
            <w:r>
              <w:rPr>
                <w:sz w:val="16"/>
              </w:rPr>
              <w:t>Team expansion</w:t>
            </w:r>
          </w:p>
        </w:tc>
        <w:tc>
          <w:tcPr>
            <w:tcW w:type="dxa" w:w="4896"/>
            <w:tcMar>
              <w:top w:w="90" w:type="dxa"/>
              <w:start w:w="110" w:type="dxa"/>
              <w:bottom w:w="90" w:type="dxa"/>
              <w:end w:w="110" w:type="dxa"/>
            </w:tcMar>
            <w:vAlign w:val="center"/>
            <w:shd w:fill="FAF9F7"/>
          </w:tcPr>
          <w:p>
            <w:pPr>
              <w:spacing w:after="0" w:line="252" w:lineRule="auto"/>
            </w:pPr>
            <w:r>
              <w:rPr>
                <w:sz w:val="16"/>
              </w:rPr>
              <w:t>Add invitations and workspace member roles</w:t>
            </w:r>
          </w:p>
        </w:tc>
        <w:tc>
          <w:tcPr>
            <w:tcW w:type="dxa" w:w="3384"/>
            <w:tcMar>
              <w:top w:w="90" w:type="dxa"/>
              <w:start w:w="110" w:type="dxa"/>
              <w:bottom w:w="90" w:type="dxa"/>
              <w:end w:w="110" w:type="dxa"/>
            </w:tcMar>
            <w:vAlign w:val="center"/>
            <w:shd w:fill="FAF9F7"/>
          </w:tcPr>
          <w:p>
            <w:pPr>
              <w:spacing w:after="0" w:line="252" w:lineRule="auto"/>
            </w:pPr>
            <w:r>
              <w:rPr>
                <w:sz w:val="16"/>
              </w:rPr>
              <w:t>Organization plans advertise multiple seats.</w:t>
            </w:r>
          </w:p>
        </w:tc>
      </w:tr>
    </w:tbl>
    <w:p>
      <w:pPr>
        <w:spacing w:after="40"/>
      </w:pPr>
    </w:p>
    <w:p>
      <w:pPr>
        <w:pStyle w:val="Heading1"/>
        <w:keepNext/>
      </w:pPr>
      <w:r>
        <w:t>Decisions already established</w:t>
      </w:r>
    </w:p>
    <w:p>
      <w:pPr>
        <w:pStyle w:val="ListBullet"/>
        <w:spacing w:after="60"/>
      </w:pPr>
      <w:r>
        <w:t>The visual system uses a light default theme with black, white and orange accents.</w:t>
      </w:r>
    </w:p>
    <w:p>
      <w:pPr>
        <w:pStyle w:val="ListBullet"/>
        <w:spacing w:after="60"/>
      </w:pPr>
      <w:r>
        <w:t>The product serves students, professionals and organizations.</w:t>
      </w:r>
    </w:p>
    <w:p>
      <w:pPr>
        <w:pStyle w:val="ListBullet"/>
        <w:spacing w:after="60"/>
      </w:pPr>
      <w:r>
        <w:t>The product owner is the super administrator, while registered customers administer their own workspaces.</w:t>
      </w:r>
    </w:p>
    <w:p>
      <w:pPr>
        <w:pStyle w:val="ListBullet"/>
        <w:spacing w:after="60"/>
      </w:pPr>
      <w:r>
        <w:t>Paid plans start with a three-day trial and a total limit of 25 checks.</w:t>
      </w:r>
    </w:p>
    <w:p>
      <w:pPr>
        <w:pStyle w:val="ListBullet"/>
        <w:spacing w:after="60"/>
      </w:pPr>
      <w:r>
        <w:t>The customer interface does not name algorithms.</w:t>
      </w:r>
    </w:p>
    <w:p>
      <w:pPr>
        <w:pStyle w:val="ListBullet"/>
        <w:spacing w:after="60"/>
      </w:pPr>
      <w:r>
        <w:t>The extension starts with Chrome, account sign-in and automatic blocking for higher-risk links.</w:t>
      </w:r>
    </w:p>
    <w:p>
      <w:r>
        <w:br w:type="page"/>
      </w:r>
    </w:p>
    <w:p>
      <w:pPr>
        <w:pStyle w:val="Title"/>
        <w:keepNext/>
      </w:pPr>
      <w:r>
        <w:t>17 Glossary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97"/>
        <w:gridCol w:w="4997"/>
      </w:tblGrid>
      <w:tr>
        <w:tc>
          <w:tcPr>
            <w:tcW w:type="dxa" w:w="2520"/>
            <w:shd w:fill="252525"/>
            <w:tcMar>
              <w:top w:w="90" w:type="dxa"/>
              <w:start w:w="110" w:type="dxa"/>
              <w:bottom w:w="90" w:type="dxa"/>
              <w:end w:w="110" w:type="dxa"/>
            </w:tcMar>
            <w:vAlign w:val="center"/>
          </w:tcPr>
          <w:p>
            <w:r>
              <w:rPr>
                <w:b/>
                <w:color w:val="FFFFFF"/>
                <w:sz w:val="17"/>
              </w:rPr>
              <w:t>Term</w:t>
            </w:r>
          </w:p>
        </w:tc>
        <w:tc>
          <w:tcPr>
            <w:tcW w:type="dxa" w:w="7560"/>
            <w:shd w:fill="252525"/>
            <w:tcMar>
              <w:top w:w="90" w:type="dxa"/>
              <w:start w:w="110" w:type="dxa"/>
              <w:bottom w:w="90" w:type="dxa"/>
              <w:end w:w="110" w:type="dxa"/>
            </w:tcMar>
            <w:vAlign w:val="center"/>
          </w:tcPr>
          <w:p>
            <w:r>
              <w:rPr>
                <w:b/>
                <w:color w:val="FFFFFF"/>
                <w:sz w:val="17"/>
              </w:rPr>
              <w:t>Meaning</w:t>
            </w:r>
          </w:p>
        </w:tc>
      </w:tr>
      <w:tr>
        <w:tc>
          <w:tcPr>
            <w:tcW w:type="dxa" w:w="2520"/>
            <w:tcMar>
              <w:top w:w="90" w:type="dxa"/>
              <w:start w:w="110" w:type="dxa"/>
              <w:bottom w:w="90" w:type="dxa"/>
              <w:end w:w="110" w:type="dxa"/>
            </w:tcMar>
            <w:vAlign w:val="center"/>
          </w:tcPr>
          <w:p>
            <w:pPr>
              <w:spacing w:after="0" w:line="252" w:lineRule="auto"/>
            </w:pPr>
            <w:r>
              <w:rPr>
                <w:sz w:val="16"/>
              </w:rPr>
              <w:t>Audience</w:t>
            </w:r>
          </w:p>
        </w:tc>
        <w:tc>
          <w:tcPr>
            <w:tcW w:type="dxa" w:w="7560"/>
            <w:tcMar>
              <w:top w:w="90" w:type="dxa"/>
              <w:start w:w="110" w:type="dxa"/>
              <w:bottom w:w="90" w:type="dxa"/>
              <w:end w:w="110" w:type="dxa"/>
            </w:tcMar>
            <w:vAlign w:val="center"/>
          </w:tcPr>
          <w:p>
            <w:pPr>
              <w:spacing w:after="0" w:line="252" w:lineRule="auto"/>
            </w:pPr>
            <w:r>
              <w:rPr>
                <w:sz w:val="16"/>
              </w:rPr>
              <w:t>Student, Professional or Organization account category.</w:t>
            </w:r>
          </w:p>
        </w:tc>
      </w:tr>
      <w:tr>
        <w:tc>
          <w:tcPr>
            <w:tcW w:type="dxa" w:w="2520"/>
            <w:tcMar>
              <w:top w:w="90" w:type="dxa"/>
              <w:start w:w="110" w:type="dxa"/>
              <w:bottom w:w="90" w:type="dxa"/>
              <w:end w:w="110" w:type="dxa"/>
            </w:tcMar>
            <w:vAlign w:val="center"/>
            <w:shd w:fill="FAF9F7"/>
          </w:tcPr>
          <w:p>
            <w:pPr>
              <w:spacing w:after="0" w:line="252" w:lineRule="auto"/>
            </w:pPr>
            <w:r>
              <w:rPr>
                <w:sz w:val="16"/>
              </w:rPr>
              <w:t>Workspace</w:t>
            </w:r>
          </w:p>
        </w:tc>
        <w:tc>
          <w:tcPr>
            <w:tcW w:type="dxa" w:w="7560"/>
            <w:tcMar>
              <w:top w:w="90" w:type="dxa"/>
              <w:start w:w="110" w:type="dxa"/>
              <w:bottom w:w="90" w:type="dxa"/>
              <w:end w:w="110" w:type="dxa"/>
            </w:tcMar>
            <w:vAlign w:val="center"/>
            <w:shd w:fill="FAF9F7"/>
          </w:tcPr>
          <w:p>
            <w:pPr>
              <w:spacing w:after="0" w:line="252" w:lineRule="auto"/>
            </w:pPr>
            <w:r>
              <w:rPr>
                <w:sz w:val="16"/>
              </w:rPr>
              <w:t>The customer data boundary containing its users, subscription and product records.</w:t>
            </w:r>
          </w:p>
        </w:tc>
      </w:tr>
      <w:tr>
        <w:tc>
          <w:tcPr>
            <w:tcW w:type="dxa" w:w="2520"/>
            <w:tcMar>
              <w:top w:w="90" w:type="dxa"/>
              <w:start w:w="110" w:type="dxa"/>
              <w:bottom w:w="90" w:type="dxa"/>
              <w:end w:w="110" w:type="dxa"/>
            </w:tcMar>
            <w:vAlign w:val="center"/>
          </w:tcPr>
          <w:p>
            <w:pPr>
              <w:spacing w:after="0" w:line="252" w:lineRule="auto"/>
            </w:pPr>
            <w:r>
              <w:rPr>
                <w:sz w:val="16"/>
              </w:rPr>
              <w:t>Finding</w:t>
            </w:r>
          </w:p>
        </w:tc>
        <w:tc>
          <w:tcPr>
            <w:tcW w:type="dxa" w:w="7560"/>
            <w:tcMar>
              <w:top w:w="90" w:type="dxa"/>
              <w:start w:w="110" w:type="dxa"/>
              <w:bottom w:w="90" w:type="dxa"/>
              <w:end w:w="110" w:type="dxa"/>
            </w:tcMar>
            <w:vAlign w:val="center"/>
          </w:tcPr>
          <w:p>
            <w:pPr>
              <w:spacing w:after="0" w:line="252" w:lineRule="auto"/>
            </w:pPr>
            <w:r>
              <w:rPr>
                <w:sz w:val="16"/>
              </w:rPr>
              <w:t>A stored result from an evidence check.</w:t>
            </w:r>
          </w:p>
        </w:tc>
      </w:tr>
      <w:tr>
        <w:tc>
          <w:tcPr>
            <w:tcW w:type="dxa" w:w="2520"/>
            <w:tcMar>
              <w:top w:w="90" w:type="dxa"/>
              <w:start w:w="110" w:type="dxa"/>
              <w:bottom w:w="90" w:type="dxa"/>
              <w:end w:w="110" w:type="dxa"/>
            </w:tcMar>
            <w:vAlign w:val="center"/>
            <w:shd w:fill="FAF9F7"/>
          </w:tcPr>
          <w:p>
            <w:pPr>
              <w:spacing w:after="0" w:line="252" w:lineRule="auto"/>
            </w:pPr>
            <w:r>
              <w:rPr>
                <w:sz w:val="16"/>
              </w:rPr>
              <w:t>Risk level</w:t>
            </w:r>
          </w:p>
        </w:tc>
        <w:tc>
          <w:tcPr>
            <w:tcW w:type="dxa" w:w="7560"/>
            <w:tcMar>
              <w:top w:w="90" w:type="dxa"/>
              <w:start w:w="110" w:type="dxa"/>
              <w:bottom w:w="90" w:type="dxa"/>
              <w:end w:w="110" w:type="dxa"/>
            </w:tcMar>
            <w:vAlign w:val="center"/>
            <w:shd w:fill="FAF9F7"/>
          </w:tcPr>
          <w:p>
            <w:pPr>
              <w:spacing w:after="0" w:line="252" w:lineRule="auto"/>
            </w:pPr>
            <w:r>
              <w:rPr>
                <w:sz w:val="16"/>
              </w:rPr>
              <w:t>Low, Medium, High or Critical classification used to guide action.</w:t>
            </w:r>
          </w:p>
        </w:tc>
      </w:tr>
      <w:tr>
        <w:tc>
          <w:tcPr>
            <w:tcW w:type="dxa" w:w="2520"/>
            <w:tcMar>
              <w:top w:w="90" w:type="dxa"/>
              <w:start w:w="110" w:type="dxa"/>
              <w:bottom w:w="90" w:type="dxa"/>
              <w:end w:w="110" w:type="dxa"/>
            </w:tcMar>
            <w:vAlign w:val="center"/>
          </w:tcPr>
          <w:p>
            <w:pPr>
              <w:spacing w:after="0" w:line="252" w:lineRule="auto"/>
            </w:pPr>
            <w:r>
              <w:rPr>
                <w:sz w:val="16"/>
              </w:rPr>
              <w:t>Alert</w:t>
            </w:r>
          </w:p>
        </w:tc>
        <w:tc>
          <w:tcPr>
            <w:tcW w:type="dxa" w:w="7560"/>
            <w:tcMar>
              <w:top w:w="90" w:type="dxa"/>
              <w:start w:w="110" w:type="dxa"/>
              <w:bottom w:w="90" w:type="dxa"/>
              <w:end w:w="110" w:type="dxa"/>
            </w:tcMar>
            <w:vAlign w:val="center"/>
          </w:tcPr>
          <w:p>
            <w:pPr>
              <w:spacing w:after="0" w:line="252" w:lineRule="auto"/>
            </w:pPr>
            <w:r>
              <w:rPr>
                <w:sz w:val="16"/>
              </w:rPr>
              <w:t>A workflow record created for a higher-risk finding.</w:t>
            </w:r>
          </w:p>
        </w:tc>
      </w:tr>
      <w:tr>
        <w:tc>
          <w:tcPr>
            <w:tcW w:type="dxa" w:w="2520"/>
            <w:tcMar>
              <w:top w:w="90" w:type="dxa"/>
              <w:start w:w="110" w:type="dxa"/>
              <w:bottom w:w="90" w:type="dxa"/>
              <w:end w:w="110" w:type="dxa"/>
            </w:tcMar>
            <w:vAlign w:val="center"/>
            <w:shd w:fill="FAF9F7"/>
          </w:tcPr>
          <w:p>
            <w:pPr>
              <w:spacing w:after="0" w:line="252" w:lineRule="auto"/>
            </w:pPr>
            <w:r>
              <w:rPr>
                <w:sz w:val="16"/>
              </w:rPr>
              <w:t>Investigation</w:t>
            </w:r>
          </w:p>
        </w:tc>
        <w:tc>
          <w:tcPr>
            <w:tcW w:type="dxa" w:w="7560"/>
            <w:tcMar>
              <w:top w:w="90" w:type="dxa"/>
              <w:start w:w="110" w:type="dxa"/>
              <w:bottom w:w="90" w:type="dxa"/>
              <w:end w:w="110" w:type="dxa"/>
            </w:tcMar>
            <w:vAlign w:val="center"/>
            <w:shd w:fill="FAF9F7"/>
          </w:tcPr>
          <w:p>
            <w:pPr>
              <w:spacing w:after="0" w:line="252" w:lineRule="auto"/>
            </w:pPr>
            <w:r>
              <w:rPr>
                <w:sz w:val="16"/>
              </w:rPr>
              <w:t>A saved case containing findings, status and notes.</w:t>
            </w:r>
          </w:p>
        </w:tc>
      </w:tr>
      <w:tr>
        <w:tc>
          <w:tcPr>
            <w:tcW w:type="dxa" w:w="2520"/>
            <w:tcMar>
              <w:top w:w="90" w:type="dxa"/>
              <w:start w:w="110" w:type="dxa"/>
              <w:bottom w:w="90" w:type="dxa"/>
              <w:end w:w="110" w:type="dxa"/>
            </w:tcMar>
            <w:vAlign w:val="center"/>
          </w:tcPr>
          <w:p>
            <w:pPr>
              <w:spacing w:after="0" w:line="252" w:lineRule="auto"/>
            </w:pPr>
            <w:r>
              <w:rPr>
                <w:sz w:val="16"/>
              </w:rPr>
              <w:t>Review request</w:t>
            </w:r>
          </w:p>
        </w:tc>
        <w:tc>
          <w:tcPr>
            <w:tcW w:type="dxa" w:w="7560"/>
            <w:tcMar>
              <w:top w:w="90" w:type="dxa"/>
              <w:start w:w="110" w:type="dxa"/>
              <w:bottom w:w="90" w:type="dxa"/>
              <w:end w:w="110" w:type="dxa"/>
            </w:tcMar>
            <w:vAlign w:val="center"/>
          </w:tcPr>
          <w:p>
            <w:pPr>
              <w:spacing w:after="0" w:line="252" w:lineRule="auto"/>
            </w:pPr>
            <w:r>
              <w:rPr>
                <w:sz w:val="16"/>
              </w:rPr>
              <w:t>A customer request for the platform owner to inspect a finding.</w:t>
            </w:r>
          </w:p>
        </w:tc>
      </w:tr>
      <w:tr>
        <w:tc>
          <w:tcPr>
            <w:tcW w:type="dxa" w:w="2520"/>
            <w:tcMar>
              <w:top w:w="90" w:type="dxa"/>
              <w:start w:w="110" w:type="dxa"/>
              <w:bottom w:w="90" w:type="dxa"/>
              <w:end w:w="110" w:type="dxa"/>
            </w:tcMar>
            <w:vAlign w:val="center"/>
            <w:shd w:fill="FAF9F7"/>
          </w:tcPr>
          <w:p>
            <w:pPr>
              <w:spacing w:after="0" w:line="252" w:lineRule="auto"/>
            </w:pPr>
            <w:r>
              <w:rPr>
                <w:sz w:val="16"/>
              </w:rPr>
              <w:t>Super administrator</w:t>
            </w:r>
          </w:p>
        </w:tc>
        <w:tc>
          <w:tcPr>
            <w:tcW w:type="dxa" w:w="7560"/>
            <w:tcMar>
              <w:top w:w="90" w:type="dxa"/>
              <w:start w:w="110" w:type="dxa"/>
              <w:bottom w:w="90" w:type="dxa"/>
              <w:end w:w="110" w:type="dxa"/>
            </w:tcMar>
            <w:vAlign w:val="center"/>
            <w:shd w:fill="FAF9F7"/>
          </w:tcPr>
          <w:p>
            <w:pPr>
              <w:spacing w:after="0" w:line="252" w:lineRule="auto"/>
            </w:pPr>
            <w:r>
              <w:rPr>
                <w:sz w:val="16"/>
              </w:rPr>
              <w:t>The RiskProtect product owner role with cross-workspace operations.</w:t>
            </w:r>
          </w:p>
        </w:tc>
      </w:tr>
      <w:tr>
        <w:tc>
          <w:tcPr>
            <w:tcW w:type="dxa" w:w="2520"/>
            <w:tcMar>
              <w:top w:w="90" w:type="dxa"/>
              <w:start w:w="110" w:type="dxa"/>
              <w:bottom w:w="90" w:type="dxa"/>
              <w:end w:w="110" w:type="dxa"/>
            </w:tcMar>
            <w:vAlign w:val="center"/>
          </w:tcPr>
          <w:p>
            <w:pPr>
              <w:spacing w:after="0" w:line="252" w:lineRule="auto"/>
            </w:pPr>
            <w:r>
              <w:rPr>
                <w:sz w:val="16"/>
              </w:rPr>
              <w:t>Official brand details</w:t>
            </w:r>
          </w:p>
        </w:tc>
        <w:tc>
          <w:tcPr>
            <w:tcW w:type="dxa" w:w="7560"/>
            <w:tcMar>
              <w:top w:w="90" w:type="dxa"/>
              <w:start w:w="110" w:type="dxa"/>
              <w:bottom w:w="90" w:type="dxa"/>
              <w:end w:w="110" w:type="dxa"/>
            </w:tcMar>
            <w:vAlign w:val="center"/>
          </w:tcPr>
          <w:p>
            <w:pPr>
              <w:spacing w:after="0" w:line="252" w:lineRule="auto"/>
            </w:pPr>
            <w:r>
              <w:rPr>
                <w:sz w:val="16"/>
              </w:rPr>
              <w:t>Trusted domains, social handles, app packages and developer names used as references.</w:t>
            </w:r>
          </w:p>
        </w:tc>
      </w:tr>
      <w:tr>
        <w:tc>
          <w:tcPr>
            <w:tcW w:type="dxa" w:w="2520"/>
            <w:tcMar>
              <w:top w:w="90" w:type="dxa"/>
              <w:start w:w="110" w:type="dxa"/>
              <w:bottom w:w="90" w:type="dxa"/>
              <w:end w:w="110" w:type="dxa"/>
            </w:tcMar>
            <w:vAlign w:val="center"/>
            <w:shd w:fill="FAF9F7"/>
          </w:tcPr>
          <w:p>
            <w:pPr>
              <w:spacing w:after="0" w:line="252" w:lineRule="auto"/>
            </w:pPr>
            <w:r>
              <w:rPr>
                <w:sz w:val="16"/>
              </w:rPr>
              <w:t>Trial allowance</w:t>
            </w:r>
          </w:p>
        </w:tc>
        <w:tc>
          <w:tcPr>
            <w:tcW w:type="dxa" w:w="7560"/>
            <w:tcMar>
              <w:top w:w="90" w:type="dxa"/>
              <w:start w:w="110" w:type="dxa"/>
              <w:bottom w:w="90" w:type="dxa"/>
              <w:end w:w="110" w:type="dxa"/>
            </w:tcMar>
            <w:vAlign w:val="center"/>
            <w:shd w:fill="FAF9F7"/>
          </w:tcPr>
          <w:p>
            <w:pPr>
              <w:spacing w:after="0" w:line="252" w:lineRule="auto"/>
            </w:pPr>
            <w:r>
              <w:rPr>
                <w:sz w:val="16"/>
              </w:rPr>
              <w:t>Up to 25 checks during the first three days of a paid plan.</w:t>
            </w:r>
          </w:p>
        </w:tc>
      </w:tr>
      <w:tr>
        <w:tc>
          <w:tcPr>
            <w:tcW w:type="dxa" w:w="2520"/>
            <w:tcMar>
              <w:top w:w="90" w:type="dxa"/>
              <w:start w:w="110" w:type="dxa"/>
              <w:bottom w:w="90" w:type="dxa"/>
              <w:end w:w="110" w:type="dxa"/>
            </w:tcMar>
            <w:vAlign w:val="center"/>
          </w:tcPr>
          <w:p>
            <w:pPr>
              <w:spacing w:after="0" w:line="252" w:lineRule="auto"/>
            </w:pPr>
            <w:r>
              <w:rPr>
                <w:sz w:val="16"/>
              </w:rPr>
              <w:t>Monthly allowance</w:t>
            </w:r>
          </w:p>
        </w:tc>
        <w:tc>
          <w:tcPr>
            <w:tcW w:type="dxa" w:w="7560"/>
            <w:tcMar>
              <w:top w:w="90" w:type="dxa"/>
              <w:start w:w="110" w:type="dxa"/>
              <w:bottom w:w="90" w:type="dxa"/>
              <w:end w:w="110" w:type="dxa"/>
            </w:tcMar>
            <w:vAlign w:val="center"/>
          </w:tcPr>
          <w:p>
            <w:pPr>
              <w:spacing w:after="0" w:line="252" w:lineRule="auto"/>
            </w:pPr>
            <w:r>
              <w:rPr>
                <w:sz w:val="16"/>
              </w:rPr>
              <w:t>The number of checks available for an active plan period.</w:t>
            </w:r>
          </w:p>
        </w:tc>
      </w:tr>
      <w:tr>
        <w:tc>
          <w:tcPr>
            <w:tcW w:type="dxa" w:w="2520"/>
            <w:tcMar>
              <w:top w:w="90" w:type="dxa"/>
              <w:start w:w="110" w:type="dxa"/>
              <w:bottom w:w="90" w:type="dxa"/>
              <w:end w:w="110" w:type="dxa"/>
            </w:tcMar>
            <w:vAlign w:val="center"/>
            <w:shd w:fill="FAF9F7"/>
          </w:tcPr>
          <w:p>
            <w:pPr>
              <w:spacing w:after="0" w:line="252" w:lineRule="auto"/>
            </w:pPr>
            <w:r>
              <w:rPr>
                <w:sz w:val="16"/>
              </w:rPr>
              <w:t>Dynamic block rule</w:t>
            </w:r>
          </w:p>
        </w:tc>
        <w:tc>
          <w:tcPr>
            <w:tcW w:type="dxa" w:w="7560"/>
            <w:tcMar>
              <w:top w:w="90" w:type="dxa"/>
              <w:start w:w="110" w:type="dxa"/>
              <w:bottom w:w="90" w:type="dxa"/>
              <w:end w:w="110" w:type="dxa"/>
            </w:tcMar>
            <w:vAlign w:val="center"/>
            <w:shd w:fill="FAF9F7"/>
          </w:tcPr>
          <w:p>
            <w:pPr>
              <w:spacing w:after="0" w:line="252" w:lineRule="auto"/>
            </w:pPr>
            <w:r>
              <w:rPr>
                <w:sz w:val="16"/>
              </w:rPr>
              <w:t>A Chrome browser rule created for a domain with a High or Critical result.</w:t>
            </w:r>
          </w:p>
        </w:tc>
      </w:tr>
    </w:tbl>
    <w:p>
      <w:pPr>
        <w:spacing w:after="40"/>
      </w:pP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4"/>
      </w:rPr>
      <w:t xml:space="preserve">RiskProtect  |  Internal product reference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6B6B6B"/>
        <w:sz w:val="14"/>
      </w:rPr>
      <w:t>RISKPROTECT  PRODUCT AND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color w:val="17171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eastAsia="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eastAsia="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eastAsia="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B6B6B"/>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RiskProtect Product and Technical Documentation</dc:title>
  <dc:subject>Product, business, architecture and operations reference</dc:subject>
  <dc:creator>RiskProtect</dc:creator>
  <cp:keywords/>
  <dc:description>generated by python-docx</dc:description>
  <cp:lastModifiedBy/>
  <cp:revision>1</cp:revision>
  <dcterms:created xsi:type="dcterms:W3CDTF">2013-12-23T23:15:00Z</dcterms:created>
  <dcterms:modified xsi:type="dcterms:W3CDTF">2013-12-23T23:15:00Z</dcterms:modified>
  <cp:category/>
</cp:coreProperties>
</file>