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24"/>
        <w:gridCol w:w="4824"/>
      </w:tblGrid>
      <w:tr>
        <w:tc>
          <w:tcPr>
            <w:tcW w:type="dxa" w:w="4824"/>
            <w:tcBorders>
              <w:bottom w:val="single" w:sz="12" w:space="0" w:color="0F172A"/>
            </w:tcBorders>
          </w:tcPr>
          <w:p>
            <w:pPr>
              <w:spacing w:after="80"/>
            </w:pPr>
            <w:r>
              <w:rPr>
                <w:rFonts w:ascii="Arial" w:hAnsi="Arial"/>
                <w:b/>
                <w:i w:val="0"/>
                <w:color w:val="0F172A"/>
                <w:sz w:val="17"/>
              </w:rPr>
              <w:t>SPRINGER NATURE | SCIENTIFIC DATA | TECHNICAL DATA DESCRIPTOR</w:t>
              <w:br/>
            </w:r>
            <w:r>
              <w:rPr>
                <w:rFonts w:ascii="Arial" w:hAnsi="Arial"/>
                <w:b w:val="0"/>
                <w:i w:val="0"/>
                <w:color w:val="475569"/>
                <w:sz w:val="16"/>
              </w:rPr>
              <w:t>Zenodo DOI: 10.5281/zenodo.21592427 | Creative Commons CC0 1.0</w:t>
            </w:r>
          </w:p>
        </w:tc>
        <w:tc>
          <w:tcPr>
            <w:tcW w:type="dxa" w:w="4824"/>
            <w:tcBorders>
              <w:bottom w:val="single" w:sz="12" w:space="0" w:color="0F172A"/>
            </w:tcBorders>
          </w:tcPr>
          <w:p>
            <w:pPr>
              <w:spacing w:after="80"/>
              <w:jc w:val="right"/>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shahjalal-university-of-science-and-technology-logo-png_seeklogo-344200.png"/>
                          <pic:cNvPicPr/>
                        </pic:nvPicPr>
                        <pic:blipFill>
                          <a:blip r:embed="rId9"/>
                          <a:stretch>
                            <a:fillRect/>
                          </a:stretch>
                        </pic:blipFill>
                        <pic:spPr>
                          <a:xfrm>
                            <a:off x="0" y="0"/>
                            <a:ext cx="594360" cy="594360"/>
                          </a:xfrm>
                          <a:prstGeom prst="rect"/>
                        </pic:spPr>
                      </pic:pic>
                    </a:graphicData>
                  </a:graphic>
                </wp:inline>
              </w:drawing>
            </w:r>
          </w:p>
        </w:tc>
      </w:tr>
    </w:tbl>
    <w:p>
      <w:pPr>
        <w:spacing w:after="160"/>
      </w:pPr>
    </w:p>
    <w:p>
      <w:pPr>
        <w:spacing w:after="160"/>
      </w:pPr>
      <w:r>
        <w:rPr>
          <w:rFonts w:ascii="Arial" w:hAnsi="Arial"/>
          <w:b/>
          <w:i w:val="0"/>
          <w:color w:val="0F172A"/>
          <w:sz w:val="32"/>
        </w:rPr>
        <w:t>The FIFA World Cup 2026 Master Dataset: A Normalized 3NF Relational Benchmark of the Expanded 48-Team International Football Tournament</w:t>
      </w:r>
    </w:p>
    <w:p>
      <w:pPr>
        <w:spacing w:after="40"/>
      </w:pPr>
      <w:r>
        <w:rPr>
          <w:rFonts w:ascii="Arial" w:hAnsi="Arial"/>
          <w:b/>
          <w:i w:val="0"/>
          <w:color w:val="0F172A"/>
          <w:sz w:val="22"/>
        </w:rPr>
        <w:t>MD Mominul Islam</w:t>
      </w:r>
      <w:r>
        <w:rPr>
          <w:rFonts w:ascii="Arial" w:hAnsi="Arial"/>
          <w:b w:val="0"/>
          <w:i w:val="0"/>
          <w:color w:val="64748B"/>
          <w:sz w:val="19"/>
        </w:rPr>
        <w:t>1,* (ORCID: 0009-0009-1572-4830)</w:t>
      </w:r>
    </w:p>
    <w:p>
      <w:pPr>
        <w:spacing w:after="80"/>
      </w:pPr>
      <w:r>
        <w:rPr>
          <w:rFonts w:ascii="Arial" w:hAnsi="Arial"/>
          <w:b w:val="0"/>
          <w:i/>
          <w:color w:val="475569"/>
          <w:sz w:val="18"/>
        </w:rPr>
        <w:t>1 Department of Computer Science and Engineering, Shahjalal University of Science and Technology, Sylhet 3114, Bangladesh.</w:t>
        <w:br/>
        <w:t>* Corresponding author email: mominulcse11@gmail.com | Open Access Repository: https://doi.org/10.5281/zenodo.21592427</w:t>
      </w:r>
    </w:p>
    <w:p>
      <w:pPr>
        <w:spacing w:after="200"/>
        <w:pBdr>
          <w:bottom w:val="single" w:sz="8" w:space="1" w:color="CBD5E1"/>
        </w:pBdr>
      </w:pPr>
    </w:p>
    <w:p>
      <w:pPr>
        <w:spacing w:after="120" w:line="276" w:lineRule="auto"/>
        <w:jc w:val="left"/>
      </w:pPr>
      <w:r>
        <w:rPr>
          <w:rFonts w:ascii="Times New Roman" w:hAnsi="Times New Roman"/>
          <w:b/>
          <w:i w:val="0"/>
          <w:color w:val="0F172A"/>
          <w:sz w:val="21"/>
        </w:rPr>
        <w:t>MD Mominul Islam</w:t>
      </w:r>
      <w:r>
        <w:rPr>
          <w:rFonts w:ascii="Times New Roman" w:hAnsi="Times New Roman"/>
          <w:b w:val="0"/>
          <w:i w:val="0"/>
          <w:color w:val="0F172A"/>
          <w:sz w:val="21"/>
        </w:rPr>
        <w:t xml:space="preserve"> ^1,*</w:t>
      </w:r>
    </w:p>
    <w:p>
      <w:pPr>
        <w:spacing w:after="120" w:line="276" w:lineRule="auto"/>
        <w:jc w:val="left"/>
      </w:pPr>
      <w:r>
        <w:rPr>
          <w:rFonts w:ascii="Times New Roman" w:hAnsi="Times New Roman"/>
          <w:b w:val="0"/>
          <w:i w:val="0"/>
          <w:color w:val="0F172A"/>
          <w:sz w:val="21"/>
        </w:rPr>
        <w:t>^1 Department of Computer Science and Engineering, Shahjalal University of Science and Technology, Sylhet 3114, Bangladesh.</w:t>
      </w:r>
    </w:p>
    <w:p>
      <w:pPr>
        <w:spacing w:after="120" w:line="276" w:lineRule="auto"/>
        <w:jc w:val="left"/>
      </w:pPr>
      <w:r>
        <w:rPr>
          <w:rFonts w:ascii="Times New Roman" w:hAnsi="Times New Roman"/>
          <w:b w:val="0"/>
          <w:i w:val="0"/>
          <w:color w:val="0F172A"/>
          <w:sz w:val="21"/>
        </w:rPr>
        <w:t xml:space="preserve">^* Corresponding Author Email: </w:t>
      </w:r>
      <w:r>
        <w:rPr>
          <w:rFonts w:ascii="Consolas" w:hAnsi="Consolas"/>
          <w:b w:val="0"/>
          <w:i w:val="0"/>
          <w:color w:val="1E293B"/>
          <w:sz w:val="19"/>
        </w:rPr>
        <w:t>mominulcse11@gmail.com</w:t>
      </w:r>
    </w:p>
    <w:p>
      <w:pPr>
        <w:spacing w:after="120" w:line="276" w:lineRule="auto"/>
        <w:jc w:val="left"/>
      </w:pPr>
      <w:r>
        <w:rPr>
          <w:rFonts w:ascii="Times New Roman" w:hAnsi="Times New Roman"/>
          <w:b w:val="0"/>
          <w:i w:val="0"/>
          <w:color w:val="0F172A"/>
          <w:sz w:val="21"/>
        </w:rPr>
        <w:t xml:space="preserve">Open Access Repository: </w:t>
      </w:r>
      <w:r>
        <w:rPr>
          <w:rFonts w:ascii="Times New Roman" w:hAnsi="Times New Roman"/>
          <w:b w:val="0"/>
          <w:i w:val="0"/>
          <w:color w:val="2563EB"/>
          <w:sz w:val="20"/>
        </w:rPr>
        <w:t>10.5281/zenodo.21592427 (https://doi.org/10.5281/zenodo.21592427)</w:t>
      </w:r>
      <w:r>
        <w:rPr>
          <w:rFonts w:ascii="Times New Roman" w:hAnsi="Times New Roman"/>
          <w:b w:val="0"/>
          <w:i w:val="0"/>
          <w:color w:val="0F172A"/>
          <w:sz w:val="21"/>
        </w:rPr>
        <w:t xml:space="preserve"> | ORCID: </w:t>
      </w:r>
      <w:r>
        <w:rPr>
          <w:rFonts w:ascii="Times New Roman" w:hAnsi="Times New Roman"/>
          <w:b w:val="0"/>
          <w:i w:val="0"/>
          <w:color w:val="2563EB"/>
          <w:sz w:val="20"/>
        </w:rPr>
        <w:t>0009-0009-1572-4830 (https://orcid.org/0009-0009-1572-4830)</w:t>
      </w:r>
    </w:p>
    <w:p>
      <w:pPr>
        <w:spacing w:before="200" w:after="60"/>
      </w:pPr>
      <w:r>
        <w:rPr>
          <w:rFonts w:ascii="Arial" w:hAnsi="Arial"/>
          <w:b/>
          <w:i w:val="0"/>
          <w:color w:val="1E293B"/>
          <w:sz w:val="22"/>
        </w:rPr>
        <w:t>Abstract</w:t>
      </w:r>
    </w:p>
    <w:p>
      <w:pPr>
        <w:spacing w:after="120" w:line="276" w:lineRule="auto"/>
        <w:jc w:val="left"/>
      </w:pPr>
      <w:r>
        <w:rPr>
          <w:rFonts w:ascii="Times New Roman" w:hAnsi="Times New Roman"/>
          <w:b w:val="0"/>
          <w:i w:val="0"/>
          <w:color w:val="0F172A"/>
          <w:sz w:val="21"/>
        </w:rPr>
        <w:t xml:space="preserve">The 2026 FIFA World Cup expanded the international tournament format from 32 to 48 national teams, increasing the schedule from 64 to 104 matches across 16 host venues in Canada, Mexico, and the United States (concluding on July 19, 2026, with Spain defeating Argentina 1–0 in the Final). While demand for quantitative sports analytics continues to grow, open-access football datasets frequently lack relational constraints, substitution timelines, standardized player identifiers, or expected goals (xG) metrics. Here, we present the </w:t>
      </w:r>
      <w:r>
        <w:rPr>
          <w:rFonts w:ascii="Times New Roman" w:hAnsi="Times New Roman"/>
          <w:b/>
          <w:i w:val="0"/>
          <w:color w:val="0F172A"/>
          <w:sz w:val="21"/>
        </w:rPr>
        <w:t>FIFA World Cup 2026 Master Dataset</w:t>
      </w:r>
      <w:r>
        <w:rPr>
          <w:rFonts w:ascii="Times New Roman" w:hAnsi="Times New Roman"/>
          <w:b w:val="0"/>
          <w:i w:val="0"/>
          <w:color w:val="0F172A"/>
          <w:sz w:val="21"/>
        </w:rPr>
        <w:t>, a 3rd Normal Form (3NF) relational database capturing all 104 matches, 48 qualified national teams, 1,248 registered players, 2,704 minute-by-minute lineup records, tactical team statistics, expected goals (xG), and pre-engineered predictive feature matrices. Data was collected continuously during the 39-day tournament via an automated multi-source ingestion pipeline, normalized into 12 relational tables, and verified using an automated 9-stage programmatic test suite alongside a manual spot-check of 30 matches against official FIFA reports (99.87% empirical accuracy). Distributed in CSV, Apache Parquet, and SQLite formats (</w:t>
      </w:r>
      <w:r>
        <w:rPr>
          <w:rFonts w:ascii="Consolas" w:hAnsi="Consolas"/>
          <w:b w:val="0"/>
          <w:i w:val="0"/>
          <w:color w:val="1E293B"/>
          <w:sz w:val="19"/>
        </w:rPr>
        <w:t>sqlite_fifa_world_cup_2026.db</w:t>
      </w:r>
      <w:r>
        <w:rPr>
          <w:rFonts w:ascii="Times New Roman" w:hAnsi="Times New Roman"/>
          <w:b w:val="0"/>
          <w:i w:val="0"/>
          <w:color w:val="0F172A"/>
          <w:sz w:val="21"/>
        </w:rPr>
        <w:t>), this dataset provides an open-access benchmark for sports analytics, tournament expansion research, and predictive outcome modeling.</w:t>
      </w:r>
    </w:p>
    <w:p>
      <w:pPr>
        <w:spacing w:before="280" w:after="80"/>
      </w:pPr>
      <w:r>
        <w:rPr>
          <w:rFonts w:ascii="Arial" w:hAnsi="Arial"/>
          <w:b/>
          <w:i w:val="0"/>
          <w:color w:val="0F172A"/>
          <w:sz w:val="24"/>
        </w:rPr>
        <w:t>1. Background &amp; Summary</w:t>
      </w:r>
    </w:p>
    <w:p>
      <w:pPr>
        <w:spacing w:after="120" w:line="276" w:lineRule="auto"/>
        <w:jc w:val="left"/>
      </w:pPr>
      <w:r>
        <w:rPr>
          <w:rFonts w:ascii="Times New Roman" w:hAnsi="Times New Roman"/>
          <w:b w:val="0"/>
          <w:i w:val="0"/>
          <w:color w:val="0F172A"/>
          <w:sz w:val="21"/>
        </w:rPr>
        <w:t>Quantitative football analytics relies on structured match, player, and event data. Over the past decade, spatial tracking metrics and shot-level expected goals (xG) models have advanced tactical evaluation, physical workload tracking, and match outcome forecasting [1], [2], [3]. However, high-granularity sports data remains split between commercial providers (e.g., Opta, StatsBomb, Wyscout) operating behind proprietary licenses and open-access community datasets distributed as flat, unvalidated spreadsheets lacking relational normalization [3], [4].</w:t>
      </w:r>
    </w:p>
    <w:p>
      <w:pPr>
        <w:spacing w:after="120" w:line="276" w:lineRule="auto"/>
        <w:jc w:val="left"/>
      </w:pPr>
      <w:r>
        <w:rPr>
          <w:rFonts w:ascii="Times New Roman" w:hAnsi="Times New Roman"/>
          <w:b w:val="0"/>
          <w:i w:val="0"/>
          <w:color w:val="0F172A"/>
          <w:sz w:val="21"/>
        </w:rPr>
        <w:t>The expanded 2026 FIFA World Cup format introduced distinct physical and operational conditions. Teams competed across three host nations and four time zones, at venues ranging from sea-level coastal stadiums to high-altitude grounds such as Estadio Azteca (2,240 meters elevation). Analyzing player rotation, physical recovery, and disciplinary patterns across this 104-match format requires structured relational data linking player bio-metrics, venue geography, match events, and team performance indicators.</w:t>
      </w:r>
    </w:p>
    <w:p>
      <w:pPr>
        <w:spacing w:after="120" w:line="276" w:lineRule="auto"/>
        <w:jc w:val="left"/>
      </w:pPr>
      <w:r>
        <w:rPr>
          <w:rFonts w:ascii="Times New Roman" w:hAnsi="Times New Roman"/>
          <w:b w:val="0"/>
          <w:i w:val="0"/>
          <w:color w:val="0F172A"/>
          <w:sz w:val="21"/>
        </w:rPr>
        <w:t xml:space="preserve">To address this gap, we constructed the </w:t>
      </w:r>
      <w:r>
        <w:rPr>
          <w:rFonts w:ascii="Times New Roman" w:hAnsi="Times New Roman"/>
          <w:b/>
          <w:i w:val="0"/>
          <w:color w:val="0F172A"/>
          <w:sz w:val="21"/>
        </w:rPr>
        <w:t>FIFA World Cup 2026 Master Dataset</w:t>
      </w:r>
      <w:r>
        <w:rPr>
          <w:rFonts w:ascii="Times New Roman" w:hAnsi="Times New Roman"/>
          <w:b w:val="0"/>
          <w:i w:val="0"/>
          <w:color w:val="0F172A"/>
          <w:sz w:val="21"/>
        </w:rPr>
        <w:t>. The dataset unifies raw match telemetry, player market valuations, tactical statistics, expected goals, and venue geography into a 12-table 3NF relational schema. Every entity is constrained by primary and foreign key relationships and validated through an open-source test suite and manual ground-truth audit.</w:t>
      </w:r>
    </w:p>
    <w:p>
      <w:pPr>
        <w:spacing w:before="280" w:after="80"/>
      </w:pPr>
      <w:r>
        <w:rPr>
          <w:rFonts w:ascii="Arial" w:hAnsi="Arial"/>
          <w:b/>
          <w:i w:val="0"/>
          <w:color w:val="0F172A"/>
          <w:sz w:val="24"/>
        </w:rPr>
        <w:t>2. Related Work &amp; Comparative Analysis</w:t>
      </w:r>
    </w:p>
    <w:p>
      <w:pPr>
        <w:spacing w:after="120" w:line="276" w:lineRule="auto"/>
        <w:jc w:val="left"/>
      </w:pPr>
      <w:r>
        <w:rPr>
          <w:rFonts w:ascii="Times New Roman" w:hAnsi="Times New Roman"/>
          <w:b w:val="0"/>
          <w:i w:val="0"/>
          <w:color w:val="0F172A"/>
          <w:sz w:val="21"/>
        </w:rPr>
        <w:t>Existing open-access football datasets generally fall into three categories: spatio-temporal event feeds (e.g., StatsBomb Open Data [4], Pappalardo et al. [1]), action valuation frameworks (e.g., Decroos et al. [5], [7], Robberechts &amp; Davis [10]), and match outcome prediction frameworks (e.g., Shaw &amp; Glickman [6], Hubáček et al. [11], Bunker &amp; Thabtah [12]). StatsBomb in particular provides fine-grained shot-level spatial vectors that are strictly richer for spatial and micro-tactical modeling than match-level aggregations [4]. However, these datasets are limited to historical domestic seasons or selective tournament subsets, often omitting venue elevations, detailed bio-metrics, or pre-engineered machine learning features [7], [10], [12]. Table 1 provides a systematic comparison between the FIFA World Cup 2026 Master Dataset and established public sports analytics repositories.</w:t>
      </w:r>
    </w:p>
    <w:p>
      <w:pPr>
        <w:spacing w:before="200" w:after="60"/>
      </w:pPr>
      <w:r>
        <w:rPr>
          <w:rFonts w:ascii="Arial" w:hAnsi="Arial"/>
          <w:b/>
          <w:i w:val="0"/>
          <w:color w:val="1E293B"/>
          <w:sz w:val="22"/>
        </w:rPr>
        <w:t>Table 1: Systematic Comparison Against Existing Public Football Datasets</w:t>
      </w:r>
    </w:p>
    <w:tbl>
      <w:tblPr>
        <w:tblW w:type="auto" w:w="0"/>
        <w:jc w:val="center"/>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1930"/>
        <w:gridCol w:w="1930"/>
        <w:gridCol w:w="1930"/>
        <w:gridCol w:w="1930"/>
        <w:gridCol w:w="1930"/>
      </w:tblGrid>
      <w:tr>
        <w:tc>
          <w:tcPr>
            <w:tcW w:type="dxa" w:w="1930"/>
            <w:shd w:fill="F1F5F9"/>
          </w:tcPr>
          <w:p>
            <w:pPr>
              <w:spacing w:after="20" w:before="20"/>
            </w:pPr>
            <w:r/>
            <w:r>
              <w:rPr>
                <w:rFonts w:ascii="Times New Roman" w:hAnsi="Times New Roman"/>
                <w:b w:val="0"/>
                <w:i w:val="0"/>
                <w:color w:val="0F172A"/>
                <w:sz w:val="17"/>
              </w:rPr>
              <w:t>Feature / Dimension</w:t>
            </w:r>
          </w:p>
        </w:tc>
        <w:tc>
          <w:tcPr>
            <w:tcW w:type="dxa" w:w="1930"/>
            <w:shd w:fill="F1F5F9"/>
          </w:tcPr>
          <w:p>
            <w:pPr>
              <w:spacing w:after="20" w:before="20"/>
            </w:pPr>
            <w:r/>
            <w:r>
              <w:rPr>
                <w:rFonts w:ascii="Times New Roman" w:hAnsi="Times New Roman"/>
                <w:b w:val="0"/>
                <w:i w:val="0"/>
                <w:color w:val="0F172A"/>
                <w:sz w:val="17"/>
              </w:rPr>
              <w:t>Pappalardo et al. (2019) [1]</w:t>
            </w:r>
          </w:p>
        </w:tc>
        <w:tc>
          <w:tcPr>
            <w:tcW w:type="dxa" w:w="1930"/>
            <w:shd w:fill="F1F5F9"/>
          </w:tcPr>
          <w:p>
            <w:pPr>
              <w:spacing w:after="20" w:before="20"/>
            </w:pPr>
            <w:r/>
            <w:r>
              <w:rPr>
                <w:rFonts w:ascii="Times New Roman" w:hAnsi="Times New Roman"/>
                <w:b w:val="0"/>
                <w:i w:val="0"/>
                <w:color w:val="0F172A"/>
                <w:sz w:val="17"/>
              </w:rPr>
              <w:t>StatsBomb Open Data [4]</w:t>
            </w:r>
          </w:p>
        </w:tc>
        <w:tc>
          <w:tcPr>
            <w:tcW w:type="dxa" w:w="1930"/>
            <w:shd w:fill="F1F5F9"/>
          </w:tcPr>
          <w:p>
            <w:pPr>
              <w:spacing w:after="20" w:before="20"/>
            </w:pPr>
            <w:r/>
            <w:r>
              <w:rPr>
                <w:rFonts w:ascii="Times New Roman" w:hAnsi="Times New Roman"/>
                <w:b w:val="0"/>
                <w:i w:val="0"/>
                <w:color w:val="0F172A"/>
                <w:sz w:val="17"/>
              </w:rPr>
              <w:t>Historical Kaggle Datasets</w:t>
            </w:r>
          </w:p>
        </w:tc>
        <w:tc>
          <w:tcPr>
            <w:tcW w:type="dxa" w:w="1930"/>
            <w:shd w:fill="F1F5F9"/>
          </w:tcPr>
          <w:p>
            <w:pPr>
              <w:spacing w:after="20" w:before="20"/>
            </w:pPr>
            <w:r/>
            <w:r>
              <w:rPr>
                <w:rFonts w:ascii="Times New Roman" w:hAnsi="Times New Roman"/>
                <w:b w:val="0"/>
                <w:i w:val="0"/>
                <w:color w:val="0F172A"/>
                <w:sz w:val="17"/>
              </w:rPr>
              <w:t>FIFA WC 2026 Master Dataset (Ours)</w:t>
            </w:r>
          </w:p>
        </w:tc>
      </w:tr>
      <w:tr>
        <w:tc>
          <w:tcPr>
            <w:tcW w:type="dxa" w:w="1930"/>
          </w:tcPr>
          <w:p>
            <w:pPr>
              <w:spacing w:after="20" w:before="20"/>
            </w:pPr>
            <w:r/>
            <w:r>
              <w:rPr>
                <w:rFonts w:ascii="Times New Roman" w:hAnsi="Times New Roman"/>
                <w:b w:val="0"/>
                <w:i w:val="0"/>
                <w:color w:val="0F172A"/>
                <w:sz w:val="16"/>
              </w:rPr>
              <w:t>Tournament Scope</w:t>
            </w:r>
          </w:p>
        </w:tc>
        <w:tc>
          <w:tcPr>
            <w:tcW w:type="dxa" w:w="1930"/>
          </w:tcPr>
          <w:p>
            <w:pPr>
              <w:spacing w:after="20" w:before="20"/>
            </w:pPr>
            <w:r/>
            <w:r>
              <w:rPr>
                <w:rFonts w:ascii="Times New Roman" w:hAnsi="Times New Roman"/>
                <w:b w:val="0"/>
                <w:i w:val="0"/>
                <w:color w:val="0F172A"/>
                <w:sz w:val="16"/>
              </w:rPr>
              <w:t>5 European Leagues (2017/18)</w:t>
            </w:r>
          </w:p>
        </w:tc>
        <w:tc>
          <w:tcPr>
            <w:tcW w:type="dxa" w:w="1930"/>
          </w:tcPr>
          <w:p>
            <w:pPr>
              <w:spacing w:after="20" w:before="20"/>
            </w:pPr>
            <w:r/>
            <w:r>
              <w:rPr>
                <w:rFonts w:ascii="Times New Roman" w:hAnsi="Times New Roman"/>
                <w:b w:val="0"/>
                <w:i w:val="0"/>
                <w:color w:val="0F172A"/>
                <w:sz w:val="16"/>
              </w:rPr>
              <w:t>Selective Matches / Women's WC</w:t>
            </w:r>
          </w:p>
        </w:tc>
        <w:tc>
          <w:tcPr>
            <w:tcW w:type="dxa" w:w="1930"/>
          </w:tcPr>
          <w:p>
            <w:pPr>
              <w:spacing w:after="20" w:before="20"/>
            </w:pPr>
            <w:r/>
            <w:r>
              <w:rPr>
                <w:rFonts w:ascii="Times New Roman" w:hAnsi="Times New Roman"/>
                <w:b w:val="0"/>
                <w:i w:val="0"/>
                <w:color w:val="0F172A"/>
                <w:sz w:val="16"/>
              </w:rPr>
              <w:t>World Cups 1930–2022</w:t>
            </w:r>
          </w:p>
        </w:tc>
        <w:tc>
          <w:tcPr>
            <w:tcW w:type="dxa" w:w="1930"/>
          </w:tcPr>
          <w:p>
            <w:pPr>
              <w:spacing w:after="20" w:before="20"/>
            </w:pPr>
            <w:r/>
            <w:r>
              <w:rPr>
                <w:rFonts w:ascii="Times New Roman" w:hAnsi="Times New Roman"/>
                <w:b/>
                <w:i w:val="0"/>
                <w:color w:val="0F172A"/>
                <w:sz w:val="16"/>
              </w:rPr>
              <w:t>FIFA World Cup 2026 (104 Matches)</w:t>
            </w:r>
          </w:p>
        </w:tc>
      </w:tr>
      <w:tr>
        <w:tc>
          <w:tcPr>
            <w:tcW w:type="dxa" w:w="1930"/>
          </w:tcPr>
          <w:p>
            <w:pPr>
              <w:spacing w:after="20" w:before="20"/>
            </w:pPr>
            <w:r/>
            <w:r>
              <w:rPr>
                <w:rFonts w:ascii="Times New Roman" w:hAnsi="Times New Roman"/>
                <w:b w:val="0"/>
                <w:i w:val="0"/>
                <w:color w:val="0F172A"/>
                <w:sz w:val="16"/>
              </w:rPr>
              <w:t>Relational Architecture</w:t>
            </w:r>
          </w:p>
        </w:tc>
        <w:tc>
          <w:tcPr>
            <w:tcW w:type="dxa" w:w="1930"/>
          </w:tcPr>
          <w:p>
            <w:pPr>
              <w:spacing w:after="20" w:before="20"/>
            </w:pPr>
            <w:r/>
            <w:r>
              <w:rPr>
                <w:rFonts w:ascii="Times New Roman" w:hAnsi="Times New Roman"/>
                <w:b w:val="0"/>
                <w:i w:val="0"/>
                <w:color w:val="0F172A"/>
                <w:sz w:val="16"/>
              </w:rPr>
              <w:t>Flat JSON streams</w:t>
            </w:r>
          </w:p>
        </w:tc>
        <w:tc>
          <w:tcPr>
            <w:tcW w:type="dxa" w:w="1930"/>
          </w:tcPr>
          <w:p>
            <w:pPr>
              <w:spacing w:after="20" w:before="20"/>
            </w:pPr>
            <w:r/>
            <w:r>
              <w:rPr>
                <w:rFonts w:ascii="Times New Roman" w:hAnsi="Times New Roman"/>
                <w:b w:val="0"/>
                <w:i w:val="0"/>
                <w:color w:val="0F172A"/>
                <w:sz w:val="16"/>
              </w:rPr>
              <w:t>Nested JSON files</w:t>
            </w:r>
          </w:p>
        </w:tc>
        <w:tc>
          <w:tcPr>
            <w:tcW w:type="dxa" w:w="1930"/>
          </w:tcPr>
          <w:p>
            <w:pPr>
              <w:spacing w:after="20" w:before="20"/>
            </w:pPr>
            <w:r/>
            <w:r>
              <w:rPr>
                <w:rFonts w:ascii="Times New Roman" w:hAnsi="Times New Roman"/>
                <w:b w:val="0"/>
                <w:i w:val="0"/>
                <w:color w:val="0F172A"/>
                <w:sz w:val="16"/>
              </w:rPr>
              <w:t>Single/Double CSVs</w:t>
            </w:r>
          </w:p>
        </w:tc>
        <w:tc>
          <w:tcPr>
            <w:tcW w:type="dxa" w:w="1930"/>
          </w:tcPr>
          <w:p>
            <w:pPr>
              <w:spacing w:after="20" w:before="20"/>
            </w:pPr>
            <w:r/>
            <w:r>
              <w:rPr>
                <w:rFonts w:ascii="Times New Roman" w:hAnsi="Times New Roman"/>
                <w:b/>
                <w:i w:val="0"/>
                <w:color w:val="0F172A"/>
                <w:sz w:val="16"/>
              </w:rPr>
              <w:t>3NF Relational Database (12 Tables)</w:t>
            </w:r>
          </w:p>
        </w:tc>
      </w:tr>
      <w:tr>
        <w:tc>
          <w:tcPr>
            <w:tcW w:type="dxa" w:w="1930"/>
          </w:tcPr>
          <w:p>
            <w:pPr>
              <w:spacing w:after="20" w:before="20"/>
            </w:pPr>
            <w:r/>
            <w:r>
              <w:rPr>
                <w:rFonts w:ascii="Times New Roman" w:hAnsi="Times New Roman"/>
                <w:b w:val="0"/>
                <w:i w:val="0"/>
                <w:color w:val="0F172A"/>
                <w:sz w:val="16"/>
              </w:rPr>
              <w:t>Entity Key Constraints</w:t>
            </w:r>
          </w:p>
        </w:tc>
        <w:tc>
          <w:tcPr>
            <w:tcW w:type="dxa" w:w="1930"/>
          </w:tcPr>
          <w:p>
            <w:pPr>
              <w:spacing w:after="20" w:before="20"/>
            </w:pPr>
            <w:r/>
            <w:r>
              <w:rPr>
                <w:rFonts w:ascii="Times New Roman" w:hAnsi="Times New Roman"/>
                <w:b w:val="0"/>
                <w:i w:val="0"/>
                <w:color w:val="0F172A"/>
                <w:sz w:val="16"/>
              </w:rPr>
              <w:t>Internal Integer IDs</w:t>
            </w:r>
          </w:p>
        </w:tc>
        <w:tc>
          <w:tcPr>
            <w:tcW w:type="dxa" w:w="1930"/>
          </w:tcPr>
          <w:p>
            <w:pPr>
              <w:spacing w:after="20" w:before="20"/>
            </w:pPr>
            <w:r/>
            <w:r>
              <w:rPr>
                <w:rFonts w:ascii="Times New Roman" w:hAnsi="Times New Roman"/>
                <w:b w:val="0"/>
                <w:i w:val="0"/>
                <w:color w:val="0F172A"/>
                <w:sz w:val="16"/>
              </w:rPr>
              <w:t>UUID strings</w:t>
            </w:r>
          </w:p>
        </w:tc>
        <w:tc>
          <w:tcPr>
            <w:tcW w:type="dxa" w:w="1930"/>
          </w:tcPr>
          <w:p>
            <w:pPr>
              <w:spacing w:after="20" w:before="20"/>
            </w:pPr>
            <w:r/>
            <w:r>
              <w:rPr>
                <w:rFonts w:ascii="Times New Roman" w:hAnsi="Times New Roman"/>
                <w:b w:val="0"/>
                <w:i w:val="0"/>
                <w:color w:val="0F172A"/>
                <w:sz w:val="16"/>
              </w:rPr>
              <w:t>Text strings (No FKs)</w:t>
            </w:r>
          </w:p>
        </w:tc>
        <w:tc>
          <w:tcPr>
            <w:tcW w:type="dxa" w:w="1930"/>
          </w:tcPr>
          <w:p>
            <w:pPr>
              <w:spacing w:after="20" w:before="20"/>
            </w:pPr>
            <w:r/>
            <w:r>
              <w:rPr>
                <w:rFonts w:ascii="Times New Roman" w:hAnsi="Times New Roman"/>
                <w:b/>
                <w:i w:val="0"/>
                <w:color w:val="0F172A"/>
                <w:sz w:val="16"/>
              </w:rPr>
              <w:t>Strict PK / FK Integer Constraints</w:t>
            </w:r>
          </w:p>
        </w:tc>
      </w:tr>
      <w:tr>
        <w:tc>
          <w:tcPr>
            <w:tcW w:type="dxa" w:w="1930"/>
          </w:tcPr>
          <w:p>
            <w:pPr>
              <w:spacing w:after="20" w:before="20"/>
            </w:pPr>
            <w:r/>
            <w:r>
              <w:rPr>
                <w:rFonts w:ascii="Times New Roman" w:hAnsi="Times New Roman"/>
                <w:b w:val="0"/>
                <w:i w:val="0"/>
                <w:color w:val="0F172A"/>
                <w:sz w:val="16"/>
              </w:rPr>
              <w:t>Expected Goals (xG)</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val="0"/>
                <w:i w:val="0"/>
                <w:color w:val="0F172A"/>
                <w:sz w:val="16"/>
              </w:rPr>
              <w:t>Shot-level Spatial xG Vectors</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i w:val="0"/>
                <w:color w:val="0F172A"/>
                <w:sz w:val="16"/>
              </w:rPr>
              <w:t>Included (Team Match Aggregations)</w:t>
            </w:r>
          </w:p>
        </w:tc>
      </w:tr>
      <w:tr>
        <w:tc>
          <w:tcPr>
            <w:tcW w:type="dxa" w:w="1930"/>
          </w:tcPr>
          <w:p>
            <w:pPr>
              <w:spacing w:after="20" w:before="20"/>
            </w:pPr>
            <w:r/>
            <w:r>
              <w:rPr>
                <w:rFonts w:ascii="Times New Roman" w:hAnsi="Times New Roman"/>
                <w:b w:val="0"/>
                <w:i w:val="0"/>
                <w:color w:val="0F172A"/>
                <w:sz w:val="16"/>
              </w:rPr>
              <w:t>Spatial Coordinates (x,y)</w:t>
            </w:r>
          </w:p>
        </w:tc>
        <w:tc>
          <w:tcPr>
            <w:tcW w:type="dxa" w:w="1930"/>
          </w:tcPr>
          <w:p>
            <w:pPr>
              <w:spacing w:after="20" w:before="20"/>
            </w:pPr>
            <w:r/>
            <w:r>
              <w:rPr>
                <w:rFonts w:ascii="Times New Roman" w:hAnsi="Times New Roman"/>
                <w:b w:val="0"/>
                <w:i w:val="0"/>
                <w:color w:val="0F172A"/>
                <w:sz w:val="16"/>
              </w:rPr>
              <w:t>Included (Passes/Shots)</w:t>
            </w:r>
          </w:p>
        </w:tc>
        <w:tc>
          <w:tcPr>
            <w:tcW w:type="dxa" w:w="1930"/>
          </w:tcPr>
          <w:p>
            <w:pPr>
              <w:spacing w:after="20" w:before="20"/>
            </w:pPr>
            <w:r/>
            <w:r>
              <w:rPr>
                <w:rFonts w:ascii="Times New Roman" w:hAnsi="Times New Roman"/>
                <w:b/>
                <w:i w:val="0"/>
                <w:color w:val="0F172A"/>
                <w:sz w:val="16"/>
              </w:rPr>
              <w:t>Included (Full Freeze-Frames)</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val="0"/>
                <w:i w:val="0"/>
                <w:color w:val="0F172A"/>
                <w:sz w:val="16"/>
              </w:rPr>
              <w:t>Omitted (Match-level Aggregations)</w:t>
            </w:r>
          </w:p>
        </w:tc>
      </w:tr>
      <w:tr>
        <w:tc>
          <w:tcPr>
            <w:tcW w:type="dxa" w:w="1930"/>
          </w:tcPr>
          <w:p>
            <w:pPr>
              <w:spacing w:after="20" w:before="20"/>
            </w:pPr>
            <w:r/>
            <w:r>
              <w:rPr>
                <w:rFonts w:ascii="Times New Roman" w:hAnsi="Times New Roman"/>
                <w:b w:val="0"/>
                <w:i w:val="0"/>
                <w:color w:val="0F172A"/>
                <w:sz w:val="16"/>
              </w:rPr>
              <w:t>Venue Elevation Data</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i w:val="0"/>
                <w:color w:val="0F172A"/>
                <w:sz w:val="16"/>
              </w:rPr>
              <w:t>Included (Geographic Altitude in meters)</w:t>
            </w:r>
          </w:p>
        </w:tc>
      </w:tr>
      <w:tr>
        <w:tc>
          <w:tcPr>
            <w:tcW w:type="dxa" w:w="1930"/>
          </w:tcPr>
          <w:p>
            <w:pPr>
              <w:spacing w:after="20" w:before="20"/>
            </w:pPr>
            <w:r/>
            <w:r>
              <w:rPr>
                <w:rFonts w:ascii="Times New Roman" w:hAnsi="Times New Roman"/>
                <w:b w:val="0"/>
                <w:i w:val="0"/>
                <w:color w:val="0F172A"/>
                <w:sz w:val="16"/>
              </w:rPr>
              <w:t>Player Bio-metrics &amp; Values</w:t>
            </w:r>
          </w:p>
        </w:tc>
        <w:tc>
          <w:tcPr>
            <w:tcW w:type="dxa" w:w="1930"/>
          </w:tcPr>
          <w:p>
            <w:pPr>
              <w:spacing w:after="20" w:before="20"/>
            </w:pPr>
            <w:r/>
            <w:r>
              <w:rPr>
                <w:rFonts w:ascii="Times New Roman" w:hAnsi="Times New Roman"/>
                <w:b w:val="0"/>
                <w:i w:val="0"/>
                <w:color w:val="0F172A"/>
                <w:sz w:val="16"/>
              </w:rPr>
              <w:t>Basic (Age, Position)</w:t>
            </w:r>
          </w:p>
        </w:tc>
        <w:tc>
          <w:tcPr>
            <w:tcW w:type="dxa" w:w="1930"/>
          </w:tcPr>
          <w:p>
            <w:pPr>
              <w:spacing w:after="20" w:before="20"/>
            </w:pPr>
            <w:r/>
            <w:r>
              <w:rPr>
                <w:rFonts w:ascii="Times New Roman" w:hAnsi="Times New Roman"/>
                <w:b w:val="0"/>
                <w:i w:val="0"/>
                <w:color w:val="0F172A"/>
                <w:sz w:val="16"/>
              </w:rPr>
              <w:t>Basic Roster Data</w:t>
            </w:r>
          </w:p>
        </w:tc>
        <w:tc>
          <w:tcPr>
            <w:tcW w:type="dxa" w:w="1930"/>
          </w:tcPr>
          <w:p>
            <w:pPr>
              <w:spacing w:after="20" w:before="20"/>
            </w:pPr>
            <w:r/>
            <w:r>
              <w:rPr>
                <w:rFonts w:ascii="Times New Roman" w:hAnsi="Times New Roman"/>
                <w:b w:val="0"/>
                <w:i w:val="0"/>
                <w:color w:val="0F172A"/>
                <w:sz w:val="16"/>
              </w:rPr>
              <w:t>Basic Roster Data</w:t>
            </w:r>
          </w:p>
        </w:tc>
        <w:tc>
          <w:tcPr>
            <w:tcW w:type="dxa" w:w="1930"/>
          </w:tcPr>
          <w:p>
            <w:pPr>
              <w:spacing w:after="20" w:before="20"/>
            </w:pPr>
            <w:r/>
            <w:r>
              <w:rPr>
                <w:rFonts w:ascii="Times New Roman" w:hAnsi="Times New Roman"/>
                <w:b/>
                <w:i w:val="0"/>
                <w:color w:val="0F172A"/>
                <w:sz w:val="16"/>
              </w:rPr>
              <w:t>Height, DOB, Caps, Goals, Market Value (€)</w:t>
            </w:r>
          </w:p>
        </w:tc>
      </w:tr>
      <w:tr>
        <w:tc>
          <w:tcPr>
            <w:tcW w:type="dxa" w:w="1930"/>
          </w:tcPr>
          <w:p>
            <w:pPr>
              <w:spacing w:after="20" w:before="20"/>
            </w:pPr>
            <w:r/>
            <w:r>
              <w:rPr>
                <w:rFonts w:ascii="Times New Roman" w:hAnsi="Times New Roman"/>
                <w:b w:val="0"/>
                <w:i w:val="0"/>
                <w:color w:val="0F172A"/>
                <w:sz w:val="16"/>
              </w:rPr>
              <w:t>ML Feature Matrix</w:t>
            </w:r>
          </w:p>
        </w:tc>
        <w:tc>
          <w:tcPr>
            <w:tcW w:type="dxa" w:w="1930"/>
          </w:tcPr>
          <w:p>
            <w:pPr>
              <w:spacing w:after="20" w:before="20"/>
            </w:pPr>
            <w:r/>
            <w:r>
              <w:rPr>
                <w:rFonts w:ascii="Times New Roman" w:hAnsi="Times New Roman"/>
                <w:b w:val="0"/>
                <w:i w:val="0"/>
                <w:color w:val="0F172A"/>
                <w:sz w:val="16"/>
              </w:rPr>
              <w:t>Manual extraction needed</w:t>
            </w:r>
          </w:p>
        </w:tc>
        <w:tc>
          <w:tcPr>
            <w:tcW w:type="dxa" w:w="1930"/>
          </w:tcPr>
          <w:p>
            <w:pPr>
              <w:spacing w:after="20" w:before="20"/>
            </w:pPr>
            <w:r/>
            <w:r>
              <w:rPr>
                <w:rFonts w:ascii="Times New Roman" w:hAnsi="Times New Roman"/>
                <w:b w:val="0"/>
                <w:i w:val="0"/>
                <w:color w:val="0F172A"/>
                <w:sz w:val="16"/>
              </w:rPr>
              <w:t>Manual extraction needed</w:t>
            </w:r>
          </w:p>
        </w:tc>
        <w:tc>
          <w:tcPr>
            <w:tcW w:type="dxa" w:w="1930"/>
          </w:tcPr>
          <w:p>
            <w:pPr>
              <w:spacing w:after="20" w:before="20"/>
            </w:pPr>
            <w:r/>
            <w:r>
              <w:rPr>
                <w:rFonts w:ascii="Times New Roman" w:hAnsi="Times New Roman"/>
                <w:b w:val="0"/>
                <w:i w:val="0"/>
                <w:color w:val="0F172A"/>
                <w:sz w:val="16"/>
              </w:rPr>
              <w:t>Omitted</w:t>
            </w:r>
          </w:p>
        </w:tc>
        <w:tc>
          <w:tcPr>
            <w:tcW w:type="dxa" w:w="1930"/>
          </w:tcPr>
          <w:p>
            <w:pPr>
              <w:spacing w:after="20" w:before="20"/>
            </w:pPr>
            <w:r/>
            <w:r>
              <w:rPr>
                <w:rFonts w:ascii="Times New Roman" w:hAnsi="Times New Roman"/>
                <w:b/>
                <w:i w:val="0"/>
                <w:color w:val="0F172A"/>
                <w:sz w:val="16"/>
              </w:rPr>
              <w:t>Included (`match_prediction_features.csv`)</w:t>
            </w:r>
          </w:p>
        </w:tc>
      </w:tr>
      <w:tr>
        <w:tc>
          <w:tcPr>
            <w:tcW w:type="dxa" w:w="1930"/>
          </w:tcPr>
          <w:p>
            <w:pPr>
              <w:spacing w:after="20" w:before="20"/>
            </w:pPr>
            <w:r/>
            <w:r>
              <w:rPr>
                <w:rFonts w:ascii="Times New Roman" w:hAnsi="Times New Roman"/>
                <w:b w:val="0"/>
                <w:i w:val="0"/>
                <w:color w:val="0F172A"/>
                <w:sz w:val="16"/>
              </w:rPr>
              <w:t>Programmatic Validation</w:t>
            </w:r>
          </w:p>
        </w:tc>
        <w:tc>
          <w:tcPr>
            <w:tcW w:type="dxa" w:w="1930"/>
          </w:tcPr>
          <w:p>
            <w:pPr>
              <w:spacing w:after="20" w:before="20"/>
            </w:pPr>
            <w:r/>
            <w:r>
              <w:rPr>
                <w:rFonts w:ascii="Times New Roman" w:hAnsi="Times New Roman"/>
                <w:b w:val="0"/>
                <w:i w:val="0"/>
                <w:color w:val="0F172A"/>
                <w:sz w:val="16"/>
              </w:rPr>
              <w:t>Basic JSON validation</w:t>
            </w:r>
          </w:p>
        </w:tc>
        <w:tc>
          <w:tcPr>
            <w:tcW w:type="dxa" w:w="1930"/>
          </w:tcPr>
          <w:p>
            <w:pPr>
              <w:spacing w:after="20" w:before="20"/>
            </w:pPr>
            <w:r/>
            <w:r>
              <w:rPr>
                <w:rFonts w:ascii="Times New Roman" w:hAnsi="Times New Roman"/>
                <w:b w:val="0"/>
                <w:i w:val="0"/>
                <w:color w:val="0F172A"/>
                <w:sz w:val="16"/>
              </w:rPr>
              <w:t>Custom R/Python tools</w:t>
            </w:r>
          </w:p>
        </w:tc>
        <w:tc>
          <w:tcPr>
            <w:tcW w:type="dxa" w:w="1930"/>
          </w:tcPr>
          <w:p>
            <w:pPr>
              <w:spacing w:after="20" w:before="20"/>
            </w:pPr>
            <w:r/>
            <w:r>
              <w:rPr>
                <w:rFonts w:ascii="Times New Roman" w:hAnsi="Times New Roman"/>
                <w:b w:val="0"/>
                <w:i w:val="0"/>
                <w:color w:val="0F172A"/>
                <w:sz w:val="16"/>
              </w:rPr>
              <w:t>Unvalidated</w:t>
            </w:r>
          </w:p>
        </w:tc>
        <w:tc>
          <w:tcPr>
            <w:tcW w:type="dxa" w:w="1930"/>
          </w:tcPr>
          <w:p>
            <w:pPr>
              <w:spacing w:after="20" w:before="20"/>
            </w:pPr>
            <w:r/>
            <w:r>
              <w:rPr>
                <w:rFonts w:ascii="Times New Roman" w:hAnsi="Times New Roman"/>
                <w:b/>
                <w:i w:val="0"/>
                <w:color w:val="0F172A"/>
                <w:sz w:val="16"/>
              </w:rPr>
              <w:t>Automated 9-Stage Suite + External Audit</w:t>
            </w:r>
          </w:p>
        </w:tc>
      </w:tr>
      <w:tr>
        <w:tc>
          <w:tcPr>
            <w:tcW w:type="dxa" w:w="1930"/>
          </w:tcPr>
          <w:p>
            <w:pPr>
              <w:spacing w:after="20" w:before="20"/>
            </w:pPr>
            <w:r/>
            <w:r>
              <w:rPr>
                <w:rFonts w:ascii="Times New Roman" w:hAnsi="Times New Roman"/>
                <w:b w:val="0"/>
                <w:i w:val="0"/>
                <w:color w:val="0F172A"/>
                <w:sz w:val="16"/>
              </w:rPr>
              <w:t>Multi-Format Delivery</w:t>
            </w:r>
          </w:p>
        </w:tc>
        <w:tc>
          <w:tcPr>
            <w:tcW w:type="dxa" w:w="1930"/>
          </w:tcPr>
          <w:p>
            <w:pPr>
              <w:spacing w:after="20" w:before="20"/>
            </w:pPr>
            <w:r/>
            <w:r>
              <w:rPr>
                <w:rFonts w:ascii="Times New Roman" w:hAnsi="Times New Roman"/>
                <w:b w:val="0"/>
                <w:i w:val="0"/>
                <w:color w:val="0F172A"/>
                <w:sz w:val="16"/>
              </w:rPr>
              <w:t>JSON</w:t>
            </w:r>
          </w:p>
        </w:tc>
        <w:tc>
          <w:tcPr>
            <w:tcW w:type="dxa" w:w="1930"/>
          </w:tcPr>
          <w:p>
            <w:pPr>
              <w:spacing w:after="20" w:before="20"/>
            </w:pPr>
            <w:r/>
            <w:r>
              <w:rPr>
                <w:rFonts w:ascii="Times New Roman" w:hAnsi="Times New Roman"/>
                <w:b w:val="0"/>
                <w:i w:val="0"/>
                <w:color w:val="0F172A"/>
                <w:sz w:val="16"/>
              </w:rPr>
              <w:t>JSON</w:t>
            </w:r>
          </w:p>
        </w:tc>
        <w:tc>
          <w:tcPr>
            <w:tcW w:type="dxa" w:w="1930"/>
          </w:tcPr>
          <w:p>
            <w:pPr>
              <w:spacing w:after="20" w:before="20"/>
            </w:pPr>
            <w:r/>
            <w:r>
              <w:rPr>
                <w:rFonts w:ascii="Times New Roman" w:hAnsi="Times New Roman"/>
                <w:b w:val="0"/>
                <w:i w:val="0"/>
                <w:color w:val="0F172A"/>
                <w:sz w:val="16"/>
              </w:rPr>
              <w:t>CSV</w:t>
            </w:r>
          </w:p>
        </w:tc>
        <w:tc>
          <w:tcPr>
            <w:tcW w:type="dxa" w:w="1930"/>
          </w:tcPr>
          <w:p>
            <w:pPr>
              <w:spacing w:after="20" w:before="20"/>
            </w:pPr>
            <w:r/>
            <w:r>
              <w:rPr>
                <w:rFonts w:ascii="Times New Roman" w:hAnsi="Times New Roman"/>
                <w:b/>
                <w:i w:val="0"/>
                <w:color w:val="0F172A"/>
                <w:sz w:val="16"/>
              </w:rPr>
              <w:t>SQLite DB, Apache Parquet, CSV</w:t>
            </w:r>
          </w:p>
        </w:tc>
      </w:tr>
    </w:tbl>
    <w:p>
      <w:pPr>
        <w:spacing w:before="280" w:after="80"/>
      </w:pPr>
      <w:r>
        <w:rPr>
          <w:rFonts w:ascii="Arial" w:hAnsi="Arial"/>
          <w:b/>
          <w:i w:val="0"/>
          <w:color w:val="0F172A"/>
          <w:sz w:val="24"/>
        </w:rPr>
        <w:t>3. Methods</w:t>
      </w:r>
    </w:p>
    <w:p>
      <w:pPr>
        <w:spacing w:before="200" w:after="60"/>
      </w:pPr>
      <w:r>
        <w:rPr>
          <w:rFonts w:ascii="Arial" w:hAnsi="Arial"/>
          <w:b/>
          <w:i w:val="0"/>
          <w:color w:val="1E293B"/>
          <w:sz w:val="22"/>
        </w:rPr>
        <w:t>3.1 Data Ingestion &amp; Source Resolution</w:t>
      </w:r>
    </w:p>
    <w:p>
      <w:pPr>
        <w:spacing w:after="120" w:line="276" w:lineRule="auto"/>
        <w:jc w:val="left"/>
      </w:pPr>
      <w:r>
        <w:rPr>
          <w:rFonts w:ascii="Times New Roman" w:hAnsi="Times New Roman"/>
          <w:b w:val="0"/>
          <w:i w:val="0"/>
          <w:color w:val="0F172A"/>
          <w:sz w:val="21"/>
        </w:rPr>
        <w:t>Data was ingested continuously across the tournament from official FIFA match centers, Sofascore technical feeds, Transfermarkt bio-metric records, and geographic survey databases. Conflict resolution prioritized authoritative bulletins:</w:t>
      </w:r>
    </w:p>
    <w:p>
      <w:pPr>
        <w:spacing w:before="120" w:after="120"/>
        <w:jc w:val="center"/>
      </w:pPr>
      <w:r>
        <w:rPr>
          <w:rFonts w:ascii="Times New Roman" w:hAnsi="Times New Roman"/>
          <w:b/>
          <w:i/>
          <w:color w:val="0F172A"/>
          <w:sz w:val="21"/>
        </w:rPr>
        <w:t>Official FIFA Bulletins ≻ Sofascore Technical Summaries ≻ Transfermarkt Bio-metrics</w:t>
      </w:r>
    </w:p>
    <w:p>
      <w:pPr>
        <w:spacing w:after="120" w:line="276" w:lineRule="auto"/>
        <w:jc w:val="left"/>
      </w:pPr>
      <w:r>
        <w:rPr>
          <w:rFonts w:ascii="Times New Roman" w:hAnsi="Times New Roman"/>
          <w:b w:val="0"/>
          <w:i w:val="0"/>
          <w:color w:val="0F172A"/>
          <w:sz w:val="21"/>
        </w:rPr>
        <w:t>Figure 1 outlines the complete end-to-end data acquisition, entity resolution, relational normalization, and programmatic verification pipeline.</w:t>
      </w:r>
    </w:p>
    <w:p>
      <w:pPr>
        <w:spacing w:before="200" w:after="80"/>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igure1_pipeline_diagram.png"/>
                    <pic:cNvPicPr/>
                  </pic:nvPicPr>
                  <pic:blipFill>
                    <a:blip r:embed="rId10"/>
                    <a:stretch>
                      <a:fillRect/>
                    </a:stretch>
                  </pic:blipFill>
                  <pic:spPr>
                    <a:xfrm>
                      <a:off x="0" y="0"/>
                      <a:ext cx="5943600" cy="2971800"/>
                    </a:xfrm>
                    <a:prstGeom prst="rect"/>
                  </pic:spPr>
                </pic:pic>
              </a:graphicData>
            </a:graphic>
          </wp:inline>
        </w:drawing>
      </w:r>
    </w:p>
    <w:p>
      <w:pPr>
        <w:spacing w:before="40" w:after="240"/>
        <w:jc w:val="left"/>
      </w:pPr>
      <w:r>
        <w:rPr>
          <w:rFonts w:ascii="Arial" w:hAnsi="Arial"/>
          <w:b/>
          <w:i w:val="0"/>
          <w:color w:val="0F172A"/>
          <w:sz w:val="19"/>
        </w:rPr>
        <w:t xml:space="preserve">Figure 1 | End-to-end data acquisition, entity resolution, 3NF relational normalization (12 tables), and programmatic verification pipeline. </w:t>
      </w:r>
      <w:r>
        <w:rPr>
          <w:rFonts w:ascii="Arial" w:hAnsi="Arial"/>
          <w:b w:val="0"/>
          <w:i w:val="0"/>
          <w:color w:val="334155"/>
          <w:sz w:val="18"/>
        </w:rPr>
        <w:t>Schematic overview of raw feed harvesting, 3NF decomposition into 12 tables, 9-stage validation suite, and multi-format delivery.</w:t>
      </w:r>
    </w:p>
    <w:p>
      <w:pPr>
        <w:spacing w:before="200" w:after="60"/>
      </w:pPr>
      <w:r>
        <w:rPr>
          <w:rFonts w:ascii="Arial" w:hAnsi="Arial"/>
          <w:b/>
          <w:i w:val="0"/>
          <w:color w:val="1E293B"/>
          <w:sz w:val="22"/>
        </w:rPr>
        <w:t>3.2 Relational Normalization &amp; Feature Engineering</w:t>
      </w:r>
    </w:p>
    <w:p>
      <w:pPr>
        <w:spacing w:after="120" w:line="276" w:lineRule="auto"/>
        <w:jc w:val="left"/>
      </w:pPr>
      <w:r>
        <w:rPr>
          <w:rFonts w:ascii="Times New Roman" w:hAnsi="Times New Roman"/>
          <w:b w:val="0"/>
          <w:i w:val="0"/>
          <w:color w:val="0F172A"/>
          <w:sz w:val="21"/>
        </w:rPr>
        <w:t>The database was decomposed into 12 tables adhering to 3NF principles. The complete relational entity-relationship structure and foreign key relationships are depicted in Figure 2.</w:t>
      </w:r>
    </w:p>
    <w:p>
      <w:pPr>
        <w:spacing w:before="200" w:after="80"/>
        <w:jc w:val="center"/>
      </w:pPr>
      <w:r>
        <w:drawing>
          <wp:inline xmlns:a="http://schemas.openxmlformats.org/drawingml/2006/main" xmlns:pic="http://schemas.openxmlformats.org/drawingml/2006/picture">
            <wp:extent cx="5943600" cy="3690257"/>
            <wp:docPr id="3" name="Picture 3"/>
            <wp:cNvGraphicFramePr>
              <a:graphicFrameLocks noChangeAspect="1"/>
            </wp:cNvGraphicFramePr>
            <a:graphic>
              <a:graphicData uri="http://schemas.openxmlformats.org/drawingml/2006/picture">
                <pic:pic>
                  <pic:nvPicPr>
                    <pic:cNvPr id="0" name="fig2_erd_diagram.png"/>
                    <pic:cNvPicPr/>
                  </pic:nvPicPr>
                  <pic:blipFill>
                    <a:blip r:embed="rId11"/>
                    <a:stretch>
                      <a:fillRect/>
                    </a:stretch>
                  </pic:blipFill>
                  <pic:spPr>
                    <a:xfrm>
                      <a:off x="0" y="0"/>
                      <a:ext cx="5943600" cy="3690257"/>
                    </a:xfrm>
                    <a:prstGeom prst="rect"/>
                  </pic:spPr>
                </pic:pic>
              </a:graphicData>
            </a:graphic>
          </wp:inline>
        </w:drawing>
      </w:r>
    </w:p>
    <w:p>
      <w:pPr>
        <w:spacing w:before="40" w:after="240"/>
        <w:jc w:val="left"/>
      </w:pPr>
      <w:r>
        <w:rPr>
          <w:rFonts w:ascii="Arial" w:hAnsi="Arial"/>
          <w:b/>
          <w:i w:val="0"/>
          <w:color w:val="0F172A"/>
          <w:sz w:val="19"/>
        </w:rPr>
        <w:t xml:space="preserve">Figure 2 | Relational Entity-Relationship Diagram (ERD) Schema. </w:t>
      </w:r>
      <w:r>
        <w:rPr>
          <w:rFonts w:ascii="Arial" w:hAnsi="Arial"/>
          <w:b w:val="0"/>
          <w:i w:val="0"/>
          <w:color w:val="334155"/>
          <w:sz w:val="18"/>
        </w:rPr>
        <w:t>Structural layout capturing primary key (PK) and foreign key (FK) constraints across all 12 normalized database tables.</w:t>
      </w:r>
    </w:p>
    <w:p>
      <w:pPr>
        <w:spacing w:after="120" w:line="276" w:lineRule="auto"/>
        <w:jc w:val="left"/>
      </w:pPr>
      <w:r>
        <w:rPr>
          <w:rFonts w:ascii="Times New Roman" w:hAnsi="Times New Roman"/>
          <w:b w:val="0"/>
          <w:i w:val="0"/>
          <w:color w:val="0F172A"/>
          <w:sz w:val="21"/>
        </w:rPr>
        <w:t>Expected goals (xG), Elo rating differentials, and rolling team form were calculated using formal expressions:</w:t>
      </w:r>
    </w:p>
    <w:p>
      <w:pPr>
        <w:spacing w:before="120" w:after="120"/>
        <w:jc w:val="center"/>
      </w:pPr>
      <w:r>
        <w:rPr>
          <w:rFonts w:ascii="Times New Roman" w:hAnsi="Times New Roman"/>
          <w:b/>
          <w:i/>
          <w:color w:val="0F172A"/>
          <w:sz w:val="21"/>
        </w:rPr>
        <w:t>xG_textteam = Σ_i=1^S E[Goal_i | x_i, y_i, θ_i]</w:t>
      </w:r>
    </w:p>
    <w:p>
      <w:pPr>
        <w:spacing w:after="120" w:line="276" w:lineRule="auto"/>
        <w:jc w:val="left"/>
      </w:pPr>
      <w:r>
        <w:rPr>
          <w:rFonts w:ascii="Times New Roman" w:hAnsi="Times New Roman"/>
          <w:b w:val="0"/>
          <w:i w:val="0"/>
          <w:color w:val="0F172A"/>
          <w:sz w:val="21"/>
        </w:rPr>
        <w:t>where x_i, y_i ∈ [0, 100] represent normalized spatial shot coordinates, and θ_i denotes shot angle and distance to goal center.</w:t>
      </w:r>
    </w:p>
    <w:p>
      <w:pPr>
        <w:spacing w:before="120" w:after="120"/>
        <w:jc w:val="center"/>
      </w:pPr>
      <w:r>
        <w:rPr>
          <w:rFonts w:ascii="Times New Roman" w:hAnsi="Times New Roman"/>
          <w:b/>
          <w:i/>
          <w:color w:val="0F172A"/>
          <w:sz w:val="21"/>
        </w:rPr>
        <w:t>Δ Elo_m = R_home - R_away + γ_host</w:t>
      </w:r>
    </w:p>
    <w:p>
      <w:pPr>
        <w:spacing w:after="120" w:line="276" w:lineRule="auto"/>
        <w:jc w:val="left"/>
      </w:pPr>
      <w:r>
        <w:rPr>
          <w:rFonts w:ascii="Times New Roman" w:hAnsi="Times New Roman"/>
          <w:b w:val="0"/>
          <w:i w:val="0"/>
          <w:color w:val="0F172A"/>
          <w:sz w:val="21"/>
        </w:rPr>
        <w:t>where γ_host = 100 if the home team is one of the three host nations (USA, Mexico, Canada), and 0 otherwise.</w:t>
      </w:r>
    </w:p>
    <w:p>
      <w:pPr>
        <w:spacing w:before="120" w:after="120"/>
        <w:jc w:val="center"/>
      </w:pPr>
      <w:r>
        <w:rPr>
          <w:rFonts w:ascii="Times New Roman" w:hAnsi="Times New Roman"/>
          <w:b/>
          <w:i/>
          <w:color w:val="0F172A"/>
          <w:sz w:val="21"/>
        </w:rPr>
        <w:t>Form_i(t) = 1/3 Σ_j=1^3 (GF_i,t-j - GA_i,t-j)</w:t>
      </w:r>
    </w:p>
    <w:p>
      <w:pPr>
        <w:spacing w:before="200" w:after="60"/>
      </w:pPr>
      <w:r>
        <w:rPr>
          <w:rFonts w:ascii="Arial" w:hAnsi="Arial"/>
          <w:b/>
          <w:i w:val="0"/>
          <w:color w:val="1E293B"/>
          <w:sz w:val="22"/>
        </w:rPr>
        <w:t>3.3 Data Ethics &amp; Privacy Governance</w:t>
      </w:r>
    </w:p>
    <w:p>
      <w:pPr>
        <w:spacing w:after="120" w:line="276" w:lineRule="auto"/>
        <w:jc w:val="left"/>
      </w:pPr>
      <w:r>
        <w:rPr>
          <w:rFonts w:ascii="Times New Roman" w:hAnsi="Times New Roman"/>
          <w:b w:val="0"/>
          <w:i w:val="0"/>
          <w:color w:val="0F172A"/>
          <w:sz w:val="21"/>
        </w:rPr>
        <w:t>Player market values (€M) and bio-metrics were compiled from public sports aggregators (Transfermarkt) under fair-use principles for non-commercial scientific research, adhering to CC0 public domain terms without reproducing proprietary database layouts.</w:t>
      </w:r>
    </w:p>
    <w:p>
      <w:pPr>
        <w:spacing w:before="280" w:after="80"/>
      </w:pPr>
      <w:r>
        <w:rPr>
          <w:rFonts w:ascii="Arial" w:hAnsi="Arial"/>
          <w:b/>
          <w:i w:val="0"/>
          <w:color w:val="0F172A"/>
          <w:sz w:val="24"/>
        </w:rPr>
        <w:t>4. Data Records</w:t>
      </w:r>
    </w:p>
    <w:p>
      <w:pPr>
        <w:spacing w:after="120" w:line="276" w:lineRule="auto"/>
        <w:jc w:val="left"/>
      </w:pPr>
      <w:r>
        <w:rPr>
          <w:rFonts w:ascii="Times New Roman" w:hAnsi="Times New Roman"/>
          <w:b w:val="0"/>
          <w:i w:val="0"/>
          <w:color w:val="0F172A"/>
          <w:sz w:val="21"/>
        </w:rPr>
        <w:t xml:space="preserve">The complete dataset is archived on Zenodo (DOI: </w:t>
      </w:r>
      <w:r>
        <w:rPr>
          <w:rFonts w:ascii="Times New Roman" w:hAnsi="Times New Roman"/>
          <w:b w:val="0"/>
          <w:i w:val="0"/>
          <w:color w:val="2563EB"/>
          <w:sz w:val="20"/>
        </w:rPr>
        <w:t>10.5281/zenodo.21592427 (https://doi.org/10.5281/zenodo.21592427)</w:t>
      </w:r>
      <w:r>
        <w:rPr>
          <w:rFonts w:ascii="Times New Roman" w:hAnsi="Times New Roman"/>
          <w:b w:val="0"/>
          <w:i w:val="0"/>
          <w:color w:val="0F172A"/>
          <w:sz w:val="21"/>
        </w:rPr>
        <w:t>) and distributed across three standard formats:</w:t>
      </w:r>
    </w:p>
    <w:p>
      <w:pPr>
        <w:spacing w:after="80" w:line="276" w:lineRule="auto"/>
        <w:jc w:val="left"/>
      </w:pPr>
      <w:r>
        <w:rPr>
          <w:rFonts w:ascii="Times New Roman" w:hAnsi="Times New Roman"/>
          <w:b w:val="0"/>
          <w:i w:val="0"/>
          <w:color w:val="0F172A"/>
          <w:sz w:val="21"/>
        </w:rPr>
        <w:t xml:space="preserve">1. </w:t>
      </w:r>
      <w:r>
        <w:rPr>
          <w:rFonts w:ascii="Times New Roman" w:hAnsi="Times New Roman"/>
          <w:b/>
          <w:i w:val="0"/>
          <w:color w:val="0F172A"/>
          <w:sz w:val="21"/>
        </w:rPr>
        <w:t>SQLite Database</w:t>
      </w:r>
      <w:r>
        <w:rPr>
          <w:rFonts w:ascii="Times New Roman" w:hAnsi="Times New Roman"/>
          <w:b w:val="0"/>
          <w:i w:val="0"/>
          <w:color w:val="0F172A"/>
          <w:sz w:val="21"/>
        </w:rPr>
        <w:t xml:space="preserve"> (</w:t>
      </w:r>
      <w:r>
        <w:rPr>
          <w:rFonts w:ascii="Consolas" w:hAnsi="Consolas"/>
          <w:b w:val="0"/>
          <w:i w:val="0"/>
          <w:color w:val="1E293B"/>
          <w:sz w:val="19"/>
        </w:rPr>
        <w:t>sqlite_fifa_world_cup_2026.db</w:t>
      </w:r>
      <w:r>
        <w:rPr>
          <w:rFonts w:ascii="Times New Roman" w:hAnsi="Times New Roman"/>
          <w:b w:val="0"/>
          <w:i w:val="0"/>
          <w:color w:val="0F172A"/>
          <w:sz w:val="21"/>
        </w:rPr>
        <w:t>): A relational database file containing primary and foreign key constraints, indexes, and pre-compiled analytical views.</w:t>
      </w:r>
    </w:p>
    <w:p>
      <w:pPr>
        <w:spacing w:after="80" w:line="276" w:lineRule="auto"/>
        <w:jc w:val="left"/>
      </w:pPr>
      <w:r>
        <w:rPr>
          <w:rFonts w:ascii="Times New Roman" w:hAnsi="Times New Roman"/>
          <w:b w:val="0"/>
          <w:i w:val="0"/>
          <w:color w:val="0F172A"/>
          <w:sz w:val="21"/>
        </w:rPr>
        <w:t xml:space="preserve">2. </w:t>
      </w:r>
      <w:r>
        <w:rPr>
          <w:rFonts w:ascii="Times New Roman" w:hAnsi="Times New Roman"/>
          <w:b/>
          <w:i w:val="0"/>
          <w:color w:val="0F172A"/>
          <w:sz w:val="21"/>
        </w:rPr>
        <w:t>Apache Parquet Files</w:t>
      </w:r>
      <w:r>
        <w:rPr>
          <w:rFonts w:ascii="Times New Roman" w:hAnsi="Times New Roman"/>
          <w:b w:val="0"/>
          <w:i w:val="0"/>
          <w:color w:val="0F172A"/>
          <w:sz w:val="21"/>
        </w:rPr>
        <w:t xml:space="preserve"> (</w:t>
      </w:r>
      <w:r>
        <w:rPr>
          <w:rFonts w:ascii="Consolas" w:hAnsi="Consolas"/>
          <w:b w:val="0"/>
          <w:i w:val="0"/>
          <w:color w:val="1E293B"/>
          <w:sz w:val="19"/>
        </w:rPr>
        <w:t>/parquet/</w:t>
      </w:r>
      <w:r>
        <w:rPr>
          <w:rFonts w:ascii="Times New Roman" w:hAnsi="Times New Roman"/>
          <w:b w:val="0"/>
          <w:i w:val="0"/>
          <w:color w:val="0F172A"/>
          <w:sz w:val="21"/>
        </w:rPr>
        <w:t>): Columnar files compressed with Snappy, optimized for high-performance analytics in PySpark, DuckDB, and Polars.</w:t>
      </w:r>
    </w:p>
    <w:p>
      <w:pPr>
        <w:spacing w:after="80" w:line="276" w:lineRule="auto"/>
        <w:jc w:val="left"/>
      </w:pPr>
      <w:r>
        <w:rPr>
          <w:rFonts w:ascii="Times New Roman" w:hAnsi="Times New Roman"/>
          <w:b w:val="0"/>
          <w:i w:val="0"/>
          <w:color w:val="0F172A"/>
          <w:sz w:val="21"/>
        </w:rPr>
        <w:t xml:space="preserve">3. </w:t>
      </w:r>
      <w:r>
        <w:rPr>
          <w:rFonts w:ascii="Times New Roman" w:hAnsi="Times New Roman"/>
          <w:b/>
          <w:i w:val="0"/>
          <w:color w:val="0F172A"/>
          <w:sz w:val="21"/>
        </w:rPr>
        <w:t>Comma-Separated Value Files</w:t>
      </w:r>
      <w:r>
        <w:rPr>
          <w:rFonts w:ascii="Times New Roman" w:hAnsi="Times New Roman"/>
          <w:b w:val="0"/>
          <w:i w:val="0"/>
          <w:color w:val="0F172A"/>
          <w:sz w:val="21"/>
        </w:rPr>
        <w:t xml:space="preserve"> (</w:t>
      </w:r>
      <w:r>
        <w:rPr>
          <w:rFonts w:ascii="Consolas" w:hAnsi="Consolas"/>
          <w:b w:val="0"/>
          <w:i w:val="0"/>
          <w:color w:val="1E293B"/>
          <w:sz w:val="19"/>
        </w:rPr>
        <w:t>/*.csv</w:t>
      </w:r>
      <w:r>
        <w:rPr>
          <w:rFonts w:ascii="Times New Roman" w:hAnsi="Times New Roman"/>
          <w:b w:val="0"/>
          <w:i w:val="0"/>
          <w:color w:val="0F172A"/>
          <w:sz w:val="21"/>
        </w:rPr>
        <w:t>): Plain-text tables compliant with RFC 4180.</w:t>
      </w:r>
    </w:p>
    <w:p>
      <w:pPr>
        <w:spacing w:after="120" w:line="276" w:lineRule="auto"/>
        <w:jc w:val="left"/>
      </w:pPr>
      <w:r>
        <w:rPr>
          <w:rFonts w:ascii="Times New Roman" w:hAnsi="Times New Roman"/>
          <w:b w:val="0"/>
          <w:i w:val="0"/>
          <w:color w:val="0F172A"/>
          <w:sz w:val="21"/>
        </w:rPr>
        <w:t>Table 2 provides the record counts, primary keys, foreign keys, and update frequency for all 12 tables.</w:t>
      </w:r>
    </w:p>
    <w:p>
      <w:pPr>
        <w:spacing w:before="200" w:after="60"/>
      </w:pPr>
      <w:r>
        <w:rPr>
          <w:rFonts w:ascii="Arial" w:hAnsi="Arial"/>
          <w:b/>
          <w:i w:val="0"/>
          <w:color w:val="1E293B"/>
          <w:sz w:val="22"/>
        </w:rPr>
        <w:t>Table 2: Dataset Table Inventory and Entity Specifications</w:t>
      </w:r>
    </w:p>
    <w:tbl>
      <w:tblPr>
        <w:tblW w:type="auto" w:w="0"/>
        <w:jc w:val="center"/>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1608"/>
        <w:gridCol w:w="1608"/>
        <w:gridCol w:w="1608"/>
        <w:gridCol w:w="1608"/>
        <w:gridCol w:w="1608"/>
        <w:gridCol w:w="1608"/>
      </w:tblGrid>
      <w:tr>
        <w:tc>
          <w:tcPr>
            <w:tcW w:type="dxa" w:w="1608"/>
            <w:shd w:fill="F1F5F9"/>
          </w:tcPr>
          <w:p>
            <w:pPr>
              <w:spacing w:after="20" w:before="20"/>
            </w:pPr>
            <w:r/>
            <w:r>
              <w:rPr>
                <w:rFonts w:ascii="Times New Roman" w:hAnsi="Times New Roman"/>
                <w:b w:val="0"/>
                <w:i w:val="0"/>
                <w:color w:val="0F172A"/>
                <w:sz w:val="17"/>
              </w:rPr>
              <w:t>Table Name</w:t>
            </w:r>
          </w:p>
        </w:tc>
        <w:tc>
          <w:tcPr>
            <w:tcW w:type="dxa" w:w="1608"/>
            <w:shd w:fill="F1F5F9"/>
          </w:tcPr>
          <w:p>
            <w:pPr>
              <w:spacing w:after="20" w:before="20"/>
            </w:pPr>
            <w:r/>
            <w:r>
              <w:rPr>
                <w:rFonts w:ascii="Times New Roman" w:hAnsi="Times New Roman"/>
                <w:b w:val="0"/>
                <w:i w:val="0"/>
                <w:color w:val="0F172A"/>
                <w:sz w:val="17"/>
              </w:rPr>
              <w:t>Primary Key (</w:t>
            </w:r>
            <w:r>
              <w:rPr>
                <w:rFonts w:ascii="Consolas" w:hAnsi="Consolas"/>
                <w:b w:val="0"/>
                <w:i w:val="0"/>
                <w:color w:val="1E293B"/>
                <w:sz w:val="16"/>
              </w:rPr>
              <w:t>PK</w:t>
            </w:r>
            <w:r>
              <w:rPr>
                <w:rFonts w:ascii="Times New Roman" w:hAnsi="Times New Roman"/>
                <w:b w:val="0"/>
                <w:i w:val="0"/>
                <w:color w:val="0F172A"/>
                <w:sz w:val="17"/>
              </w:rPr>
              <w:t>)</w:t>
            </w:r>
          </w:p>
        </w:tc>
        <w:tc>
          <w:tcPr>
            <w:tcW w:type="dxa" w:w="1608"/>
            <w:shd w:fill="F1F5F9"/>
          </w:tcPr>
          <w:p>
            <w:pPr>
              <w:spacing w:after="20" w:before="20"/>
            </w:pPr>
            <w:r/>
            <w:r>
              <w:rPr>
                <w:rFonts w:ascii="Times New Roman" w:hAnsi="Times New Roman"/>
                <w:b w:val="0"/>
                <w:i w:val="0"/>
                <w:color w:val="0F172A"/>
                <w:sz w:val="17"/>
              </w:rPr>
              <w:t>Foreign Keys (</w:t>
            </w:r>
            <w:r>
              <w:rPr>
                <w:rFonts w:ascii="Consolas" w:hAnsi="Consolas"/>
                <w:b w:val="0"/>
                <w:i w:val="0"/>
                <w:color w:val="1E293B"/>
                <w:sz w:val="16"/>
              </w:rPr>
              <w:t>FK</w:t>
            </w:r>
            <w:r>
              <w:rPr>
                <w:rFonts w:ascii="Times New Roman" w:hAnsi="Times New Roman"/>
                <w:b w:val="0"/>
                <w:i w:val="0"/>
                <w:color w:val="0F172A"/>
                <w:sz w:val="17"/>
              </w:rPr>
              <w:t>)</w:t>
            </w:r>
          </w:p>
        </w:tc>
        <w:tc>
          <w:tcPr>
            <w:tcW w:type="dxa" w:w="1608"/>
            <w:shd w:fill="F1F5F9"/>
          </w:tcPr>
          <w:p>
            <w:pPr>
              <w:spacing w:after="20" w:before="20"/>
            </w:pPr>
            <w:r/>
            <w:r>
              <w:rPr>
                <w:rFonts w:ascii="Times New Roman" w:hAnsi="Times New Roman"/>
                <w:b w:val="0"/>
                <w:i w:val="0"/>
                <w:color w:val="0F172A"/>
                <w:sz w:val="17"/>
              </w:rPr>
              <w:t>Records</w:t>
            </w:r>
          </w:p>
        </w:tc>
        <w:tc>
          <w:tcPr>
            <w:tcW w:type="dxa" w:w="1608"/>
            <w:shd w:fill="F1F5F9"/>
          </w:tcPr>
          <w:p>
            <w:pPr>
              <w:spacing w:after="20" w:before="20"/>
            </w:pPr>
            <w:r/>
            <w:r>
              <w:rPr>
                <w:rFonts w:ascii="Times New Roman" w:hAnsi="Times New Roman"/>
                <w:b w:val="0"/>
                <w:i w:val="0"/>
                <w:color w:val="0F172A"/>
                <w:sz w:val="17"/>
              </w:rPr>
              <w:t>Update Freq.</w:t>
            </w:r>
          </w:p>
        </w:tc>
        <w:tc>
          <w:tcPr>
            <w:tcW w:type="dxa" w:w="1608"/>
            <w:shd w:fill="F1F5F9"/>
          </w:tcPr>
          <w:p>
            <w:pPr>
              <w:spacing w:after="20" w:before="20"/>
            </w:pPr>
            <w:r/>
            <w:r>
              <w:rPr>
                <w:rFonts w:ascii="Times New Roman" w:hAnsi="Times New Roman"/>
                <w:b w:val="0"/>
                <w:i w:val="0"/>
                <w:color w:val="0F172A"/>
                <w:sz w:val="17"/>
              </w:rPr>
              <w:t>Primary Research Usage</w:t>
            </w:r>
          </w:p>
        </w:tc>
      </w:tr>
      <w:tr>
        <w:tc>
          <w:tcPr>
            <w:tcW w:type="dxa" w:w="1608"/>
          </w:tcPr>
          <w:p>
            <w:pPr>
              <w:spacing w:after="20" w:before="20"/>
            </w:pPr>
            <w:r/>
            <w:r>
              <w:rPr>
                <w:rFonts w:ascii="Consolas" w:hAnsi="Consolas"/>
                <w:b w:val="0"/>
                <w:i w:val="0"/>
                <w:color w:val="1E293B"/>
                <w:sz w:val="16"/>
              </w:rPr>
              <w:t>teams.csv</w:t>
            </w:r>
          </w:p>
        </w:tc>
        <w:tc>
          <w:tcPr>
            <w:tcW w:type="dxa" w:w="1608"/>
          </w:tcPr>
          <w:p>
            <w:pPr>
              <w:spacing w:after="20" w:before="20"/>
            </w:pPr>
            <w:r/>
            <w:r>
              <w:rPr>
                <w:rFonts w:ascii="Consolas" w:hAnsi="Consolas"/>
                <w:b w:val="0"/>
                <w:i w:val="0"/>
                <w:color w:val="1E293B"/>
                <w:sz w:val="16"/>
              </w:rPr>
              <w:t>team_id</w:t>
            </w:r>
          </w:p>
        </w:tc>
        <w:tc>
          <w:tcPr>
            <w:tcW w:type="dxa" w:w="1608"/>
          </w:tcPr>
          <w:p>
            <w:pPr>
              <w:spacing w:after="20" w:before="20"/>
            </w:pPr>
            <w:r/>
            <w:r>
              <w:rPr>
                <w:rFonts w:ascii="Times New Roman" w:hAnsi="Times New Roman"/>
                <w:b w:val="0"/>
                <w:i w:val="0"/>
                <w:color w:val="0F172A"/>
                <w:sz w:val="16"/>
              </w:rPr>
              <w:t>None</w:t>
            </w:r>
          </w:p>
        </w:tc>
        <w:tc>
          <w:tcPr>
            <w:tcW w:type="dxa" w:w="1608"/>
          </w:tcPr>
          <w:p>
            <w:pPr>
              <w:spacing w:after="20" w:before="20"/>
            </w:pPr>
            <w:r/>
            <w:r>
              <w:rPr>
                <w:rFonts w:ascii="Times New Roman" w:hAnsi="Times New Roman"/>
                <w:b w:val="0"/>
                <w:i w:val="0"/>
                <w:color w:val="0F172A"/>
                <w:sz w:val="16"/>
              </w:rPr>
              <w:t>48</w:t>
            </w:r>
          </w:p>
        </w:tc>
        <w:tc>
          <w:tcPr>
            <w:tcW w:type="dxa" w:w="1608"/>
          </w:tcPr>
          <w:p>
            <w:pPr>
              <w:spacing w:after="20" w:before="20"/>
            </w:pPr>
            <w:r/>
            <w:r>
              <w:rPr>
                <w:rFonts w:ascii="Times New Roman" w:hAnsi="Times New Roman"/>
                <w:b w:val="0"/>
                <w:i w:val="0"/>
                <w:color w:val="0F172A"/>
                <w:sz w:val="16"/>
              </w:rPr>
              <w:t>Static</w:t>
            </w:r>
          </w:p>
        </w:tc>
        <w:tc>
          <w:tcPr>
            <w:tcW w:type="dxa" w:w="1608"/>
          </w:tcPr>
          <w:p>
            <w:pPr>
              <w:spacing w:after="20" w:before="20"/>
            </w:pPr>
            <w:r/>
            <w:r>
              <w:rPr>
                <w:rFonts w:ascii="Times New Roman" w:hAnsi="Times New Roman"/>
                <w:b w:val="0"/>
                <w:i w:val="0"/>
                <w:color w:val="0F172A"/>
                <w:sz w:val="16"/>
              </w:rPr>
              <w:t>Confederation demographics, pre-tournament rank, baseline Elo</w:t>
            </w:r>
          </w:p>
        </w:tc>
      </w:tr>
      <w:tr>
        <w:tc>
          <w:tcPr>
            <w:tcW w:type="dxa" w:w="1608"/>
          </w:tcPr>
          <w:p>
            <w:pPr>
              <w:spacing w:after="20" w:before="20"/>
            </w:pPr>
            <w:r/>
            <w:r>
              <w:rPr>
                <w:rFonts w:ascii="Consolas" w:hAnsi="Consolas"/>
                <w:b w:val="0"/>
                <w:i w:val="0"/>
                <w:color w:val="1E293B"/>
                <w:sz w:val="16"/>
              </w:rPr>
              <w:t>venues.csv</w:t>
            </w:r>
          </w:p>
        </w:tc>
        <w:tc>
          <w:tcPr>
            <w:tcW w:type="dxa" w:w="1608"/>
          </w:tcPr>
          <w:p>
            <w:pPr>
              <w:spacing w:after="20" w:before="20"/>
            </w:pPr>
            <w:r/>
            <w:r>
              <w:rPr>
                <w:rFonts w:ascii="Consolas" w:hAnsi="Consolas"/>
                <w:b w:val="0"/>
                <w:i w:val="0"/>
                <w:color w:val="1E293B"/>
                <w:sz w:val="16"/>
              </w:rPr>
              <w:t>venue_id</w:t>
            </w:r>
          </w:p>
        </w:tc>
        <w:tc>
          <w:tcPr>
            <w:tcW w:type="dxa" w:w="1608"/>
          </w:tcPr>
          <w:p>
            <w:pPr>
              <w:spacing w:after="20" w:before="20"/>
            </w:pPr>
            <w:r/>
            <w:r>
              <w:rPr>
                <w:rFonts w:ascii="Times New Roman" w:hAnsi="Times New Roman"/>
                <w:b w:val="0"/>
                <w:i w:val="0"/>
                <w:color w:val="0F172A"/>
                <w:sz w:val="16"/>
              </w:rPr>
              <w:t>None</w:t>
            </w:r>
          </w:p>
        </w:tc>
        <w:tc>
          <w:tcPr>
            <w:tcW w:type="dxa" w:w="1608"/>
          </w:tcPr>
          <w:p>
            <w:pPr>
              <w:spacing w:after="20" w:before="20"/>
            </w:pPr>
            <w:r/>
            <w:r>
              <w:rPr>
                <w:rFonts w:ascii="Times New Roman" w:hAnsi="Times New Roman"/>
                <w:b w:val="0"/>
                <w:i w:val="0"/>
                <w:color w:val="0F172A"/>
                <w:sz w:val="16"/>
              </w:rPr>
              <w:t>16</w:t>
            </w:r>
          </w:p>
        </w:tc>
        <w:tc>
          <w:tcPr>
            <w:tcW w:type="dxa" w:w="1608"/>
          </w:tcPr>
          <w:p>
            <w:pPr>
              <w:spacing w:after="20" w:before="20"/>
            </w:pPr>
            <w:r/>
            <w:r>
              <w:rPr>
                <w:rFonts w:ascii="Times New Roman" w:hAnsi="Times New Roman"/>
                <w:b w:val="0"/>
                <w:i w:val="0"/>
                <w:color w:val="0F172A"/>
                <w:sz w:val="16"/>
              </w:rPr>
              <w:t>Static</w:t>
            </w:r>
          </w:p>
        </w:tc>
        <w:tc>
          <w:tcPr>
            <w:tcW w:type="dxa" w:w="1608"/>
          </w:tcPr>
          <w:p>
            <w:pPr>
              <w:spacing w:after="20" w:before="20"/>
            </w:pPr>
            <w:r/>
            <w:r>
              <w:rPr>
                <w:rFonts w:ascii="Times New Roman" w:hAnsi="Times New Roman"/>
                <w:b w:val="0"/>
                <w:i w:val="0"/>
                <w:color w:val="0F172A"/>
                <w:sz w:val="16"/>
              </w:rPr>
              <w:t>Stadium capacity, city geography, altitude/elevation analysis</w:t>
            </w:r>
          </w:p>
        </w:tc>
      </w:tr>
      <w:tr>
        <w:tc>
          <w:tcPr>
            <w:tcW w:type="dxa" w:w="1608"/>
          </w:tcPr>
          <w:p>
            <w:pPr>
              <w:spacing w:after="20" w:before="20"/>
            </w:pPr>
            <w:r/>
            <w:r>
              <w:rPr>
                <w:rFonts w:ascii="Consolas" w:hAnsi="Consolas"/>
                <w:b w:val="0"/>
                <w:i w:val="0"/>
                <w:color w:val="1E293B"/>
                <w:sz w:val="16"/>
              </w:rPr>
              <w:t>tournament_stages.csv</w:t>
            </w:r>
          </w:p>
        </w:tc>
        <w:tc>
          <w:tcPr>
            <w:tcW w:type="dxa" w:w="1608"/>
          </w:tcPr>
          <w:p>
            <w:pPr>
              <w:spacing w:after="20" w:before="20"/>
            </w:pPr>
            <w:r/>
            <w:r>
              <w:rPr>
                <w:rFonts w:ascii="Consolas" w:hAnsi="Consolas"/>
                <w:b w:val="0"/>
                <w:i w:val="0"/>
                <w:color w:val="1E293B"/>
                <w:sz w:val="16"/>
              </w:rPr>
              <w:t>stage_id</w:t>
            </w:r>
          </w:p>
        </w:tc>
        <w:tc>
          <w:tcPr>
            <w:tcW w:type="dxa" w:w="1608"/>
          </w:tcPr>
          <w:p>
            <w:pPr>
              <w:spacing w:after="20" w:before="20"/>
            </w:pPr>
            <w:r/>
            <w:r>
              <w:rPr>
                <w:rFonts w:ascii="Times New Roman" w:hAnsi="Times New Roman"/>
                <w:b w:val="0"/>
                <w:i w:val="0"/>
                <w:color w:val="0F172A"/>
                <w:sz w:val="16"/>
              </w:rPr>
              <w:t>None</w:t>
            </w:r>
          </w:p>
        </w:tc>
        <w:tc>
          <w:tcPr>
            <w:tcW w:type="dxa" w:w="1608"/>
          </w:tcPr>
          <w:p>
            <w:pPr>
              <w:spacing w:after="20" w:before="20"/>
            </w:pPr>
            <w:r/>
            <w:r>
              <w:rPr>
                <w:rFonts w:ascii="Times New Roman" w:hAnsi="Times New Roman"/>
                <w:b w:val="0"/>
                <w:i w:val="0"/>
                <w:color w:val="0F172A"/>
                <w:sz w:val="16"/>
              </w:rPr>
              <w:t>7</w:t>
            </w:r>
          </w:p>
        </w:tc>
        <w:tc>
          <w:tcPr>
            <w:tcW w:type="dxa" w:w="1608"/>
          </w:tcPr>
          <w:p>
            <w:pPr>
              <w:spacing w:after="20" w:before="20"/>
            </w:pPr>
            <w:r/>
            <w:r>
              <w:rPr>
                <w:rFonts w:ascii="Times New Roman" w:hAnsi="Times New Roman"/>
                <w:b w:val="0"/>
                <w:i w:val="0"/>
                <w:color w:val="0F172A"/>
                <w:sz w:val="16"/>
              </w:rPr>
              <w:t>Static</w:t>
            </w:r>
          </w:p>
        </w:tc>
        <w:tc>
          <w:tcPr>
            <w:tcW w:type="dxa" w:w="1608"/>
          </w:tcPr>
          <w:p>
            <w:pPr>
              <w:spacing w:after="20" w:before="20"/>
            </w:pPr>
            <w:r/>
            <w:r>
              <w:rPr>
                <w:rFonts w:ascii="Times New Roman" w:hAnsi="Times New Roman"/>
                <w:b w:val="0"/>
                <w:i w:val="0"/>
                <w:color w:val="0F172A"/>
                <w:sz w:val="16"/>
              </w:rPr>
              <w:t>Knockout stage filtering, match importance modeling</w:t>
            </w:r>
          </w:p>
        </w:tc>
      </w:tr>
      <w:tr>
        <w:tc>
          <w:tcPr>
            <w:tcW w:type="dxa" w:w="1608"/>
          </w:tcPr>
          <w:p>
            <w:pPr>
              <w:spacing w:after="20" w:before="20"/>
            </w:pPr>
            <w:r/>
            <w:r>
              <w:rPr>
                <w:rFonts w:ascii="Consolas" w:hAnsi="Consolas"/>
                <w:b w:val="0"/>
                <w:i w:val="0"/>
                <w:color w:val="1E293B"/>
                <w:sz w:val="16"/>
              </w:rPr>
              <w:t>referees.csv</w:t>
            </w:r>
          </w:p>
        </w:tc>
        <w:tc>
          <w:tcPr>
            <w:tcW w:type="dxa" w:w="1608"/>
          </w:tcPr>
          <w:p>
            <w:pPr>
              <w:spacing w:after="20" w:before="20"/>
            </w:pPr>
            <w:r/>
            <w:r>
              <w:rPr>
                <w:rFonts w:ascii="Consolas" w:hAnsi="Consolas"/>
                <w:b w:val="0"/>
                <w:i w:val="0"/>
                <w:color w:val="1E293B"/>
                <w:sz w:val="16"/>
              </w:rPr>
              <w:t>referee_id</w:t>
            </w:r>
          </w:p>
        </w:tc>
        <w:tc>
          <w:tcPr>
            <w:tcW w:type="dxa" w:w="1608"/>
          </w:tcPr>
          <w:p>
            <w:pPr>
              <w:spacing w:after="20" w:before="20"/>
            </w:pPr>
            <w:r/>
            <w:r>
              <w:rPr>
                <w:rFonts w:ascii="Times New Roman" w:hAnsi="Times New Roman"/>
                <w:b w:val="0"/>
                <w:i w:val="0"/>
                <w:color w:val="0F172A"/>
                <w:sz w:val="16"/>
              </w:rPr>
              <w:t>None</w:t>
            </w:r>
          </w:p>
        </w:tc>
        <w:tc>
          <w:tcPr>
            <w:tcW w:type="dxa" w:w="1608"/>
          </w:tcPr>
          <w:p>
            <w:pPr>
              <w:spacing w:after="20" w:before="20"/>
            </w:pPr>
            <w:r/>
            <w:r>
              <w:rPr>
                <w:rFonts w:ascii="Times New Roman" w:hAnsi="Times New Roman"/>
                <w:b w:val="0"/>
                <w:i w:val="0"/>
                <w:color w:val="0F172A"/>
                <w:sz w:val="16"/>
              </w:rPr>
              <w:t>16</w:t>
            </w:r>
          </w:p>
        </w:tc>
        <w:tc>
          <w:tcPr>
            <w:tcW w:type="dxa" w:w="1608"/>
          </w:tcPr>
          <w:p>
            <w:pPr>
              <w:spacing w:after="20" w:before="20"/>
            </w:pPr>
            <w:r/>
            <w:r>
              <w:rPr>
                <w:rFonts w:ascii="Times New Roman" w:hAnsi="Times New Roman"/>
                <w:b w:val="0"/>
                <w:i w:val="0"/>
                <w:color w:val="0F172A"/>
                <w:sz w:val="16"/>
              </w:rPr>
              <w:t>Static</w:t>
            </w:r>
          </w:p>
        </w:tc>
        <w:tc>
          <w:tcPr>
            <w:tcW w:type="dxa" w:w="1608"/>
          </w:tcPr>
          <w:p>
            <w:pPr>
              <w:spacing w:after="20" w:before="20"/>
            </w:pPr>
            <w:r/>
            <w:r>
              <w:rPr>
                <w:rFonts w:ascii="Times New Roman" w:hAnsi="Times New Roman"/>
                <w:b w:val="0"/>
                <w:i w:val="0"/>
                <w:color w:val="0F172A"/>
                <w:sz w:val="16"/>
              </w:rPr>
              <w:t>Referee strictness, historical cards-per-game analysis</w:t>
            </w:r>
          </w:p>
        </w:tc>
      </w:tr>
      <w:tr>
        <w:tc>
          <w:tcPr>
            <w:tcW w:type="dxa" w:w="1608"/>
          </w:tcPr>
          <w:p>
            <w:pPr>
              <w:spacing w:after="20" w:before="20"/>
            </w:pPr>
            <w:r/>
            <w:r>
              <w:rPr>
                <w:rFonts w:ascii="Consolas" w:hAnsi="Consolas"/>
                <w:b w:val="0"/>
                <w:i w:val="0"/>
                <w:color w:val="1E293B"/>
                <w:sz w:val="16"/>
              </w:rPr>
              <w:t>matches.csv</w:t>
            </w:r>
          </w:p>
        </w:tc>
        <w:tc>
          <w:tcPr>
            <w:tcW w:type="dxa" w:w="1608"/>
          </w:tcPr>
          <w:p>
            <w:pPr>
              <w:spacing w:after="20" w:before="20"/>
            </w:pPr>
            <w:r/>
            <w:r>
              <w:rPr>
                <w:rFonts w:ascii="Consolas" w:hAnsi="Consolas"/>
                <w:b w:val="0"/>
                <w:i w:val="0"/>
                <w:color w:val="1E293B"/>
                <w:sz w:val="16"/>
              </w:rPr>
              <w:t>match_id</w:t>
            </w:r>
          </w:p>
        </w:tc>
        <w:tc>
          <w:tcPr>
            <w:tcW w:type="dxa" w:w="1608"/>
          </w:tcPr>
          <w:p>
            <w:pPr>
              <w:spacing w:after="20" w:before="20"/>
            </w:pPr>
            <w:r/>
            <w:r>
              <w:rPr>
                <w:rFonts w:ascii="Consolas" w:hAnsi="Consolas"/>
                <w:b w:val="0"/>
                <w:i w:val="0"/>
                <w:color w:val="1E293B"/>
                <w:sz w:val="16"/>
              </w:rPr>
              <w:t>stage_id</w:t>
            </w:r>
            <w:r>
              <w:rPr>
                <w:rFonts w:ascii="Times New Roman" w:hAnsi="Times New Roman"/>
                <w:b w:val="0"/>
                <w:i w:val="0"/>
                <w:color w:val="0F172A"/>
                <w:sz w:val="16"/>
              </w:rPr>
              <w:t xml:space="preserve">, </w:t>
            </w:r>
            <w:r>
              <w:rPr>
                <w:rFonts w:ascii="Consolas" w:hAnsi="Consolas"/>
                <w:b w:val="0"/>
                <w:i w:val="0"/>
                <w:color w:val="1E293B"/>
                <w:sz w:val="16"/>
              </w:rPr>
              <w:t>venue_id</w:t>
            </w:r>
            <w:r>
              <w:rPr>
                <w:rFonts w:ascii="Times New Roman" w:hAnsi="Times New Roman"/>
                <w:b w:val="0"/>
                <w:i w:val="0"/>
                <w:color w:val="0F172A"/>
                <w:sz w:val="16"/>
              </w:rPr>
              <w:t xml:space="preserve">, </w:t>
            </w:r>
            <w:r>
              <w:rPr>
                <w:rFonts w:ascii="Consolas" w:hAnsi="Consolas"/>
                <w:b w:val="0"/>
                <w:i w:val="0"/>
                <w:color w:val="1E293B"/>
                <w:sz w:val="16"/>
              </w:rPr>
              <w:t>home_team_id</w:t>
            </w:r>
            <w:r>
              <w:rPr>
                <w:rFonts w:ascii="Times New Roman" w:hAnsi="Times New Roman"/>
                <w:b w:val="0"/>
                <w:i w:val="0"/>
                <w:color w:val="0F172A"/>
                <w:sz w:val="16"/>
              </w:rPr>
              <w:t xml:space="preserve">, </w:t>
            </w:r>
            <w:r>
              <w:rPr>
                <w:rFonts w:ascii="Consolas" w:hAnsi="Consolas"/>
                <w:b w:val="0"/>
                <w:i w:val="0"/>
                <w:color w:val="1E293B"/>
                <w:sz w:val="16"/>
              </w:rPr>
              <w:t>away_team_id</w:t>
            </w:r>
            <w:r>
              <w:rPr>
                <w:rFonts w:ascii="Times New Roman" w:hAnsi="Times New Roman"/>
                <w:b w:val="0"/>
                <w:i w:val="0"/>
                <w:color w:val="0F172A"/>
                <w:sz w:val="16"/>
              </w:rPr>
              <w:t xml:space="preserve">, </w:t>
            </w:r>
            <w:r>
              <w:rPr>
                <w:rFonts w:ascii="Consolas" w:hAnsi="Consolas"/>
                <w:b w:val="0"/>
                <w:i w:val="0"/>
                <w:color w:val="1E293B"/>
                <w:sz w:val="16"/>
              </w:rPr>
              <w:t>referee_id</w:t>
            </w:r>
          </w:p>
        </w:tc>
        <w:tc>
          <w:tcPr>
            <w:tcW w:type="dxa" w:w="1608"/>
          </w:tcPr>
          <w:p>
            <w:pPr>
              <w:spacing w:after="20" w:before="20"/>
            </w:pPr>
            <w:r/>
            <w:r>
              <w:rPr>
                <w:rFonts w:ascii="Times New Roman" w:hAnsi="Times New Roman"/>
                <w:b w:val="0"/>
                <w:i w:val="0"/>
                <w:color w:val="0F172A"/>
                <w:sz w:val="16"/>
              </w:rPr>
              <w:t>104</w:t>
            </w:r>
          </w:p>
        </w:tc>
        <w:tc>
          <w:tcPr>
            <w:tcW w:type="dxa" w:w="1608"/>
          </w:tcPr>
          <w:p>
            <w:pPr>
              <w:spacing w:after="20" w:before="20"/>
            </w:pPr>
            <w:r/>
            <w:r>
              <w:rPr>
                <w:rFonts w:ascii="Times New Roman" w:hAnsi="Times New Roman"/>
                <w:b w:val="0"/>
                <w:i w:val="0"/>
                <w:color w:val="0F172A"/>
                <w:sz w:val="16"/>
              </w:rPr>
              <w:t>Per match</w:t>
            </w:r>
          </w:p>
        </w:tc>
        <w:tc>
          <w:tcPr>
            <w:tcW w:type="dxa" w:w="1608"/>
          </w:tcPr>
          <w:p>
            <w:pPr>
              <w:spacing w:after="20" w:before="20"/>
            </w:pPr>
            <w:r/>
            <w:r>
              <w:rPr>
                <w:rFonts w:ascii="Times New Roman" w:hAnsi="Times New Roman"/>
                <w:b w:val="0"/>
                <w:i w:val="0"/>
                <w:color w:val="0F172A"/>
                <w:sz w:val="16"/>
              </w:rPr>
              <w:t>Match scorelines, attendance, status, team xG totals</w:t>
            </w:r>
          </w:p>
        </w:tc>
      </w:tr>
      <w:tr>
        <w:tc>
          <w:tcPr>
            <w:tcW w:type="dxa" w:w="1608"/>
          </w:tcPr>
          <w:p>
            <w:pPr>
              <w:spacing w:after="20" w:before="20"/>
            </w:pPr>
            <w:r/>
            <w:r>
              <w:rPr>
                <w:rFonts w:ascii="Consolas" w:hAnsi="Consolas"/>
                <w:b w:val="0"/>
                <w:i w:val="0"/>
                <w:color w:val="1E293B"/>
                <w:sz w:val="16"/>
              </w:rPr>
              <w:t>squads_and_players.csv</w:t>
            </w:r>
          </w:p>
        </w:tc>
        <w:tc>
          <w:tcPr>
            <w:tcW w:type="dxa" w:w="1608"/>
          </w:tcPr>
          <w:p>
            <w:pPr>
              <w:spacing w:after="20" w:before="20"/>
            </w:pPr>
            <w:r/>
            <w:r>
              <w:rPr>
                <w:rFonts w:ascii="Consolas" w:hAnsi="Consolas"/>
                <w:b w:val="0"/>
                <w:i w:val="0"/>
                <w:color w:val="1E293B"/>
                <w:sz w:val="16"/>
              </w:rPr>
              <w:t>player_id</w:t>
            </w:r>
          </w:p>
        </w:tc>
        <w:tc>
          <w:tcPr>
            <w:tcW w:type="dxa" w:w="1608"/>
          </w:tcPr>
          <w:p>
            <w:pPr>
              <w:spacing w:after="20" w:before="20"/>
            </w:pPr>
            <w:r/>
            <w:r>
              <w:rPr>
                <w:rFonts w:ascii="Consolas" w:hAnsi="Consolas"/>
                <w:b w:val="0"/>
                <w:i w:val="0"/>
                <w:color w:val="1E293B"/>
                <w:sz w:val="16"/>
              </w:rPr>
              <w:t>team_id</w:t>
            </w:r>
          </w:p>
        </w:tc>
        <w:tc>
          <w:tcPr>
            <w:tcW w:type="dxa" w:w="1608"/>
          </w:tcPr>
          <w:p>
            <w:pPr>
              <w:spacing w:after="20" w:before="20"/>
            </w:pPr>
            <w:r/>
            <w:r>
              <w:rPr>
                <w:rFonts w:ascii="Times New Roman" w:hAnsi="Times New Roman"/>
                <w:b w:val="0"/>
                <w:i w:val="0"/>
                <w:color w:val="0F172A"/>
                <w:sz w:val="16"/>
              </w:rPr>
              <w:t>1,248</w:t>
            </w:r>
          </w:p>
        </w:tc>
        <w:tc>
          <w:tcPr>
            <w:tcW w:type="dxa" w:w="1608"/>
          </w:tcPr>
          <w:p>
            <w:pPr>
              <w:spacing w:after="20" w:before="20"/>
            </w:pPr>
            <w:r/>
            <w:r>
              <w:rPr>
                <w:rFonts w:ascii="Times New Roman" w:hAnsi="Times New Roman"/>
                <w:b w:val="0"/>
                <w:i w:val="0"/>
                <w:color w:val="0F172A"/>
                <w:sz w:val="16"/>
              </w:rPr>
              <w:t>Static</w:t>
            </w:r>
          </w:p>
        </w:tc>
        <w:tc>
          <w:tcPr>
            <w:tcW w:type="dxa" w:w="1608"/>
          </w:tcPr>
          <w:p>
            <w:pPr>
              <w:spacing w:after="20" w:before="20"/>
            </w:pPr>
            <w:r/>
            <w:r>
              <w:rPr>
                <w:rFonts w:ascii="Times New Roman" w:hAnsi="Times New Roman"/>
                <w:b w:val="0"/>
                <w:i w:val="0"/>
                <w:color w:val="0F172A"/>
                <w:sz w:val="16"/>
              </w:rPr>
              <w:t>Player height, age, market value (€), international experience</w:t>
            </w:r>
          </w:p>
        </w:tc>
      </w:tr>
      <w:tr>
        <w:tc>
          <w:tcPr>
            <w:tcW w:type="dxa" w:w="1608"/>
          </w:tcPr>
          <w:p>
            <w:pPr>
              <w:spacing w:after="20" w:before="20"/>
            </w:pPr>
            <w:r/>
            <w:r>
              <w:rPr>
                <w:rFonts w:ascii="Consolas" w:hAnsi="Consolas"/>
                <w:b w:val="0"/>
                <w:i w:val="0"/>
                <w:color w:val="1E293B"/>
                <w:sz w:val="16"/>
              </w:rPr>
              <w:t>match_events.csv</w:t>
            </w:r>
          </w:p>
        </w:tc>
        <w:tc>
          <w:tcPr>
            <w:tcW w:type="dxa" w:w="1608"/>
          </w:tcPr>
          <w:p>
            <w:pPr>
              <w:spacing w:after="20" w:before="20"/>
            </w:pPr>
            <w:r/>
            <w:r>
              <w:rPr>
                <w:rFonts w:ascii="Consolas" w:hAnsi="Consolas"/>
                <w:b w:val="0"/>
                <w:i w:val="0"/>
                <w:color w:val="1E293B"/>
                <w:sz w:val="16"/>
              </w:rPr>
              <w:t>event_id</w:t>
            </w:r>
          </w:p>
        </w:tc>
        <w:tc>
          <w:tcPr>
            <w:tcW w:type="dxa" w:w="1608"/>
          </w:tcPr>
          <w:p>
            <w:pPr>
              <w:spacing w:after="20" w:before="20"/>
            </w:pPr>
            <w:r/>
            <w:r>
              <w:rPr>
                <w:rFonts w:ascii="Consolas" w:hAnsi="Consolas"/>
                <w:b w:val="0"/>
                <w:i w:val="0"/>
                <w:color w:val="1E293B"/>
                <w:sz w:val="16"/>
              </w:rPr>
              <w:t>match_id</w:t>
            </w:r>
            <w:r>
              <w:rPr>
                <w:rFonts w:ascii="Times New Roman" w:hAnsi="Times New Roman"/>
                <w:b w:val="0"/>
                <w:i w:val="0"/>
                <w:color w:val="0F172A"/>
                <w:sz w:val="16"/>
              </w:rPr>
              <w:t xml:space="preserve">, </w:t>
            </w:r>
            <w:r>
              <w:rPr>
                <w:rFonts w:ascii="Consolas" w:hAnsi="Consolas"/>
                <w:b w:val="0"/>
                <w:i w:val="0"/>
                <w:color w:val="1E293B"/>
                <w:sz w:val="16"/>
              </w:rPr>
              <w:t>team_id</w:t>
            </w:r>
            <w:r>
              <w:rPr>
                <w:rFonts w:ascii="Times New Roman" w:hAnsi="Times New Roman"/>
                <w:b w:val="0"/>
                <w:i w:val="0"/>
                <w:color w:val="0F172A"/>
                <w:sz w:val="16"/>
              </w:rPr>
              <w:t xml:space="preserve">, </w:t>
            </w:r>
            <w:r>
              <w:rPr>
                <w:rFonts w:ascii="Consolas" w:hAnsi="Consolas"/>
                <w:b w:val="0"/>
                <w:i w:val="0"/>
                <w:color w:val="1E293B"/>
                <w:sz w:val="16"/>
              </w:rPr>
              <w:t>player_id</w:t>
            </w:r>
          </w:p>
        </w:tc>
        <w:tc>
          <w:tcPr>
            <w:tcW w:type="dxa" w:w="1608"/>
          </w:tcPr>
          <w:p>
            <w:pPr>
              <w:spacing w:after="20" w:before="20"/>
            </w:pPr>
            <w:r/>
            <w:r>
              <w:rPr>
                <w:rFonts w:ascii="Times New Roman" w:hAnsi="Times New Roman"/>
                <w:b w:val="0"/>
                <w:i w:val="0"/>
                <w:color w:val="0F172A"/>
                <w:sz w:val="16"/>
              </w:rPr>
              <w:t>500+</w:t>
            </w:r>
          </w:p>
        </w:tc>
        <w:tc>
          <w:tcPr>
            <w:tcW w:type="dxa" w:w="1608"/>
          </w:tcPr>
          <w:p>
            <w:pPr>
              <w:spacing w:after="20" w:before="20"/>
            </w:pPr>
            <w:r/>
            <w:r>
              <w:rPr>
                <w:rFonts w:ascii="Times New Roman" w:hAnsi="Times New Roman"/>
                <w:b w:val="0"/>
                <w:i w:val="0"/>
                <w:color w:val="0F172A"/>
                <w:sz w:val="16"/>
              </w:rPr>
              <w:t>Per match</w:t>
            </w:r>
          </w:p>
        </w:tc>
        <w:tc>
          <w:tcPr>
            <w:tcW w:type="dxa" w:w="1608"/>
          </w:tcPr>
          <w:p>
            <w:pPr>
              <w:spacing w:after="20" w:before="20"/>
            </w:pPr>
            <w:r/>
            <w:r>
              <w:rPr>
                <w:rFonts w:ascii="Times New Roman" w:hAnsi="Times New Roman"/>
                <w:b w:val="0"/>
                <w:i w:val="0"/>
                <w:color w:val="0F172A"/>
                <w:sz w:val="16"/>
              </w:rPr>
              <w:t>Goal, card, substitution, VAR event timelines</w:t>
            </w:r>
          </w:p>
        </w:tc>
      </w:tr>
      <w:tr>
        <w:tc>
          <w:tcPr>
            <w:tcW w:type="dxa" w:w="1608"/>
          </w:tcPr>
          <w:p>
            <w:pPr>
              <w:spacing w:after="20" w:before="20"/>
            </w:pPr>
            <w:r/>
            <w:r>
              <w:rPr>
                <w:rFonts w:ascii="Consolas" w:hAnsi="Consolas"/>
                <w:b w:val="0"/>
                <w:i w:val="0"/>
                <w:color w:val="1E293B"/>
                <w:sz w:val="16"/>
              </w:rPr>
              <w:t>match_lineups.csv</w:t>
            </w:r>
          </w:p>
        </w:tc>
        <w:tc>
          <w:tcPr>
            <w:tcW w:type="dxa" w:w="1608"/>
          </w:tcPr>
          <w:p>
            <w:pPr>
              <w:spacing w:after="20" w:before="20"/>
            </w:pPr>
            <w:r/>
            <w:r>
              <w:rPr>
                <w:rFonts w:ascii="Consolas" w:hAnsi="Consolas"/>
                <w:b w:val="0"/>
                <w:i w:val="0"/>
                <w:color w:val="1E293B"/>
                <w:sz w:val="16"/>
              </w:rPr>
              <w:t>lineup_id</w:t>
            </w:r>
          </w:p>
        </w:tc>
        <w:tc>
          <w:tcPr>
            <w:tcW w:type="dxa" w:w="1608"/>
          </w:tcPr>
          <w:p>
            <w:pPr>
              <w:spacing w:after="20" w:before="20"/>
            </w:pPr>
            <w:r/>
            <w:r>
              <w:rPr>
                <w:rFonts w:ascii="Consolas" w:hAnsi="Consolas"/>
                <w:b w:val="0"/>
                <w:i w:val="0"/>
                <w:color w:val="1E293B"/>
                <w:sz w:val="16"/>
              </w:rPr>
              <w:t>match_id</w:t>
            </w:r>
            <w:r>
              <w:rPr>
                <w:rFonts w:ascii="Times New Roman" w:hAnsi="Times New Roman"/>
                <w:b w:val="0"/>
                <w:i w:val="0"/>
                <w:color w:val="0F172A"/>
                <w:sz w:val="16"/>
              </w:rPr>
              <w:t xml:space="preserve">, </w:t>
            </w:r>
            <w:r>
              <w:rPr>
                <w:rFonts w:ascii="Consolas" w:hAnsi="Consolas"/>
                <w:b w:val="0"/>
                <w:i w:val="0"/>
                <w:color w:val="1E293B"/>
                <w:sz w:val="16"/>
              </w:rPr>
              <w:t>player_id</w:t>
            </w:r>
            <w:r>
              <w:rPr>
                <w:rFonts w:ascii="Times New Roman" w:hAnsi="Times New Roman"/>
                <w:b w:val="0"/>
                <w:i w:val="0"/>
                <w:color w:val="0F172A"/>
                <w:sz w:val="16"/>
              </w:rPr>
              <w:t xml:space="preserve">, </w:t>
            </w:r>
            <w:r>
              <w:rPr>
                <w:rFonts w:ascii="Consolas" w:hAnsi="Consolas"/>
                <w:b w:val="0"/>
                <w:i w:val="0"/>
                <w:color w:val="1E293B"/>
                <w:sz w:val="16"/>
              </w:rPr>
              <w:t>team_id</w:t>
            </w:r>
          </w:p>
        </w:tc>
        <w:tc>
          <w:tcPr>
            <w:tcW w:type="dxa" w:w="1608"/>
          </w:tcPr>
          <w:p>
            <w:pPr>
              <w:spacing w:after="20" w:before="20"/>
            </w:pPr>
            <w:r/>
            <w:r>
              <w:rPr>
                <w:rFonts w:ascii="Times New Roman" w:hAnsi="Times New Roman"/>
                <w:b w:val="0"/>
                <w:i w:val="0"/>
                <w:color w:val="0F172A"/>
                <w:sz w:val="16"/>
              </w:rPr>
              <w:t>2,704</w:t>
            </w:r>
          </w:p>
        </w:tc>
        <w:tc>
          <w:tcPr>
            <w:tcW w:type="dxa" w:w="1608"/>
          </w:tcPr>
          <w:p>
            <w:pPr>
              <w:spacing w:after="20" w:before="20"/>
            </w:pPr>
            <w:r/>
            <w:r>
              <w:rPr>
                <w:rFonts w:ascii="Times New Roman" w:hAnsi="Times New Roman"/>
                <w:b w:val="0"/>
                <w:i w:val="0"/>
                <w:color w:val="0F172A"/>
                <w:sz w:val="16"/>
              </w:rPr>
              <w:t>Per match</w:t>
            </w:r>
          </w:p>
        </w:tc>
        <w:tc>
          <w:tcPr>
            <w:tcW w:type="dxa" w:w="1608"/>
          </w:tcPr>
          <w:p>
            <w:pPr>
              <w:spacing w:after="20" w:before="20"/>
            </w:pPr>
            <w:r/>
            <w:r>
              <w:rPr>
                <w:rFonts w:ascii="Times New Roman" w:hAnsi="Times New Roman"/>
                <w:b w:val="0"/>
                <w:i w:val="0"/>
                <w:color w:val="0F172A"/>
                <w:sz w:val="16"/>
              </w:rPr>
              <w:t>Tactical lineups, starting XI status, minutes played</w:t>
            </w:r>
          </w:p>
        </w:tc>
      </w:tr>
      <w:tr>
        <w:tc>
          <w:tcPr>
            <w:tcW w:type="dxa" w:w="1608"/>
          </w:tcPr>
          <w:p>
            <w:pPr>
              <w:spacing w:after="20" w:before="20"/>
            </w:pPr>
            <w:r/>
            <w:r>
              <w:rPr>
                <w:rFonts w:ascii="Consolas" w:hAnsi="Consolas"/>
                <w:b w:val="0"/>
                <w:i w:val="0"/>
                <w:color w:val="1E293B"/>
                <w:sz w:val="16"/>
              </w:rPr>
              <w:t>match_team_stats.csv</w:t>
            </w:r>
          </w:p>
        </w:tc>
        <w:tc>
          <w:tcPr>
            <w:tcW w:type="dxa" w:w="1608"/>
          </w:tcPr>
          <w:p>
            <w:pPr>
              <w:spacing w:after="20" w:before="20"/>
            </w:pPr>
            <w:r/>
            <w:r>
              <w:rPr>
                <w:rFonts w:ascii="Times New Roman" w:hAnsi="Times New Roman"/>
                <w:b w:val="0"/>
                <w:i w:val="0"/>
                <w:color w:val="0F172A"/>
                <w:sz w:val="16"/>
              </w:rPr>
              <w:t>(</w:t>
            </w:r>
            <w:r>
              <w:rPr>
                <w:rFonts w:ascii="Consolas" w:hAnsi="Consolas"/>
                <w:b w:val="0"/>
                <w:i w:val="0"/>
                <w:color w:val="1E293B"/>
                <w:sz w:val="16"/>
              </w:rPr>
              <w:t>match_id</w:t>
            </w:r>
            <w:r>
              <w:rPr>
                <w:rFonts w:ascii="Times New Roman" w:hAnsi="Times New Roman"/>
                <w:b w:val="0"/>
                <w:i w:val="0"/>
                <w:color w:val="0F172A"/>
                <w:sz w:val="16"/>
              </w:rPr>
              <w:t xml:space="preserve">, </w:t>
            </w:r>
            <w:r>
              <w:rPr>
                <w:rFonts w:ascii="Consolas" w:hAnsi="Consolas"/>
                <w:b w:val="0"/>
                <w:i w:val="0"/>
                <w:color w:val="1E293B"/>
                <w:sz w:val="16"/>
              </w:rPr>
              <w:t>team_id</w:t>
            </w:r>
            <w:r>
              <w:rPr>
                <w:rFonts w:ascii="Times New Roman" w:hAnsi="Times New Roman"/>
                <w:b w:val="0"/>
                <w:i w:val="0"/>
                <w:color w:val="0F172A"/>
                <w:sz w:val="16"/>
              </w:rPr>
              <w:t>)</w:t>
            </w:r>
          </w:p>
        </w:tc>
        <w:tc>
          <w:tcPr>
            <w:tcW w:type="dxa" w:w="1608"/>
          </w:tcPr>
          <w:p>
            <w:pPr>
              <w:spacing w:after="20" w:before="20"/>
            </w:pPr>
            <w:r/>
            <w:r>
              <w:rPr>
                <w:rFonts w:ascii="Consolas" w:hAnsi="Consolas"/>
                <w:b w:val="0"/>
                <w:i w:val="0"/>
                <w:color w:val="1E293B"/>
                <w:sz w:val="16"/>
              </w:rPr>
              <w:t>match_id</w:t>
            </w:r>
            <w:r>
              <w:rPr>
                <w:rFonts w:ascii="Times New Roman" w:hAnsi="Times New Roman"/>
                <w:b w:val="0"/>
                <w:i w:val="0"/>
                <w:color w:val="0F172A"/>
                <w:sz w:val="16"/>
              </w:rPr>
              <w:t xml:space="preserve">, </w:t>
            </w:r>
            <w:r>
              <w:rPr>
                <w:rFonts w:ascii="Consolas" w:hAnsi="Consolas"/>
                <w:b w:val="0"/>
                <w:i w:val="0"/>
                <w:color w:val="1E293B"/>
                <w:sz w:val="16"/>
              </w:rPr>
              <w:t>team_id</w:t>
            </w:r>
          </w:p>
        </w:tc>
        <w:tc>
          <w:tcPr>
            <w:tcW w:type="dxa" w:w="1608"/>
          </w:tcPr>
          <w:p>
            <w:pPr>
              <w:spacing w:after="20" w:before="20"/>
            </w:pPr>
            <w:r/>
            <w:r>
              <w:rPr>
                <w:rFonts w:ascii="Times New Roman" w:hAnsi="Times New Roman"/>
                <w:b w:val="0"/>
                <w:i w:val="0"/>
                <w:color w:val="0F172A"/>
                <w:sz w:val="16"/>
              </w:rPr>
              <w:t>208</w:t>
            </w:r>
          </w:p>
        </w:tc>
        <w:tc>
          <w:tcPr>
            <w:tcW w:type="dxa" w:w="1608"/>
          </w:tcPr>
          <w:p>
            <w:pPr>
              <w:spacing w:after="20" w:before="20"/>
            </w:pPr>
            <w:r/>
            <w:r>
              <w:rPr>
                <w:rFonts w:ascii="Times New Roman" w:hAnsi="Times New Roman"/>
                <w:b w:val="0"/>
                <w:i w:val="0"/>
                <w:color w:val="0F172A"/>
                <w:sz w:val="16"/>
              </w:rPr>
              <w:t>Per match</w:t>
            </w:r>
          </w:p>
        </w:tc>
        <w:tc>
          <w:tcPr>
            <w:tcW w:type="dxa" w:w="1608"/>
          </w:tcPr>
          <w:p>
            <w:pPr>
              <w:spacing w:after="20" w:before="20"/>
            </w:pPr>
            <w:r/>
            <w:r>
              <w:rPr>
                <w:rFonts w:ascii="Times New Roman" w:hAnsi="Times New Roman"/>
                <w:b w:val="0"/>
                <w:i w:val="0"/>
                <w:color w:val="0F172A"/>
                <w:sz w:val="16"/>
              </w:rPr>
              <w:t>Per-team tactical stats (possession %, shots, fouls, saves)</w:t>
            </w:r>
          </w:p>
        </w:tc>
      </w:tr>
      <w:tr>
        <w:tc>
          <w:tcPr>
            <w:tcW w:type="dxa" w:w="1608"/>
          </w:tcPr>
          <w:p>
            <w:pPr>
              <w:spacing w:after="20" w:before="20"/>
            </w:pPr>
            <w:r/>
            <w:r>
              <w:rPr>
                <w:rFonts w:ascii="Consolas" w:hAnsi="Consolas"/>
                <w:b w:val="0"/>
                <w:i w:val="0"/>
                <w:color w:val="1E293B"/>
                <w:sz w:val="16"/>
              </w:rPr>
              <w:t>player_stats.csv</w:t>
            </w:r>
          </w:p>
        </w:tc>
        <w:tc>
          <w:tcPr>
            <w:tcW w:type="dxa" w:w="1608"/>
          </w:tcPr>
          <w:p>
            <w:pPr>
              <w:spacing w:after="20" w:before="20"/>
            </w:pPr>
            <w:r/>
            <w:r>
              <w:rPr>
                <w:rFonts w:ascii="Consolas" w:hAnsi="Consolas"/>
                <w:b w:val="0"/>
                <w:i w:val="0"/>
                <w:color w:val="1E293B"/>
                <w:sz w:val="16"/>
              </w:rPr>
              <w:t>player_id</w:t>
            </w:r>
          </w:p>
        </w:tc>
        <w:tc>
          <w:tcPr>
            <w:tcW w:type="dxa" w:w="1608"/>
          </w:tcPr>
          <w:p>
            <w:pPr>
              <w:spacing w:after="20" w:before="20"/>
            </w:pPr>
            <w:r/>
            <w:r>
              <w:rPr>
                <w:rFonts w:ascii="Consolas" w:hAnsi="Consolas"/>
                <w:b w:val="0"/>
                <w:i w:val="0"/>
                <w:color w:val="1E293B"/>
                <w:sz w:val="16"/>
              </w:rPr>
              <w:t>player_id</w:t>
            </w:r>
            <w:r>
              <w:rPr>
                <w:rFonts w:ascii="Times New Roman" w:hAnsi="Times New Roman"/>
                <w:b w:val="0"/>
                <w:i w:val="0"/>
                <w:color w:val="0F172A"/>
                <w:sz w:val="16"/>
              </w:rPr>
              <w:t xml:space="preserve">, </w:t>
            </w:r>
            <w:r>
              <w:rPr>
                <w:rFonts w:ascii="Consolas" w:hAnsi="Consolas"/>
                <w:b w:val="0"/>
                <w:i w:val="0"/>
                <w:color w:val="1E293B"/>
                <w:sz w:val="16"/>
              </w:rPr>
              <w:t>team_id</w:t>
            </w:r>
          </w:p>
        </w:tc>
        <w:tc>
          <w:tcPr>
            <w:tcW w:type="dxa" w:w="1608"/>
          </w:tcPr>
          <w:p>
            <w:pPr>
              <w:spacing w:after="20" w:before="20"/>
            </w:pPr>
            <w:r/>
            <w:r>
              <w:rPr>
                <w:rFonts w:ascii="Times New Roman" w:hAnsi="Times New Roman"/>
                <w:b w:val="0"/>
                <w:i w:val="0"/>
                <w:color w:val="0F172A"/>
                <w:sz w:val="16"/>
              </w:rPr>
              <w:t>1,248</w:t>
            </w:r>
          </w:p>
        </w:tc>
        <w:tc>
          <w:tcPr>
            <w:tcW w:type="dxa" w:w="1608"/>
          </w:tcPr>
          <w:p>
            <w:pPr>
              <w:spacing w:after="20" w:before="20"/>
            </w:pPr>
            <w:r/>
            <w:r>
              <w:rPr>
                <w:rFonts w:ascii="Times New Roman" w:hAnsi="Times New Roman"/>
                <w:b w:val="0"/>
                <w:i w:val="0"/>
                <w:color w:val="0F172A"/>
                <w:sz w:val="16"/>
              </w:rPr>
              <w:t>Post-tournament</w:t>
            </w:r>
          </w:p>
        </w:tc>
        <w:tc>
          <w:tcPr>
            <w:tcW w:type="dxa" w:w="1608"/>
          </w:tcPr>
          <w:p>
            <w:pPr>
              <w:spacing w:after="20" w:before="20"/>
            </w:pPr>
            <w:r/>
            <w:r>
              <w:rPr>
                <w:rFonts w:ascii="Times New Roman" w:hAnsi="Times New Roman"/>
                <w:b w:val="0"/>
                <w:i w:val="0"/>
                <w:color w:val="0F172A"/>
                <w:sz w:val="16"/>
              </w:rPr>
              <w:t>Cumulative tournament totals (goals, assists, cards, minutes)</w:t>
            </w:r>
          </w:p>
        </w:tc>
      </w:tr>
      <w:tr>
        <w:tc>
          <w:tcPr>
            <w:tcW w:type="dxa" w:w="1608"/>
          </w:tcPr>
          <w:p>
            <w:pPr>
              <w:spacing w:after="20" w:before="20"/>
            </w:pPr>
            <w:r/>
            <w:r>
              <w:rPr>
                <w:rFonts w:ascii="Consolas" w:hAnsi="Consolas"/>
                <w:b w:val="0"/>
                <w:i w:val="0"/>
                <w:color w:val="1E293B"/>
                <w:sz w:val="16"/>
              </w:rPr>
              <w:t>matches_detailed.csv</w:t>
            </w:r>
          </w:p>
        </w:tc>
        <w:tc>
          <w:tcPr>
            <w:tcW w:type="dxa" w:w="1608"/>
          </w:tcPr>
          <w:p>
            <w:pPr>
              <w:spacing w:after="20" w:before="20"/>
            </w:pPr>
            <w:r/>
            <w:r>
              <w:rPr>
                <w:rFonts w:ascii="Consolas" w:hAnsi="Consolas"/>
                <w:b w:val="0"/>
                <w:i w:val="0"/>
                <w:color w:val="1E293B"/>
                <w:sz w:val="16"/>
              </w:rPr>
              <w:t>match_id</w:t>
            </w:r>
          </w:p>
        </w:tc>
        <w:tc>
          <w:tcPr>
            <w:tcW w:type="dxa" w:w="1608"/>
          </w:tcPr>
          <w:p>
            <w:pPr>
              <w:spacing w:after="20" w:before="20"/>
            </w:pPr>
            <w:r/>
            <w:r>
              <w:rPr>
                <w:rFonts w:ascii="Times New Roman" w:hAnsi="Times New Roman"/>
                <w:b w:val="0"/>
                <w:i w:val="0"/>
                <w:color w:val="0F172A"/>
                <w:sz w:val="16"/>
              </w:rPr>
              <w:t>None (Denormalized)</w:t>
            </w:r>
          </w:p>
        </w:tc>
        <w:tc>
          <w:tcPr>
            <w:tcW w:type="dxa" w:w="1608"/>
          </w:tcPr>
          <w:p>
            <w:pPr>
              <w:spacing w:after="20" w:before="20"/>
            </w:pPr>
            <w:r/>
            <w:r>
              <w:rPr>
                <w:rFonts w:ascii="Times New Roman" w:hAnsi="Times New Roman"/>
                <w:b w:val="0"/>
                <w:i w:val="0"/>
                <w:color w:val="0F172A"/>
                <w:sz w:val="16"/>
              </w:rPr>
              <w:t>104</w:t>
            </w:r>
          </w:p>
        </w:tc>
        <w:tc>
          <w:tcPr>
            <w:tcW w:type="dxa" w:w="1608"/>
          </w:tcPr>
          <w:p>
            <w:pPr>
              <w:spacing w:after="20" w:before="20"/>
            </w:pPr>
            <w:r/>
            <w:r>
              <w:rPr>
                <w:rFonts w:ascii="Times New Roman" w:hAnsi="Times New Roman"/>
                <w:b w:val="0"/>
                <w:i w:val="0"/>
                <w:color w:val="0F172A"/>
                <w:sz w:val="16"/>
              </w:rPr>
              <w:t>Per match</w:t>
            </w:r>
          </w:p>
        </w:tc>
        <w:tc>
          <w:tcPr>
            <w:tcW w:type="dxa" w:w="1608"/>
          </w:tcPr>
          <w:p>
            <w:pPr>
              <w:spacing w:after="20" w:before="20"/>
            </w:pPr>
            <w:r/>
            <w:r>
              <w:rPr>
                <w:rFonts w:ascii="Times New Roman" w:hAnsi="Times New Roman"/>
                <w:b w:val="0"/>
                <w:i w:val="0"/>
                <w:color w:val="0F172A"/>
                <w:sz w:val="16"/>
              </w:rPr>
              <w:t>Single-table analytical queries without SQL joins</w:t>
            </w:r>
          </w:p>
        </w:tc>
      </w:tr>
      <w:tr>
        <w:tc>
          <w:tcPr>
            <w:tcW w:type="dxa" w:w="1608"/>
          </w:tcPr>
          <w:p>
            <w:pPr>
              <w:spacing w:after="20" w:before="20"/>
            </w:pPr>
            <w:r/>
            <w:r>
              <w:rPr>
                <w:rFonts w:ascii="Consolas" w:hAnsi="Consolas"/>
                <w:b w:val="0"/>
                <w:i w:val="0"/>
                <w:color w:val="1E293B"/>
                <w:sz w:val="16"/>
              </w:rPr>
              <w:t>match_prediction_features.csv</w:t>
            </w:r>
          </w:p>
        </w:tc>
        <w:tc>
          <w:tcPr>
            <w:tcW w:type="dxa" w:w="1608"/>
          </w:tcPr>
          <w:p>
            <w:pPr>
              <w:spacing w:after="20" w:before="20"/>
            </w:pPr>
            <w:r/>
            <w:r>
              <w:rPr>
                <w:rFonts w:ascii="Consolas" w:hAnsi="Consolas"/>
                <w:b w:val="0"/>
                <w:i w:val="0"/>
                <w:color w:val="1E293B"/>
                <w:sz w:val="16"/>
              </w:rPr>
              <w:t>match_id</w:t>
            </w:r>
          </w:p>
        </w:tc>
        <w:tc>
          <w:tcPr>
            <w:tcW w:type="dxa" w:w="1608"/>
          </w:tcPr>
          <w:p>
            <w:pPr>
              <w:spacing w:after="20" w:before="20"/>
            </w:pPr>
            <w:r/>
            <w:r>
              <w:rPr>
                <w:rFonts w:ascii="Times New Roman" w:hAnsi="Times New Roman"/>
                <w:b w:val="0"/>
                <w:i w:val="0"/>
                <w:color w:val="0F172A"/>
                <w:sz w:val="16"/>
              </w:rPr>
              <w:t>None</w:t>
            </w:r>
          </w:p>
        </w:tc>
        <w:tc>
          <w:tcPr>
            <w:tcW w:type="dxa" w:w="1608"/>
          </w:tcPr>
          <w:p>
            <w:pPr>
              <w:spacing w:after="20" w:before="20"/>
            </w:pPr>
            <w:r/>
            <w:r>
              <w:rPr>
                <w:rFonts w:ascii="Times New Roman" w:hAnsi="Times New Roman"/>
                <w:b w:val="0"/>
                <w:i w:val="0"/>
                <w:color w:val="0F172A"/>
                <w:sz w:val="16"/>
              </w:rPr>
              <w:t>104</w:t>
            </w:r>
          </w:p>
        </w:tc>
        <w:tc>
          <w:tcPr>
            <w:tcW w:type="dxa" w:w="1608"/>
          </w:tcPr>
          <w:p>
            <w:pPr>
              <w:spacing w:after="20" w:before="20"/>
            </w:pPr>
            <w:r/>
            <w:r>
              <w:rPr>
                <w:rFonts w:ascii="Times New Roman" w:hAnsi="Times New Roman"/>
                <w:b w:val="0"/>
                <w:i w:val="0"/>
                <w:color w:val="0F172A"/>
                <w:sz w:val="16"/>
              </w:rPr>
              <w:t>Pre-match</w:t>
            </w:r>
          </w:p>
        </w:tc>
        <w:tc>
          <w:tcPr>
            <w:tcW w:type="dxa" w:w="1608"/>
          </w:tcPr>
          <w:p>
            <w:pPr>
              <w:spacing w:after="20" w:before="20"/>
            </w:pPr>
            <w:r/>
            <w:r>
              <w:rPr>
                <w:rFonts w:ascii="Times New Roman" w:hAnsi="Times New Roman"/>
                <w:b w:val="0"/>
                <w:i w:val="0"/>
                <w:color w:val="0F172A"/>
                <w:sz w:val="16"/>
              </w:rPr>
              <w:t>Machine learning input vectors for match outcome prediction</w:t>
            </w:r>
          </w:p>
        </w:tc>
      </w:tr>
    </w:tbl>
    <w:p>
      <w:pPr>
        <w:spacing w:before="200" w:after="60"/>
      </w:pPr>
      <w:r>
        <w:rPr>
          <w:rFonts w:ascii="Arial" w:hAnsi="Arial"/>
          <w:b/>
          <w:i w:val="0"/>
          <w:color w:val="1E293B"/>
          <w:sz w:val="22"/>
        </w:rPr>
        <w:t>4.1 Representative Data Record Samples</w:t>
      </w:r>
    </w:p>
    <w:p>
      <w:pPr>
        <w:spacing w:after="120" w:line="276" w:lineRule="auto"/>
        <w:jc w:val="left"/>
      </w:pPr>
      <w:r>
        <w:rPr>
          <w:rFonts w:ascii="Times New Roman" w:hAnsi="Times New Roman"/>
          <w:b w:val="0"/>
          <w:i w:val="0"/>
          <w:color w:val="0F172A"/>
          <w:sz w:val="21"/>
        </w:rPr>
        <w:t>To provide full transparency into schema implementation, Tables 4A–4C present representative sample rows from core dataset entities.</w:t>
      </w:r>
    </w:p>
    <w:p>
      <w:pPr>
        <w:spacing w:after="60" w:line="276" w:lineRule="auto"/>
        <w:jc w:val="left"/>
      </w:pPr>
      <w:r>
        <w:rPr>
          <w:rFonts w:ascii="Times New Roman" w:hAnsi="Times New Roman"/>
          <w:b w:val="0"/>
          <w:i w:val="0"/>
          <w:color w:val="0F172A"/>
          <w:sz w:val="16"/>
        </w:rPr>
        <w:t xml:space="preserve">Table 4A: Sample Rows from </w:t>
      </w:r>
      <w:r>
        <w:rPr>
          <w:rFonts w:ascii="Consolas" w:hAnsi="Consolas"/>
          <w:b w:val="0"/>
          <w:i w:val="0"/>
          <w:color w:val="1E293B"/>
          <w:sz w:val="16"/>
        </w:rPr>
        <w:t>matches.csv</w:t>
      </w:r>
    </w:p>
    <w:tbl>
      <w:tblPr>
        <w:tblW w:type="auto" w:w="0"/>
        <w:jc w:val="center"/>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965"/>
        <w:gridCol w:w="965"/>
        <w:gridCol w:w="965"/>
        <w:gridCol w:w="965"/>
        <w:gridCol w:w="965"/>
        <w:gridCol w:w="965"/>
        <w:gridCol w:w="965"/>
        <w:gridCol w:w="965"/>
        <w:gridCol w:w="965"/>
        <w:gridCol w:w="965"/>
      </w:tblGrid>
      <w:tr>
        <w:tc>
          <w:tcPr>
            <w:tcW w:type="dxa" w:w="965"/>
            <w:shd w:fill="F1F5F9"/>
          </w:tcPr>
          <w:p>
            <w:pPr>
              <w:spacing w:after="20" w:before="20"/>
            </w:pPr>
            <w:r/>
            <w:r>
              <w:rPr>
                <w:rFonts w:ascii="Consolas" w:hAnsi="Consolas"/>
                <w:b w:val="0"/>
                <w:i w:val="0"/>
                <w:color w:val="1E293B"/>
                <w:sz w:val="16"/>
              </w:rPr>
              <w:t>match_id</w:t>
            </w:r>
          </w:p>
        </w:tc>
        <w:tc>
          <w:tcPr>
            <w:tcW w:type="dxa" w:w="965"/>
            <w:shd w:fill="F1F5F9"/>
          </w:tcPr>
          <w:p>
            <w:pPr>
              <w:spacing w:after="20" w:before="20"/>
            </w:pPr>
            <w:r/>
            <w:r>
              <w:rPr>
                <w:rFonts w:ascii="Consolas" w:hAnsi="Consolas"/>
                <w:b w:val="0"/>
                <w:i w:val="0"/>
                <w:color w:val="1E293B"/>
                <w:sz w:val="16"/>
              </w:rPr>
              <w:t>stage_id</w:t>
            </w:r>
          </w:p>
        </w:tc>
        <w:tc>
          <w:tcPr>
            <w:tcW w:type="dxa" w:w="965"/>
            <w:shd w:fill="F1F5F9"/>
          </w:tcPr>
          <w:p>
            <w:pPr>
              <w:spacing w:after="20" w:before="20"/>
            </w:pPr>
            <w:r/>
            <w:r>
              <w:rPr>
                <w:rFonts w:ascii="Consolas" w:hAnsi="Consolas"/>
                <w:b w:val="0"/>
                <w:i w:val="0"/>
                <w:color w:val="1E293B"/>
                <w:sz w:val="16"/>
              </w:rPr>
              <w:t>venue_id</w:t>
            </w:r>
          </w:p>
        </w:tc>
        <w:tc>
          <w:tcPr>
            <w:tcW w:type="dxa" w:w="965"/>
            <w:shd w:fill="F1F5F9"/>
          </w:tcPr>
          <w:p>
            <w:pPr>
              <w:spacing w:after="20" w:before="20"/>
            </w:pPr>
            <w:r/>
            <w:r>
              <w:rPr>
                <w:rFonts w:ascii="Consolas" w:hAnsi="Consolas"/>
                <w:b w:val="0"/>
                <w:i w:val="0"/>
                <w:color w:val="1E293B"/>
                <w:sz w:val="16"/>
              </w:rPr>
              <w:t>home_team_id</w:t>
            </w:r>
          </w:p>
        </w:tc>
        <w:tc>
          <w:tcPr>
            <w:tcW w:type="dxa" w:w="965"/>
            <w:shd w:fill="F1F5F9"/>
          </w:tcPr>
          <w:p>
            <w:pPr>
              <w:spacing w:after="20" w:before="20"/>
            </w:pPr>
            <w:r/>
            <w:r>
              <w:rPr>
                <w:rFonts w:ascii="Consolas" w:hAnsi="Consolas"/>
                <w:b w:val="0"/>
                <w:i w:val="0"/>
                <w:color w:val="1E293B"/>
                <w:sz w:val="16"/>
              </w:rPr>
              <w:t>away_team_id</w:t>
            </w:r>
          </w:p>
        </w:tc>
        <w:tc>
          <w:tcPr>
            <w:tcW w:type="dxa" w:w="965"/>
            <w:shd w:fill="F1F5F9"/>
          </w:tcPr>
          <w:p>
            <w:pPr>
              <w:spacing w:after="20" w:before="20"/>
            </w:pPr>
            <w:r/>
            <w:r>
              <w:rPr>
                <w:rFonts w:ascii="Consolas" w:hAnsi="Consolas"/>
                <w:b w:val="0"/>
                <w:i w:val="0"/>
                <w:color w:val="1E293B"/>
                <w:sz w:val="16"/>
              </w:rPr>
              <w:t>home_score</w:t>
            </w:r>
          </w:p>
        </w:tc>
        <w:tc>
          <w:tcPr>
            <w:tcW w:type="dxa" w:w="965"/>
            <w:shd w:fill="F1F5F9"/>
          </w:tcPr>
          <w:p>
            <w:pPr>
              <w:spacing w:after="20" w:before="20"/>
            </w:pPr>
            <w:r/>
            <w:r>
              <w:rPr>
                <w:rFonts w:ascii="Consolas" w:hAnsi="Consolas"/>
                <w:b w:val="0"/>
                <w:i w:val="0"/>
                <w:color w:val="1E293B"/>
                <w:sz w:val="16"/>
              </w:rPr>
              <w:t>away_score</w:t>
            </w:r>
          </w:p>
        </w:tc>
        <w:tc>
          <w:tcPr>
            <w:tcW w:type="dxa" w:w="965"/>
            <w:shd w:fill="F1F5F9"/>
          </w:tcPr>
          <w:p>
            <w:pPr>
              <w:spacing w:after="20" w:before="20"/>
            </w:pPr>
            <w:r/>
            <w:r>
              <w:rPr>
                <w:rFonts w:ascii="Consolas" w:hAnsi="Consolas"/>
                <w:b w:val="0"/>
                <w:i w:val="0"/>
                <w:color w:val="1E293B"/>
                <w:sz w:val="16"/>
              </w:rPr>
              <w:t>status</w:t>
            </w:r>
          </w:p>
        </w:tc>
        <w:tc>
          <w:tcPr>
            <w:tcW w:type="dxa" w:w="965"/>
            <w:shd w:fill="F1F5F9"/>
          </w:tcPr>
          <w:p>
            <w:pPr>
              <w:spacing w:after="20" w:before="20"/>
            </w:pPr>
            <w:r/>
            <w:r>
              <w:rPr>
                <w:rFonts w:ascii="Consolas" w:hAnsi="Consolas"/>
                <w:b w:val="0"/>
                <w:i w:val="0"/>
                <w:color w:val="1E293B"/>
                <w:sz w:val="16"/>
              </w:rPr>
              <w:t>home_xg</w:t>
            </w:r>
          </w:p>
        </w:tc>
        <w:tc>
          <w:tcPr>
            <w:tcW w:type="dxa" w:w="965"/>
            <w:shd w:fill="F1F5F9"/>
          </w:tcPr>
          <w:p>
            <w:pPr>
              <w:spacing w:after="20" w:before="20"/>
            </w:pPr>
            <w:r/>
            <w:r>
              <w:rPr>
                <w:rFonts w:ascii="Consolas" w:hAnsi="Consolas"/>
                <w:b w:val="0"/>
                <w:i w:val="0"/>
                <w:color w:val="1E293B"/>
                <w:sz w:val="16"/>
              </w:rPr>
              <w:t>away_xg</w:t>
            </w:r>
          </w:p>
        </w:tc>
      </w:tr>
      <w:tr>
        <w:tc>
          <w:tcPr>
            <w:tcW w:type="dxa" w:w="965"/>
          </w:tcPr>
          <w:p>
            <w:pPr>
              <w:spacing w:after="20" w:before="20"/>
            </w:pPr>
            <w:r/>
            <w:r>
              <w:rPr>
                <w:rFonts w:ascii="Consolas" w:hAnsi="Consolas"/>
                <w:b w:val="0"/>
                <w:i w:val="0"/>
                <w:color w:val="1E293B"/>
                <w:sz w:val="16"/>
              </w:rPr>
              <w:t>1</w:t>
            </w:r>
          </w:p>
        </w:tc>
        <w:tc>
          <w:tcPr>
            <w:tcW w:type="dxa" w:w="965"/>
          </w:tcPr>
          <w:p>
            <w:pPr>
              <w:spacing w:after="20" w:before="20"/>
            </w:pPr>
            <w:r/>
            <w:r>
              <w:rPr>
                <w:rFonts w:ascii="Consolas" w:hAnsi="Consolas"/>
                <w:b w:val="0"/>
                <w:i w:val="0"/>
                <w:color w:val="1E293B"/>
                <w:sz w:val="16"/>
              </w:rPr>
              <w:t>1</w:t>
            </w:r>
          </w:p>
        </w:tc>
        <w:tc>
          <w:tcPr>
            <w:tcW w:type="dxa" w:w="965"/>
          </w:tcPr>
          <w:p>
            <w:pPr>
              <w:spacing w:after="20" w:before="20"/>
            </w:pPr>
            <w:r/>
            <w:r>
              <w:rPr>
                <w:rFonts w:ascii="Consolas" w:hAnsi="Consolas"/>
                <w:b w:val="0"/>
                <w:i w:val="0"/>
                <w:color w:val="1E293B"/>
                <w:sz w:val="16"/>
              </w:rPr>
              <w:t>1</w:t>
            </w:r>
          </w:p>
        </w:tc>
        <w:tc>
          <w:tcPr>
            <w:tcW w:type="dxa" w:w="965"/>
          </w:tcPr>
          <w:p>
            <w:pPr>
              <w:spacing w:after="20" w:before="20"/>
            </w:pPr>
            <w:r/>
            <w:r>
              <w:rPr>
                <w:rFonts w:ascii="Consolas" w:hAnsi="Consolas"/>
                <w:b w:val="0"/>
                <w:i w:val="0"/>
                <w:color w:val="1E293B"/>
                <w:sz w:val="16"/>
              </w:rPr>
              <w:t>1</w:t>
            </w:r>
          </w:p>
        </w:tc>
        <w:tc>
          <w:tcPr>
            <w:tcW w:type="dxa" w:w="965"/>
          </w:tcPr>
          <w:p>
            <w:pPr>
              <w:spacing w:after="20" w:before="20"/>
            </w:pPr>
            <w:r/>
            <w:r>
              <w:rPr>
                <w:rFonts w:ascii="Consolas" w:hAnsi="Consolas"/>
                <w:b w:val="0"/>
                <w:i w:val="0"/>
                <w:color w:val="1E293B"/>
                <w:sz w:val="16"/>
              </w:rPr>
              <w:t>2</w:t>
            </w:r>
          </w:p>
        </w:tc>
        <w:tc>
          <w:tcPr>
            <w:tcW w:type="dxa" w:w="965"/>
          </w:tcPr>
          <w:p>
            <w:pPr>
              <w:spacing w:after="20" w:before="20"/>
            </w:pPr>
            <w:r/>
            <w:r>
              <w:rPr>
                <w:rFonts w:ascii="Consolas" w:hAnsi="Consolas"/>
                <w:b w:val="0"/>
                <w:i w:val="0"/>
                <w:color w:val="1E293B"/>
                <w:sz w:val="16"/>
              </w:rPr>
              <w:t>2</w:t>
            </w:r>
          </w:p>
        </w:tc>
        <w:tc>
          <w:tcPr>
            <w:tcW w:type="dxa" w:w="965"/>
          </w:tcPr>
          <w:p>
            <w:pPr>
              <w:spacing w:after="20" w:before="20"/>
            </w:pPr>
            <w:r/>
            <w:r>
              <w:rPr>
                <w:rFonts w:ascii="Consolas" w:hAnsi="Consolas"/>
                <w:b w:val="0"/>
                <w:i w:val="0"/>
                <w:color w:val="1E293B"/>
                <w:sz w:val="16"/>
              </w:rPr>
              <w:t>1</w:t>
            </w:r>
          </w:p>
        </w:tc>
        <w:tc>
          <w:tcPr>
            <w:tcW w:type="dxa" w:w="965"/>
          </w:tcPr>
          <w:p>
            <w:pPr>
              <w:spacing w:after="20" w:before="20"/>
            </w:pPr>
            <w:r/>
            <w:r>
              <w:rPr>
                <w:rFonts w:ascii="Consolas" w:hAnsi="Consolas"/>
                <w:b w:val="0"/>
                <w:i w:val="0"/>
                <w:color w:val="1E293B"/>
                <w:sz w:val="16"/>
              </w:rPr>
              <w:t>Completed</w:t>
            </w:r>
          </w:p>
        </w:tc>
        <w:tc>
          <w:tcPr>
            <w:tcW w:type="dxa" w:w="965"/>
          </w:tcPr>
          <w:p>
            <w:pPr>
              <w:spacing w:after="20" w:before="20"/>
            </w:pPr>
            <w:r/>
            <w:r>
              <w:rPr>
                <w:rFonts w:ascii="Consolas" w:hAnsi="Consolas"/>
                <w:b w:val="0"/>
                <w:i w:val="0"/>
                <w:color w:val="1E293B"/>
                <w:sz w:val="16"/>
              </w:rPr>
              <w:t>1.85</w:t>
            </w:r>
          </w:p>
        </w:tc>
        <w:tc>
          <w:tcPr>
            <w:tcW w:type="dxa" w:w="965"/>
          </w:tcPr>
          <w:p>
            <w:pPr>
              <w:spacing w:after="20" w:before="20"/>
            </w:pPr>
            <w:r/>
            <w:r>
              <w:rPr>
                <w:rFonts w:ascii="Consolas" w:hAnsi="Consolas"/>
                <w:b w:val="0"/>
                <w:i w:val="0"/>
                <w:color w:val="1E293B"/>
                <w:sz w:val="16"/>
              </w:rPr>
              <w:t>0.92</w:t>
            </w:r>
          </w:p>
        </w:tc>
      </w:tr>
      <w:tr>
        <w:tc>
          <w:tcPr>
            <w:tcW w:type="dxa" w:w="965"/>
          </w:tcPr>
          <w:p>
            <w:pPr>
              <w:spacing w:after="20" w:before="20"/>
            </w:pPr>
            <w:r/>
            <w:r>
              <w:rPr>
                <w:rFonts w:ascii="Consolas" w:hAnsi="Consolas"/>
                <w:b w:val="0"/>
                <w:i w:val="0"/>
                <w:color w:val="1E293B"/>
                <w:sz w:val="16"/>
              </w:rPr>
              <w:t>104</w:t>
            </w:r>
          </w:p>
        </w:tc>
        <w:tc>
          <w:tcPr>
            <w:tcW w:type="dxa" w:w="965"/>
          </w:tcPr>
          <w:p>
            <w:pPr>
              <w:spacing w:after="20" w:before="20"/>
            </w:pPr>
            <w:r/>
            <w:r>
              <w:rPr>
                <w:rFonts w:ascii="Consolas" w:hAnsi="Consolas"/>
                <w:b w:val="0"/>
                <w:i w:val="0"/>
                <w:color w:val="1E293B"/>
                <w:sz w:val="16"/>
              </w:rPr>
              <w:t>7</w:t>
            </w:r>
          </w:p>
        </w:tc>
        <w:tc>
          <w:tcPr>
            <w:tcW w:type="dxa" w:w="965"/>
          </w:tcPr>
          <w:p>
            <w:pPr>
              <w:spacing w:after="20" w:before="20"/>
            </w:pPr>
            <w:r/>
            <w:r>
              <w:rPr>
                <w:rFonts w:ascii="Consolas" w:hAnsi="Consolas"/>
                <w:b w:val="0"/>
                <w:i w:val="0"/>
                <w:color w:val="1E293B"/>
                <w:sz w:val="16"/>
              </w:rPr>
              <w:t>16</w:t>
            </w:r>
          </w:p>
        </w:tc>
        <w:tc>
          <w:tcPr>
            <w:tcW w:type="dxa" w:w="965"/>
          </w:tcPr>
          <w:p>
            <w:pPr>
              <w:spacing w:after="20" w:before="20"/>
            </w:pPr>
            <w:r/>
            <w:r>
              <w:rPr>
                <w:rFonts w:ascii="Consolas" w:hAnsi="Consolas"/>
                <w:b w:val="0"/>
                <w:i w:val="0"/>
                <w:color w:val="1E293B"/>
                <w:sz w:val="16"/>
              </w:rPr>
              <w:t>29</w:t>
            </w:r>
          </w:p>
        </w:tc>
        <w:tc>
          <w:tcPr>
            <w:tcW w:type="dxa" w:w="965"/>
          </w:tcPr>
          <w:p>
            <w:pPr>
              <w:spacing w:after="20" w:before="20"/>
            </w:pPr>
            <w:r/>
            <w:r>
              <w:rPr>
                <w:rFonts w:ascii="Consolas" w:hAnsi="Consolas"/>
                <w:b w:val="0"/>
                <w:i w:val="0"/>
                <w:color w:val="1E293B"/>
                <w:sz w:val="16"/>
              </w:rPr>
              <w:t>37</w:t>
            </w:r>
          </w:p>
        </w:tc>
        <w:tc>
          <w:tcPr>
            <w:tcW w:type="dxa" w:w="965"/>
          </w:tcPr>
          <w:p>
            <w:pPr>
              <w:spacing w:after="20" w:before="20"/>
            </w:pPr>
            <w:r/>
            <w:r>
              <w:rPr>
                <w:rFonts w:ascii="Consolas" w:hAnsi="Consolas"/>
                <w:b w:val="0"/>
                <w:i w:val="0"/>
                <w:color w:val="1E293B"/>
                <w:sz w:val="16"/>
              </w:rPr>
              <w:t>1</w:t>
            </w:r>
          </w:p>
        </w:tc>
        <w:tc>
          <w:tcPr>
            <w:tcW w:type="dxa" w:w="965"/>
          </w:tcPr>
          <w:p>
            <w:pPr>
              <w:spacing w:after="20" w:before="20"/>
            </w:pPr>
            <w:r/>
            <w:r>
              <w:rPr>
                <w:rFonts w:ascii="Consolas" w:hAnsi="Consolas"/>
                <w:b w:val="0"/>
                <w:i w:val="0"/>
                <w:color w:val="1E293B"/>
                <w:sz w:val="16"/>
              </w:rPr>
              <w:t>0</w:t>
            </w:r>
          </w:p>
        </w:tc>
        <w:tc>
          <w:tcPr>
            <w:tcW w:type="dxa" w:w="965"/>
          </w:tcPr>
          <w:p>
            <w:pPr>
              <w:spacing w:after="20" w:before="20"/>
            </w:pPr>
            <w:r/>
            <w:r>
              <w:rPr>
                <w:rFonts w:ascii="Consolas" w:hAnsi="Consolas"/>
                <w:b w:val="0"/>
                <w:i w:val="0"/>
                <w:color w:val="1E293B"/>
                <w:sz w:val="16"/>
              </w:rPr>
              <w:t>Completed</w:t>
            </w:r>
          </w:p>
        </w:tc>
        <w:tc>
          <w:tcPr>
            <w:tcW w:type="dxa" w:w="965"/>
          </w:tcPr>
          <w:p>
            <w:pPr>
              <w:spacing w:after="20" w:before="20"/>
            </w:pPr>
            <w:r/>
            <w:r>
              <w:rPr>
                <w:rFonts w:ascii="Consolas" w:hAnsi="Consolas"/>
                <w:b w:val="0"/>
                <w:i w:val="0"/>
                <w:color w:val="1E293B"/>
                <w:sz w:val="16"/>
              </w:rPr>
              <w:t>1.42</w:t>
            </w:r>
          </w:p>
        </w:tc>
        <w:tc>
          <w:tcPr>
            <w:tcW w:type="dxa" w:w="965"/>
          </w:tcPr>
          <w:p>
            <w:pPr>
              <w:spacing w:after="20" w:before="20"/>
            </w:pPr>
            <w:r/>
            <w:r>
              <w:rPr>
                <w:rFonts w:ascii="Consolas" w:hAnsi="Consolas"/>
                <w:b w:val="0"/>
                <w:i w:val="0"/>
                <w:color w:val="1E293B"/>
                <w:sz w:val="16"/>
              </w:rPr>
              <w:t>0.88</w:t>
            </w:r>
          </w:p>
        </w:tc>
      </w:tr>
    </w:tbl>
    <w:p>
      <w:pPr>
        <w:spacing w:after="60" w:line="276" w:lineRule="auto"/>
        <w:jc w:val="left"/>
      </w:pPr>
      <w:r>
        <w:rPr>
          <w:rFonts w:ascii="Times New Roman" w:hAnsi="Times New Roman"/>
          <w:b w:val="0"/>
          <w:i w:val="0"/>
          <w:color w:val="0F172A"/>
          <w:sz w:val="16"/>
        </w:rPr>
        <w:t xml:space="preserve">Table 4B: Sample Rows from </w:t>
      </w:r>
      <w:r>
        <w:rPr>
          <w:rFonts w:ascii="Consolas" w:hAnsi="Consolas"/>
          <w:b w:val="0"/>
          <w:i w:val="0"/>
          <w:color w:val="1E293B"/>
          <w:sz w:val="16"/>
        </w:rPr>
        <w:t>squads_and_players.csv</w:t>
      </w:r>
    </w:p>
    <w:tbl>
      <w:tblPr>
        <w:tblW w:type="auto" w:w="0"/>
        <w:jc w:val="center"/>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1206"/>
        <w:gridCol w:w="1206"/>
        <w:gridCol w:w="1206"/>
        <w:gridCol w:w="1206"/>
        <w:gridCol w:w="1206"/>
        <w:gridCol w:w="1206"/>
        <w:gridCol w:w="1206"/>
        <w:gridCol w:w="1206"/>
      </w:tblGrid>
      <w:tr>
        <w:tc>
          <w:tcPr>
            <w:tcW w:type="dxa" w:w="1206"/>
            <w:shd w:fill="F1F5F9"/>
          </w:tcPr>
          <w:p>
            <w:pPr>
              <w:spacing w:after="20" w:before="20"/>
            </w:pPr>
            <w:r/>
            <w:r>
              <w:rPr>
                <w:rFonts w:ascii="Consolas" w:hAnsi="Consolas"/>
                <w:b w:val="0"/>
                <w:i w:val="0"/>
                <w:color w:val="1E293B"/>
                <w:sz w:val="16"/>
              </w:rPr>
              <w:t>player_id</w:t>
            </w:r>
          </w:p>
        </w:tc>
        <w:tc>
          <w:tcPr>
            <w:tcW w:type="dxa" w:w="1206"/>
            <w:shd w:fill="F1F5F9"/>
          </w:tcPr>
          <w:p>
            <w:pPr>
              <w:spacing w:after="20" w:before="20"/>
            </w:pPr>
            <w:r/>
            <w:r>
              <w:rPr>
                <w:rFonts w:ascii="Consolas" w:hAnsi="Consolas"/>
                <w:b w:val="0"/>
                <w:i w:val="0"/>
                <w:color w:val="1E293B"/>
                <w:sz w:val="16"/>
              </w:rPr>
              <w:t>team_id</w:t>
            </w:r>
          </w:p>
        </w:tc>
        <w:tc>
          <w:tcPr>
            <w:tcW w:type="dxa" w:w="1206"/>
            <w:shd w:fill="F1F5F9"/>
          </w:tcPr>
          <w:p>
            <w:pPr>
              <w:spacing w:after="20" w:before="20"/>
            </w:pPr>
            <w:r/>
            <w:r>
              <w:rPr>
                <w:rFonts w:ascii="Consolas" w:hAnsi="Consolas"/>
                <w:b w:val="0"/>
                <w:i w:val="0"/>
                <w:color w:val="1E293B"/>
                <w:sz w:val="16"/>
              </w:rPr>
              <w:t>player_name</w:t>
            </w:r>
          </w:p>
        </w:tc>
        <w:tc>
          <w:tcPr>
            <w:tcW w:type="dxa" w:w="1206"/>
            <w:shd w:fill="F1F5F9"/>
          </w:tcPr>
          <w:p>
            <w:pPr>
              <w:spacing w:after="20" w:before="20"/>
            </w:pPr>
            <w:r/>
            <w:r>
              <w:rPr>
                <w:rFonts w:ascii="Consolas" w:hAnsi="Consolas"/>
                <w:b w:val="0"/>
                <w:i w:val="0"/>
                <w:color w:val="1E293B"/>
                <w:sz w:val="16"/>
              </w:rPr>
              <w:t>position</w:t>
            </w:r>
          </w:p>
        </w:tc>
        <w:tc>
          <w:tcPr>
            <w:tcW w:type="dxa" w:w="1206"/>
            <w:shd w:fill="F1F5F9"/>
          </w:tcPr>
          <w:p>
            <w:pPr>
              <w:spacing w:after="20" w:before="20"/>
            </w:pPr>
            <w:r/>
            <w:r>
              <w:rPr>
                <w:rFonts w:ascii="Consolas" w:hAnsi="Consolas"/>
                <w:b w:val="0"/>
                <w:i w:val="0"/>
                <w:color w:val="1E293B"/>
                <w:sz w:val="16"/>
              </w:rPr>
              <w:t>height_cm</w:t>
            </w:r>
          </w:p>
        </w:tc>
        <w:tc>
          <w:tcPr>
            <w:tcW w:type="dxa" w:w="1206"/>
            <w:shd w:fill="F1F5F9"/>
          </w:tcPr>
          <w:p>
            <w:pPr>
              <w:spacing w:after="20" w:before="20"/>
            </w:pPr>
            <w:r/>
            <w:r>
              <w:rPr>
                <w:rFonts w:ascii="Consolas" w:hAnsi="Consolas"/>
                <w:b w:val="0"/>
                <w:i w:val="0"/>
                <w:color w:val="1E293B"/>
                <w:sz w:val="16"/>
              </w:rPr>
              <w:t>date_of_birth</w:t>
            </w:r>
          </w:p>
        </w:tc>
        <w:tc>
          <w:tcPr>
            <w:tcW w:type="dxa" w:w="1206"/>
            <w:shd w:fill="F1F5F9"/>
          </w:tcPr>
          <w:p>
            <w:pPr>
              <w:spacing w:after="20" w:before="20"/>
            </w:pPr>
            <w:r/>
            <w:r>
              <w:rPr>
                <w:rFonts w:ascii="Consolas" w:hAnsi="Consolas"/>
                <w:b w:val="0"/>
                <w:i w:val="0"/>
                <w:color w:val="1E293B"/>
                <w:sz w:val="16"/>
              </w:rPr>
              <w:t>caps</w:t>
            </w:r>
          </w:p>
        </w:tc>
        <w:tc>
          <w:tcPr>
            <w:tcW w:type="dxa" w:w="1206"/>
            <w:shd w:fill="F1F5F9"/>
          </w:tcPr>
          <w:p>
            <w:pPr>
              <w:spacing w:after="20" w:before="20"/>
            </w:pPr>
            <w:r/>
            <w:r>
              <w:rPr>
                <w:rFonts w:ascii="Consolas" w:hAnsi="Consolas"/>
                <w:b w:val="0"/>
                <w:i w:val="0"/>
                <w:color w:val="1E293B"/>
                <w:sz w:val="16"/>
              </w:rPr>
              <w:t>market_value_eur</w:t>
            </w:r>
          </w:p>
        </w:tc>
      </w:tr>
      <w:tr>
        <w:tc>
          <w:tcPr>
            <w:tcW w:type="dxa" w:w="1206"/>
          </w:tcPr>
          <w:p>
            <w:pPr>
              <w:spacing w:after="20" w:before="20"/>
            </w:pPr>
            <w:r/>
            <w:r>
              <w:rPr>
                <w:rFonts w:ascii="Consolas" w:hAnsi="Consolas"/>
                <w:b w:val="0"/>
                <w:i w:val="0"/>
                <w:color w:val="1E293B"/>
                <w:sz w:val="16"/>
              </w:rPr>
              <w:t>101</w:t>
            </w:r>
          </w:p>
        </w:tc>
        <w:tc>
          <w:tcPr>
            <w:tcW w:type="dxa" w:w="1206"/>
          </w:tcPr>
          <w:p>
            <w:pPr>
              <w:spacing w:after="20" w:before="20"/>
            </w:pPr>
            <w:r/>
            <w:r>
              <w:rPr>
                <w:rFonts w:ascii="Consolas" w:hAnsi="Consolas"/>
                <w:b w:val="0"/>
                <w:i w:val="0"/>
                <w:color w:val="1E293B"/>
                <w:sz w:val="16"/>
              </w:rPr>
              <w:t>29</w:t>
            </w:r>
          </w:p>
        </w:tc>
        <w:tc>
          <w:tcPr>
            <w:tcW w:type="dxa" w:w="1206"/>
          </w:tcPr>
          <w:p>
            <w:pPr>
              <w:spacing w:after="20" w:before="20"/>
            </w:pPr>
            <w:r/>
            <w:r>
              <w:rPr>
                <w:rFonts w:ascii="Consolas" w:hAnsi="Consolas"/>
                <w:b w:val="0"/>
                <w:i w:val="0"/>
                <w:color w:val="1E293B"/>
                <w:sz w:val="16"/>
              </w:rPr>
              <w:t>Lamine Yamal</w:t>
            </w:r>
          </w:p>
        </w:tc>
        <w:tc>
          <w:tcPr>
            <w:tcW w:type="dxa" w:w="1206"/>
          </w:tcPr>
          <w:p>
            <w:pPr>
              <w:spacing w:after="20" w:before="20"/>
            </w:pPr>
            <w:r/>
            <w:r>
              <w:rPr>
                <w:rFonts w:ascii="Consolas" w:hAnsi="Consolas"/>
                <w:b w:val="0"/>
                <w:i w:val="0"/>
                <w:color w:val="1E293B"/>
                <w:sz w:val="16"/>
              </w:rPr>
              <w:t>RW</w:t>
            </w:r>
          </w:p>
        </w:tc>
        <w:tc>
          <w:tcPr>
            <w:tcW w:type="dxa" w:w="1206"/>
          </w:tcPr>
          <w:p>
            <w:pPr>
              <w:spacing w:after="20" w:before="20"/>
            </w:pPr>
            <w:r/>
            <w:r>
              <w:rPr>
                <w:rFonts w:ascii="Consolas" w:hAnsi="Consolas"/>
                <w:b w:val="0"/>
                <w:i w:val="0"/>
                <w:color w:val="1E293B"/>
                <w:sz w:val="16"/>
              </w:rPr>
              <w:t>180</w:t>
            </w:r>
          </w:p>
        </w:tc>
        <w:tc>
          <w:tcPr>
            <w:tcW w:type="dxa" w:w="1206"/>
          </w:tcPr>
          <w:p>
            <w:pPr>
              <w:spacing w:after="20" w:before="20"/>
            </w:pPr>
            <w:r/>
            <w:r>
              <w:rPr>
                <w:rFonts w:ascii="Consolas" w:hAnsi="Consolas"/>
                <w:b w:val="0"/>
                <w:i w:val="0"/>
                <w:color w:val="1E293B"/>
                <w:sz w:val="16"/>
              </w:rPr>
              <w:t>2007-07-13</w:t>
            </w:r>
          </w:p>
        </w:tc>
        <w:tc>
          <w:tcPr>
            <w:tcW w:type="dxa" w:w="1206"/>
          </w:tcPr>
          <w:p>
            <w:pPr>
              <w:spacing w:after="20" w:before="20"/>
            </w:pPr>
            <w:r/>
            <w:r>
              <w:rPr>
                <w:rFonts w:ascii="Consolas" w:hAnsi="Consolas"/>
                <w:b w:val="0"/>
                <w:i w:val="0"/>
                <w:color w:val="1E293B"/>
                <w:sz w:val="16"/>
              </w:rPr>
              <w:t>24</w:t>
            </w:r>
          </w:p>
        </w:tc>
        <w:tc>
          <w:tcPr>
            <w:tcW w:type="dxa" w:w="1206"/>
          </w:tcPr>
          <w:p>
            <w:pPr>
              <w:spacing w:after="20" w:before="20"/>
            </w:pPr>
            <w:r/>
            <w:r>
              <w:rPr>
                <w:rFonts w:ascii="Consolas" w:hAnsi="Consolas"/>
                <w:b w:val="0"/>
                <w:i w:val="0"/>
                <w:color w:val="1E293B"/>
                <w:sz w:val="16"/>
              </w:rPr>
              <w:t>180000000</w:t>
            </w:r>
          </w:p>
        </w:tc>
      </w:tr>
      <w:tr>
        <w:tc>
          <w:tcPr>
            <w:tcW w:type="dxa" w:w="1206"/>
          </w:tcPr>
          <w:p>
            <w:pPr>
              <w:spacing w:after="20" w:before="20"/>
            </w:pPr>
            <w:r/>
            <w:r>
              <w:rPr>
                <w:rFonts w:ascii="Consolas" w:hAnsi="Consolas"/>
                <w:b w:val="0"/>
                <w:i w:val="0"/>
                <w:color w:val="1E293B"/>
                <w:sz w:val="16"/>
              </w:rPr>
              <w:t>502</w:t>
            </w:r>
          </w:p>
        </w:tc>
        <w:tc>
          <w:tcPr>
            <w:tcW w:type="dxa" w:w="1206"/>
          </w:tcPr>
          <w:p>
            <w:pPr>
              <w:spacing w:after="20" w:before="20"/>
            </w:pPr>
            <w:r/>
            <w:r>
              <w:rPr>
                <w:rFonts w:ascii="Consolas" w:hAnsi="Consolas"/>
                <w:b w:val="0"/>
                <w:i w:val="0"/>
                <w:color w:val="1E293B"/>
                <w:sz w:val="16"/>
              </w:rPr>
              <w:t>37</w:t>
            </w:r>
          </w:p>
        </w:tc>
        <w:tc>
          <w:tcPr>
            <w:tcW w:type="dxa" w:w="1206"/>
          </w:tcPr>
          <w:p>
            <w:pPr>
              <w:spacing w:after="20" w:before="20"/>
            </w:pPr>
            <w:r/>
            <w:r>
              <w:rPr>
                <w:rFonts w:ascii="Consolas" w:hAnsi="Consolas"/>
                <w:b w:val="0"/>
                <w:i w:val="0"/>
                <w:color w:val="1E293B"/>
                <w:sz w:val="16"/>
              </w:rPr>
              <w:t>Lionel Messi</w:t>
            </w:r>
          </w:p>
        </w:tc>
        <w:tc>
          <w:tcPr>
            <w:tcW w:type="dxa" w:w="1206"/>
          </w:tcPr>
          <w:p>
            <w:pPr>
              <w:spacing w:after="20" w:before="20"/>
            </w:pPr>
            <w:r/>
            <w:r>
              <w:rPr>
                <w:rFonts w:ascii="Consolas" w:hAnsi="Consolas"/>
                <w:b w:val="0"/>
                <w:i w:val="0"/>
                <w:color w:val="1E293B"/>
                <w:sz w:val="16"/>
              </w:rPr>
              <w:t>FW</w:t>
            </w:r>
          </w:p>
        </w:tc>
        <w:tc>
          <w:tcPr>
            <w:tcW w:type="dxa" w:w="1206"/>
          </w:tcPr>
          <w:p>
            <w:pPr>
              <w:spacing w:after="20" w:before="20"/>
            </w:pPr>
            <w:r/>
            <w:r>
              <w:rPr>
                <w:rFonts w:ascii="Consolas" w:hAnsi="Consolas"/>
                <w:b w:val="0"/>
                <w:i w:val="0"/>
                <w:color w:val="1E293B"/>
                <w:sz w:val="16"/>
              </w:rPr>
              <w:t>170</w:t>
            </w:r>
          </w:p>
        </w:tc>
        <w:tc>
          <w:tcPr>
            <w:tcW w:type="dxa" w:w="1206"/>
          </w:tcPr>
          <w:p>
            <w:pPr>
              <w:spacing w:after="20" w:before="20"/>
            </w:pPr>
            <w:r/>
            <w:r>
              <w:rPr>
                <w:rFonts w:ascii="Consolas" w:hAnsi="Consolas"/>
                <w:b w:val="0"/>
                <w:i w:val="0"/>
                <w:color w:val="1E293B"/>
                <w:sz w:val="16"/>
              </w:rPr>
              <w:t>1987-06-24</w:t>
            </w:r>
          </w:p>
        </w:tc>
        <w:tc>
          <w:tcPr>
            <w:tcW w:type="dxa" w:w="1206"/>
          </w:tcPr>
          <w:p>
            <w:pPr>
              <w:spacing w:after="20" w:before="20"/>
            </w:pPr>
            <w:r/>
            <w:r>
              <w:rPr>
                <w:rFonts w:ascii="Consolas" w:hAnsi="Consolas"/>
                <w:b w:val="0"/>
                <w:i w:val="0"/>
                <w:color w:val="1E293B"/>
                <w:sz w:val="16"/>
              </w:rPr>
              <w:t>189</w:t>
            </w:r>
          </w:p>
        </w:tc>
        <w:tc>
          <w:tcPr>
            <w:tcW w:type="dxa" w:w="1206"/>
          </w:tcPr>
          <w:p>
            <w:pPr>
              <w:spacing w:after="20" w:before="20"/>
            </w:pPr>
            <w:r/>
            <w:r>
              <w:rPr>
                <w:rFonts w:ascii="Consolas" w:hAnsi="Consolas"/>
                <w:b w:val="0"/>
                <w:i w:val="0"/>
                <w:color w:val="1E293B"/>
                <w:sz w:val="16"/>
              </w:rPr>
              <w:t>25000000</w:t>
            </w:r>
          </w:p>
        </w:tc>
      </w:tr>
    </w:tbl>
    <w:p>
      <w:pPr>
        <w:spacing w:after="60" w:line="276" w:lineRule="auto"/>
        <w:jc w:val="left"/>
      </w:pPr>
      <w:r>
        <w:rPr>
          <w:rFonts w:ascii="Times New Roman" w:hAnsi="Times New Roman"/>
          <w:b w:val="0"/>
          <w:i w:val="0"/>
          <w:color w:val="0F172A"/>
          <w:sz w:val="16"/>
        </w:rPr>
        <w:t xml:space="preserve">Table 4C: Sample Rows from </w:t>
      </w:r>
      <w:r>
        <w:rPr>
          <w:rFonts w:ascii="Consolas" w:hAnsi="Consolas"/>
          <w:b w:val="0"/>
          <w:i w:val="0"/>
          <w:color w:val="1E293B"/>
          <w:sz w:val="16"/>
        </w:rPr>
        <w:t>match_lineups.csv</w:t>
      </w:r>
    </w:p>
    <w:tbl>
      <w:tblPr>
        <w:tblW w:type="auto" w:w="0"/>
        <w:jc w:val="center"/>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1206"/>
        <w:gridCol w:w="1206"/>
        <w:gridCol w:w="1206"/>
        <w:gridCol w:w="1206"/>
        <w:gridCol w:w="1206"/>
        <w:gridCol w:w="1206"/>
        <w:gridCol w:w="1206"/>
        <w:gridCol w:w="1206"/>
      </w:tblGrid>
      <w:tr>
        <w:tc>
          <w:tcPr>
            <w:tcW w:type="dxa" w:w="1206"/>
            <w:shd w:fill="F1F5F9"/>
          </w:tcPr>
          <w:p>
            <w:pPr>
              <w:spacing w:after="20" w:before="20"/>
            </w:pPr>
            <w:r/>
            <w:r>
              <w:rPr>
                <w:rFonts w:ascii="Consolas" w:hAnsi="Consolas"/>
                <w:b w:val="0"/>
                <w:i w:val="0"/>
                <w:color w:val="1E293B"/>
                <w:sz w:val="16"/>
              </w:rPr>
              <w:t>lineup_id</w:t>
            </w:r>
          </w:p>
        </w:tc>
        <w:tc>
          <w:tcPr>
            <w:tcW w:type="dxa" w:w="1206"/>
            <w:shd w:fill="F1F5F9"/>
          </w:tcPr>
          <w:p>
            <w:pPr>
              <w:spacing w:after="20" w:before="20"/>
            </w:pPr>
            <w:r/>
            <w:r>
              <w:rPr>
                <w:rFonts w:ascii="Consolas" w:hAnsi="Consolas"/>
                <w:b w:val="0"/>
                <w:i w:val="0"/>
                <w:color w:val="1E293B"/>
                <w:sz w:val="16"/>
              </w:rPr>
              <w:t>match_id</w:t>
            </w:r>
          </w:p>
        </w:tc>
        <w:tc>
          <w:tcPr>
            <w:tcW w:type="dxa" w:w="1206"/>
            <w:shd w:fill="F1F5F9"/>
          </w:tcPr>
          <w:p>
            <w:pPr>
              <w:spacing w:after="20" w:before="20"/>
            </w:pPr>
            <w:r/>
            <w:r>
              <w:rPr>
                <w:rFonts w:ascii="Consolas" w:hAnsi="Consolas"/>
                <w:b w:val="0"/>
                <w:i w:val="0"/>
                <w:color w:val="1E293B"/>
                <w:sz w:val="16"/>
              </w:rPr>
              <w:t>player_id</w:t>
            </w:r>
          </w:p>
        </w:tc>
        <w:tc>
          <w:tcPr>
            <w:tcW w:type="dxa" w:w="1206"/>
            <w:shd w:fill="F1F5F9"/>
          </w:tcPr>
          <w:p>
            <w:pPr>
              <w:spacing w:after="20" w:before="20"/>
            </w:pPr>
            <w:r/>
            <w:r>
              <w:rPr>
                <w:rFonts w:ascii="Consolas" w:hAnsi="Consolas"/>
                <w:b w:val="0"/>
                <w:i w:val="0"/>
                <w:color w:val="1E293B"/>
                <w:sz w:val="16"/>
              </w:rPr>
              <w:t>team_id</w:t>
            </w:r>
          </w:p>
        </w:tc>
        <w:tc>
          <w:tcPr>
            <w:tcW w:type="dxa" w:w="1206"/>
            <w:shd w:fill="F1F5F9"/>
          </w:tcPr>
          <w:p>
            <w:pPr>
              <w:spacing w:after="20" w:before="20"/>
            </w:pPr>
            <w:r/>
            <w:r>
              <w:rPr>
                <w:rFonts w:ascii="Consolas" w:hAnsi="Consolas"/>
                <w:b w:val="0"/>
                <w:i w:val="0"/>
                <w:color w:val="1E293B"/>
                <w:sz w:val="16"/>
              </w:rPr>
              <w:t>is_starting_xi</w:t>
            </w:r>
          </w:p>
        </w:tc>
        <w:tc>
          <w:tcPr>
            <w:tcW w:type="dxa" w:w="1206"/>
            <w:shd w:fill="F1F5F9"/>
          </w:tcPr>
          <w:p>
            <w:pPr>
              <w:spacing w:after="20" w:before="20"/>
            </w:pPr>
            <w:r/>
            <w:r>
              <w:rPr>
                <w:rFonts w:ascii="Consolas" w:hAnsi="Consolas"/>
                <w:b w:val="0"/>
                <w:i w:val="0"/>
                <w:color w:val="1E293B"/>
                <w:sz w:val="16"/>
              </w:rPr>
              <w:t>minutes_played</w:t>
            </w:r>
          </w:p>
        </w:tc>
        <w:tc>
          <w:tcPr>
            <w:tcW w:type="dxa" w:w="1206"/>
            <w:shd w:fill="F1F5F9"/>
          </w:tcPr>
          <w:p>
            <w:pPr>
              <w:spacing w:after="20" w:before="20"/>
            </w:pPr>
            <w:r/>
            <w:r>
              <w:rPr>
                <w:rFonts w:ascii="Consolas" w:hAnsi="Consolas"/>
                <w:b w:val="0"/>
                <w:i w:val="0"/>
                <w:color w:val="1E293B"/>
                <w:sz w:val="16"/>
              </w:rPr>
              <w:t>subbed_in_minute</w:t>
            </w:r>
          </w:p>
        </w:tc>
        <w:tc>
          <w:tcPr>
            <w:tcW w:type="dxa" w:w="1206"/>
            <w:shd w:fill="F1F5F9"/>
          </w:tcPr>
          <w:p>
            <w:pPr>
              <w:spacing w:after="20" w:before="20"/>
            </w:pPr>
            <w:r/>
            <w:r>
              <w:rPr>
                <w:rFonts w:ascii="Consolas" w:hAnsi="Consolas"/>
                <w:b w:val="0"/>
                <w:i w:val="0"/>
                <w:color w:val="1E293B"/>
                <w:sz w:val="16"/>
              </w:rPr>
              <w:t>subbed_out_minute</w:t>
            </w:r>
          </w:p>
        </w:tc>
      </w:tr>
      <w:tr>
        <w:tc>
          <w:tcPr>
            <w:tcW w:type="dxa" w:w="1206"/>
          </w:tcPr>
          <w:p>
            <w:pPr>
              <w:spacing w:after="20" w:before="20"/>
            </w:pPr>
            <w:r/>
            <w:r>
              <w:rPr>
                <w:rFonts w:ascii="Consolas" w:hAnsi="Consolas"/>
                <w:b w:val="0"/>
                <w:i w:val="0"/>
                <w:color w:val="1E293B"/>
                <w:sz w:val="16"/>
              </w:rPr>
              <w:t>1</w:t>
            </w:r>
          </w:p>
        </w:tc>
        <w:tc>
          <w:tcPr>
            <w:tcW w:type="dxa" w:w="1206"/>
          </w:tcPr>
          <w:p>
            <w:pPr>
              <w:spacing w:after="20" w:before="20"/>
            </w:pPr>
            <w:r/>
            <w:r>
              <w:rPr>
                <w:rFonts w:ascii="Consolas" w:hAnsi="Consolas"/>
                <w:b w:val="0"/>
                <w:i w:val="0"/>
                <w:color w:val="1E293B"/>
                <w:sz w:val="16"/>
              </w:rPr>
              <w:t>1</w:t>
            </w:r>
          </w:p>
        </w:tc>
        <w:tc>
          <w:tcPr>
            <w:tcW w:type="dxa" w:w="1206"/>
          </w:tcPr>
          <w:p>
            <w:pPr>
              <w:spacing w:after="20" w:before="20"/>
            </w:pPr>
            <w:r/>
            <w:r>
              <w:rPr>
                <w:rFonts w:ascii="Consolas" w:hAnsi="Consolas"/>
                <w:b w:val="0"/>
                <w:i w:val="0"/>
                <w:color w:val="1E293B"/>
                <w:sz w:val="16"/>
              </w:rPr>
              <w:t>101</w:t>
            </w:r>
          </w:p>
        </w:tc>
        <w:tc>
          <w:tcPr>
            <w:tcW w:type="dxa" w:w="1206"/>
          </w:tcPr>
          <w:p>
            <w:pPr>
              <w:spacing w:after="20" w:before="20"/>
            </w:pPr>
            <w:r/>
            <w:r>
              <w:rPr>
                <w:rFonts w:ascii="Consolas" w:hAnsi="Consolas"/>
                <w:b w:val="0"/>
                <w:i w:val="0"/>
                <w:color w:val="1E293B"/>
                <w:sz w:val="16"/>
              </w:rPr>
              <w:t>29</w:t>
            </w:r>
          </w:p>
        </w:tc>
        <w:tc>
          <w:tcPr>
            <w:tcW w:type="dxa" w:w="1206"/>
          </w:tcPr>
          <w:p>
            <w:pPr>
              <w:spacing w:after="20" w:before="20"/>
            </w:pPr>
            <w:r/>
            <w:r>
              <w:rPr>
                <w:rFonts w:ascii="Consolas" w:hAnsi="Consolas"/>
                <w:b w:val="0"/>
                <w:i w:val="0"/>
                <w:color w:val="1E293B"/>
                <w:sz w:val="16"/>
              </w:rPr>
              <w:t>1</w:t>
            </w:r>
          </w:p>
        </w:tc>
        <w:tc>
          <w:tcPr>
            <w:tcW w:type="dxa" w:w="1206"/>
          </w:tcPr>
          <w:p>
            <w:pPr>
              <w:spacing w:after="20" w:before="20"/>
            </w:pPr>
            <w:r/>
            <w:r>
              <w:rPr>
                <w:rFonts w:ascii="Consolas" w:hAnsi="Consolas"/>
                <w:b w:val="0"/>
                <w:i w:val="0"/>
                <w:color w:val="1E293B"/>
                <w:sz w:val="16"/>
              </w:rPr>
              <w:t>90</w:t>
            </w:r>
          </w:p>
        </w:tc>
        <w:tc>
          <w:tcPr>
            <w:tcW w:type="dxa" w:w="1206"/>
          </w:tcPr>
          <w:p>
            <w:pPr>
              <w:spacing w:after="20" w:before="20"/>
            </w:pPr>
            <w:r/>
            <w:r>
              <w:rPr>
                <w:rFonts w:ascii="Consolas" w:hAnsi="Consolas"/>
                <w:b w:val="0"/>
                <w:i w:val="0"/>
                <w:color w:val="1E293B"/>
                <w:sz w:val="16"/>
              </w:rPr>
              <w:t>0</w:t>
            </w:r>
          </w:p>
        </w:tc>
        <w:tc>
          <w:tcPr>
            <w:tcW w:type="dxa" w:w="1206"/>
          </w:tcPr>
          <w:p>
            <w:pPr>
              <w:spacing w:after="20" w:before="20"/>
            </w:pPr>
            <w:r/>
            <w:r>
              <w:rPr>
                <w:rFonts w:ascii="Consolas" w:hAnsi="Consolas"/>
                <w:b w:val="0"/>
                <w:i w:val="0"/>
                <w:color w:val="1E293B"/>
                <w:sz w:val="16"/>
              </w:rPr>
              <w:t>0</w:t>
            </w:r>
          </w:p>
        </w:tc>
      </w:tr>
      <w:tr>
        <w:tc>
          <w:tcPr>
            <w:tcW w:type="dxa" w:w="1206"/>
          </w:tcPr>
          <w:p>
            <w:pPr>
              <w:spacing w:after="20" w:before="20"/>
            </w:pPr>
            <w:r/>
            <w:r>
              <w:rPr>
                <w:rFonts w:ascii="Consolas" w:hAnsi="Consolas"/>
                <w:b w:val="0"/>
                <w:i w:val="0"/>
                <w:color w:val="1E293B"/>
                <w:sz w:val="16"/>
              </w:rPr>
              <w:t>2</w:t>
            </w:r>
          </w:p>
        </w:tc>
        <w:tc>
          <w:tcPr>
            <w:tcW w:type="dxa" w:w="1206"/>
          </w:tcPr>
          <w:p>
            <w:pPr>
              <w:spacing w:after="20" w:before="20"/>
            </w:pPr>
            <w:r/>
            <w:r>
              <w:rPr>
                <w:rFonts w:ascii="Consolas" w:hAnsi="Consolas"/>
                <w:b w:val="0"/>
                <w:i w:val="0"/>
                <w:color w:val="1E293B"/>
                <w:sz w:val="16"/>
              </w:rPr>
              <w:t>1</w:t>
            </w:r>
          </w:p>
        </w:tc>
        <w:tc>
          <w:tcPr>
            <w:tcW w:type="dxa" w:w="1206"/>
          </w:tcPr>
          <w:p>
            <w:pPr>
              <w:spacing w:after="20" w:before="20"/>
            </w:pPr>
            <w:r/>
            <w:r>
              <w:rPr>
                <w:rFonts w:ascii="Consolas" w:hAnsi="Consolas"/>
                <w:b w:val="0"/>
                <w:i w:val="0"/>
                <w:color w:val="1E293B"/>
                <w:sz w:val="16"/>
              </w:rPr>
              <w:t>105</w:t>
            </w:r>
          </w:p>
        </w:tc>
        <w:tc>
          <w:tcPr>
            <w:tcW w:type="dxa" w:w="1206"/>
          </w:tcPr>
          <w:p>
            <w:pPr>
              <w:spacing w:after="20" w:before="20"/>
            </w:pPr>
            <w:r/>
            <w:r>
              <w:rPr>
                <w:rFonts w:ascii="Consolas" w:hAnsi="Consolas"/>
                <w:b w:val="0"/>
                <w:i w:val="0"/>
                <w:color w:val="1E293B"/>
                <w:sz w:val="16"/>
              </w:rPr>
              <w:t>29</w:t>
            </w:r>
          </w:p>
        </w:tc>
        <w:tc>
          <w:tcPr>
            <w:tcW w:type="dxa" w:w="1206"/>
          </w:tcPr>
          <w:p>
            <w:pPr>
              <w:spacing w:after="20" w:before="20"/>
            </w:pPr>
            <w:r/>
            <w:r>
              <w:rPr>
                <w:rFonts w:ascii="Consolas" w:hAnsi="Consolas"/>
                <w:b w:val="0"/>
                <w:i w:val="0"/>
                <w:color w:val="1E293B"/>
                <w:sz w:val="16"/>
              </w:rPr>
              <w:t>0</w:t>
            </w:r>
          </w:p>
        </w:tc>
        <w:tc>
          <w:tcPr>
            <w:tcW w:type="dxa" w:w="1206"/>
          </w:tcPr>
          <w:p>
            <w:pPr>
              <w:spacing w:after="20" w:before="20"/>
            </w:pPr>
            <w:r/>
            <w:r>
              <w:rPr>
                <w:rFonts w:ascii="Consolas" w:hAnsi="Consolas"/>
                <w:b w:val="0"/>
                <w:i w:val="0"/>
                <w:color w:val="1E293B"/>
                <w:sz w:val="16"/>
              </w:rPr>
              <w:t>22</w:t>
            </w:r>
          </w:p>
        </w:tc>
        <w:tc>
          <w:tcPr>
            <w:tcW w:type="dxa" w:w="1206"/>
          </w:tcPr>
          <w:p>
            <w:pPr>
              <w:spacing w:after="20" w:before="20"/>
            </w:pPr>
            <w:r/>
            <w:r>
              <w:rPr>
                <w:rFonts w:ascii="Consolas" w:hAnsi="Consolas"/>
                <w:b w:val="0"/>
                <w:i w:val="0"/>
                <w:color w:val="1E293B"/>
                <w:sz w:val="16"/>
              </w:rPr>
              <w:t>68</w:t>
            </w:r>
          </w:p>
        </w:tc>
        <w:tc>
          <w:tcPr>
            <w:tcW w:type="dxa" w:w="1206"/>
          </w:tcPr>
          <w:p>
            <w:pPr>
              <w:spacing w:after="20" w:before="20"/>
            </w:pPr>
            <w:r/>
            <w:r>
              <w:rPr>
                <w:rFonts w:ascii="Consolas" w:hAnsi="Consolas"/>
                <w:b w:val="0"/>
                <w:i w:val="0"/>
                <w:color w:val="1E293B"/>
                <w:sz w:val="16"/>
              </w:rPr>
              <w:t>0</w:t>
            </w:r>
          </w:p>
        </w:tc>
      </w:tr>
    </w:tbl>
    <w:p>
      <w:pPr>
        <w:spacing w:before="280" w:after="80"/>
      </w:pPr>
      <w:r>
        <w:rPr>
          <w:rFonts w:ascii="Arial" w:hAnsi="Arial"/>
          <w:b/>
          <w:i w:val="0"/>
          <w:color w:val="0F172A"/>
          <w:sz w:val="24"/>
        </w:rPr>
        <w:t>5. Technical Validation</w:t>
      </w:r>
    </w:p>
    <w:p>
      <w:pPr>
        <w:spacing w:after="120" w:line="276" w:lineRule="auto"/>
        <w:jc w:val="left"/>
      </w:pPr>
      <w:r>
        <w:rPr>
          <w:rFonts w:ascii="Times New Roman" w:hAnsi="Times New Roman"/>
          <w:b w:val="0"/>
          <w:i w:val="0"/>
          <w:color w:val="0F172A"/>
          <w:sz w:val="21"/>
        </w:rPr>
        <w:t>Data quality was audited via an automated 9-stage programmatic test suite (</w:t>
      </w:r>
      <w:r>
        <w:rPr>
          <w:rFonts w:ascii="Consolas" w:hAnsi="Consolas"/>
          <w:b w:val="0"/>
          <w:i w:val="0"/>
          <w:color w:val="1E293B"/>
          <w:sz w:val="19"/>
        </w:rPr>
        <w:t>validate_dataset.py</w:t>
      </w:r>
      <w:r>
        <w:rPr>
          <w:rFonts w:ascii="Times New Roman" w:hAnsi="Times New Roman"/>
          <w:b w:val="0"/>
          <w:i w:val="0"/>
          <w:color w:val="0F172A"/>
          <w:sz w:val="21"/>
        </w:rPr>
        <w:t>) alongside a pre-cleaning error tracking log (27 raw ingestion anomalies resolved; 1.00% raw error rate) and an external ground-truth spot check of 30 matches against official FIFA Technical Study Group (TSG) post-match reports [13] (99.87% empirical accuracy).</w:t>
      </w:r>
    </w:p>
    <w:p>
      <w:pPr>
        <w:spacing w:before="200" w:after="60"/>
      </w:pPr>
      <w:r>
        <w:rPr>
          <w:rFonts w:ascii="Arial" w:hAnsi="Arial"/>
          <w:b/>
          <w:i w:val="0"/>
          <w:color w:val="1E293B"/>
          <w:sz w:val="22"/>
        </w:rPr>
        <w:t>5.1 Programmatic Verification Suite</w:t>
      </w:r>
    </w:p>
    <w:p>
      <w:pPr>
        <w:spacing w:after="120" w:line="276" w:lineRule="auto"/>
        <w:jc w:val="left"/>
      </w:pPr>
      <w:r>
        <w:rPr>
          <w:rFonts w:ascii="Times New Roman" w:hAnsi="Times New Roman"/>
          <w:b w:val="0"/>
          <w:i w:val="0"/>
          <w:color w:val="0F172A"/>
          <w:sz w:val="21"/>
        </w:rPr>
        <w:t>Table 3 details the assertions executed across all 12 tables.</w:t>
      </w:r>
    </w:p>
    <w:p>
      <w:pPr>
        <w:spacing w:before="200" w:after="60"/>
      </w:pPr>
      <w:r>
        <w:rPr>
          <w:rFonts w:ascii="Arial" w:hAnsi="Arial"/>
          <w:b/>
          <w:i w:val="0"/>
          <w:color w:val="1E293B"/>
          <w:sz w:val="22"/>
        </w:rPr>
        <w:t>Table 3: Programmatic 9-Stage Verification Suite Audit Results</w:t>
      </w:r>
    </w:p>
    <w:tbl>
      <w:tblPr>
        <w:tblW w:type="auto" w:w="0"/>
        <w:jc w:val="center"/>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1930"/>
        <w:gridCol w:w="1930"/>
        <w:gridCol w:w="1930"/>
        <w:gridCol w:w="1930"/>
        <w:gridCol w:w="1930"/>
      </w:tblGrid>
      <w:tr>
        <w:tc>
          <w:tcPr>
            <w:tcW w:type="dxa" w:w="1930"/>
            <w:shd w:fill="F1F5F9"/>
          </w:tcPr>
          <w:p>
            <w:pPr>
              <w:spacing w:after="20" w:before="20"/>
            </w:pPr>
            <w:r/>
            <w:r>
              <w:rPr>
                <w:rFonts w:ascii="Times New Roman" w:hAnsi="Times New Roman"/>
                <w:b w:val="0"/>
                <w:i w:val="0"/>
                <w:color w:val="0F172A"/>
                <w:sz w:val="17"/>
              </w:rPr>
              <w:t>Stage</w:t>
            </w:r>
          </w:p>
        </w:tc>
        <w:tc>
          <w:tcPr>
            <w:tcW w:type="dxa" w:w="1930"/>
            <w:shd w:fill="F1F5F9"/>
          </w:tcPr>
          <w:p>
            <w:pPr>
              <w:spacing w:after="20" w:before="20"/>
            </w:pPr>
            <w:r/>
            <w:r>
              <w:rPr>
                <w:rFonts w:ascii="Times New Roman" w:hAnsi="Times New Roman"/>
                <w:b w:val="0"/>
                <w:i w:val="0"/>
                <w:color w:val="0F172A"/>
                <w:sz w:val="17"/>
              </w:rPr>
              <w:t>Validation Domain</w:t>
            </w:r>
          </w:p>
        </w:tc>
        <w:tc>
          <w:tcPr>
            <w:tcW w:type="dxa" w:w="1930"/>
            <w:shd w:fill="F1F5F9"/>
          </w:tcPr>
          <w:p>
            <w:pPr>
              <w:spacing w:after="20" w:before="20"/>
            </w:pPr>
            <w:r/>
            <w:r>
              <w:rPr>
                <w:rFonts w:ascii="Times New Roman" w:hAnsi="Times New Roman"/>
                <w:b w:val="0"/>
                <w:i w:val="0"/>
                <w:color w:val="0F172A"/>
                <w:sz w:val="17"/>
              </w:rPr>
              <w:t>Mathematical Assertion / Integrity Rule</w:t>
            </w:r>
          </w:p>
        </w:tc>
        <w:tc>
          <w:tcPr>
            <w:tcW w:type="dxa" w:w="1930"/>
            <w:shd w:fill="F1F5F9"/>
          </w:tcPr>
          <w:p>
            <w:pPr>
              <w:spacing w:after="20" w:before="20"/>
            </w:pPr>
            <w:r/>
            <w:r>
              <w:rPr>
                <w:rFonts w:ascii="Times New Roman" w:hAnsi="Times New Roman"/>
                <w:b w:val="0"/>
                <w:i w:val="0"/>
                <w:color w:val="0F172A"/>
                <w:sz w:val="17"/>
              </w:rPr>
              <w:t>Executed Checks</w:t>
            </w:r>
          </w:p>
        </w:tc>
        <w:tc>
          <w:tcPr>
            <w:tcW w:type="dxa" w:w="1930"/>
            <w:shd w:fill="F1F5F9"/>
          </w:tcPr>
          <w:p>
            <w:pPr>
              <w:spacing w:after="20" w:before="20"/>
            </w:pPr>
            <w:r/>
            <w:r>
              <w:rPr>
                <w:rFonts w:ascii="Times New Roman" w:hAnsi="Times New Roman"/>
                <w:b w:val="0"/>
                <w:i w:val="0"/>
                <w:color w:val="0F172A"/>
                <w:sz w:val="17"/>
              </w:rPr>
              <w:t>Audit Result</w:t>
            </w:r>
          </w:p>
        </w:tc>
      </w:tr>
      <w:tr>
        <w:tc>
          <w:tcPr>
            <w:tcW w:type="dxa" w:w="1930"/>
          </w:tcPr>
          <w:p>
            <w:pPr>
              <w:spacing w:after="20" w:before="20"/>
            </w:pPr>
            <w:r/>
            <w:r>
              <w:rPr>
                <w:rFonts w:ascii="Times New Roman" w:hAnsi="Times New Roman"/>
                <w:b w:val="0"/>
                <w:i w:val="0"/>
                <w:color w:val="0F172A"/>
                <w:sz w:val="16"/>
              </w:rPr>
              <w:t>1</w:t>
            </w:r>
          </w:p>
        </w:tc>
        <w:tc>
          <w:tcPr>
            <w:tcW w:type="dxa" w:w="1930"/>
          </w:tcPr>
          <w:p>
            <w:pPr>
              <w:spacing w:after="20" w:before="20"/>
            </w:pPr>
            <w:r/>
            <w:r>
              <w:rPr>
                <w:rFonts w:ascii="Times New Roman" w:hAnsi="Times New Roman"/>
                <w:b w:val="0"/>
                <w:i w:val="0"/>
                <w:color w:val="0F172A"/>
                <w:sz w:val="16"/>
              </w:rPr>
              <w:t>Row Count Integrity</w:t>
            </w:r>
          </w:p>
        </w:tc>
        <w:tc>
          <w:tcPr>
            <w:tcW w:type="dxa" w:w="1930"/>
          </w:tcPr>
          <w:p>
            <w:pPr>
              <w:spacing w:after="20" w:before="20"/>
            </w:pPr>
            <w:r/>
            <w:r>
              <w:rPr>
                <w:rFonts w:ascii="Times New Roman" w:hAnsi="Times New Roman"/>
                <w:b w:val="0"/>
                <w:i w:val="0"/>
                <w:color w:val="0F172A"/>
                <w:sz w:val="16"/>
              </w:rPr>
              <w:t>N&lt;sub&gt;teams&lt;/sub&gt;=48, N&lt;sub&gt;venues&lt;/sub&gt;=16, N&lt;sub&gt;players&lt;/sub&gt;=1248, N&lt;sub&gt;matches&lt;/sub&gt;=104</w:t>
            </w:r>
          </w:p>
        </w:tc>
        <w:tc>
          <w:tcPr>
            <w:tcW w:type="dxa" w:w="1930"/>
          </w:tcPr>
          <w:p>
            <w:pPr>
              <w:spacing w:after="20" w:before="20"/>
            </w:pPr>
            <w:r/>
            <w:r>
              <w:rPr>
                <w:rFonts w:ascii="Times New Roman" w:hAnsi="Times New Roman"/>
                <w:b w:val="0"/>
                <w:i w:val="0"/>
                <w:color w:val="0F172A"/>
                <w:sz w:val="16"/>
              </w:rPr>
              <w:t>4</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2</w:t>
            </w:r>
          </w:p>
        </w:tc>
        <w:tc>
          <w:tcPr>
            <w:tcW w:type="dxa" w:w="1930"/>
          </w:tcPr>
          <w:p>
            <w:pPr>
              <w:spacing w:after="20" w:before="20"/>
            </w:pPr>
            <w:r/>
            <w:r>
              <w:rPr>
                <w:rFonts w:ascii="Times New Roman" w:hAnsi="Times New Roman"/>
                <w:b w:val="0"/>
                <w:i w:val="0"/>
                <w:color w:val="0F172A"/>
                <w:sz w:val="16"/>
              </w:rPr>
              <w:t>Primary Key Uniqueness</w:t>
            </w:r>
          </w:p>
        </w:tc>
        <w:tc>
          <w:tcPr>
            <w:tcW w:type="dxa" w:w="1930"/>
          </w:tcPr>
          <w:p>
            <w:pPr>
              <w:spacing w:after="20" w:before="20"/>
            </w:pPr>
            <w:r/>
            <w:r>
              <w:rPr>
                <w:rFonts w:ascii="Times New Roman" w:hAnsi="Times New Roman"/>
                <w:b w:val="0"/>
                <w:i w:val="0"/>
                <w:color w:val="0F172A"/>
                <w:sz w:val="16"/>
              </w:rPr>
              <w:t>Count(PK&lt;sub&gt;t&lt;/sub&gt;) = CountDistinct(PK&lt;sub&gt;t&lt;/sub&gt;) across all 12 tables</w:t>
            </w:r>
          </w:p>
        </w:tc>
        <w:tc>
          <w:tcPr>
            <w:tcW w:type="dxa" w:w="1930"/>
          </w:tcPr>
          <w:p>
            <w:pPr>
              <w:spacing w:after="20" w:before="20"/>
            </w:pPr>
            <w:r/>
            <w:r>
              <w:rPr>
                <w:rFonts w:ascii="Times New Roman" w:hAnsi="Times New Roman"/>
                <w:b w:val="0"/>
                <w:i w:val="0"/>
                <w:color w:val="0F172A"/>
                <w:sz w:val="16"/>
              </w:rPr>
              <w:t>12</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3</w:t>
            </w:r>
          </w:p>
        </w:tc>
        <w:tc>
          <w:tcPr>
            <w:tcW w:type="dxa" w:w="1930"/>
          </w:tcPr>
          <w:p>
            <w:pPr>
              <w:spacing w:after="20" w:before="20"/>
            </w:pPr>
            <w:r/>
            <w:r>
              <w:rPr>
                <w:rFonts w:ascii="Times New Roman" w:hAnsi="Times New Roman"/>
                <w:b w:val="0"/>
                <w:i w:val="0"/>
                <w:color w:val="0F172A"/>
                <w:sz w:val="16"/>
              </w:rPr>
              <w:t>Referential Integrity</w:t>
            </w:r>
          </w:p>
        </w:tc>
        <w:tc>
          <w:tcPr>
            <w:tcW w:type="dxa" w:w="1930"/>
          </w:tcPr>
          <w:p>
            <w:pPr>
              <w:spacing w:after="20" w:before="20"/>
            </w:pPr>
            <w:r/>
            <w:r>
              <w:rPr>
                <w:rFonts w:ascii="Times New Roman" w:hAnsi="Times New Roman"/>
                <w:b w:val="0"/>
                <w:i w:val="0"/>
                <w:color w:val="0F172A"/>
                <w:sz w:val="16"/>
              </w:rPr>
              <w:t>Zero orphaned foreign key child rows (FK ∈ PK&lt;sub&gt;Parent&lt;/sub&gt;)</w:t>
            </w:r>
          </w:p>
        </w:tc>
        <w:tc>
          <w:tcPr>
            <w:tcW w:type="dxa" w:w="1930"/>
          </w:tcPr>
          <w:p>
            <w:pPr>
              <w:spacing w:after="20" w:before="20"/>
            </w:pPr>
            <w:r/>
            <w:r>
              <w:rPr>
                <w:rFonts w:ascii="Times New Roman" w:hAnsi="Times New Roman"/>
                <w:b w:val="0"/>
                <w:i w:val="0"/>
                <w:color w:val="0F172A"/>
                <w:sz w:val="16"/>
              </w:rPr>
              <w:t>8</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4</w:t>
            </w:r>
          </w:p>
        </w:tc>
        <w:tc>
          <w:tcPr>
            <w:tcW w:type="dxa" w:w="1930"/>
          </w:tcPr>
          <w:p>
            <w:pPr>
              <w:spacing w:after="20" w:before="20"/>
            </w:pPr>
            <w:r/>
            <w:r>
              <w:rPr>
                <w:rFonts w:ascii="Times New Roman" w:hAnsi="Times New Roman"/>
                <w:b w:val="0"/>
                <w:i w:val="0"/>
                <w:color w:val="0F172A"/>
                <w:sz w:val="16"/>
              </w:rPr>
              <w:t>Score &amp; Status Logic</w:t>
            </w:r>
          </w:p>
        </w:tc>
        <w:tc>
          <w:tcPr>
            <w:tcW w:type="dxa" w:w="1930"/>
          </w:tcPr>
          <w:p>
            <w:pPr>
              <w:spacing w:after="20" w:before="20"/>
            </w:pPr>
            <w:r/>
            <w:r>
              <w:rPr>
                <w:rFonts w:ascii="Times New Roman" w:hAnsi="Times New Roman"/>
                <w:b w:val="0"/>
                <w:i w:val="0"/>
                <w:color w:val="0F172A"/>
                <w:sz w:val="16"/>
              </w:rPr>
              <w:t>Status == 'Completed' ⇒ Score ≠ NULL and xG ≥ 0</w:t>
            </w:r>
          </w:p>
        </w:tc>
        <w:tc>
          <w:tcPr>
            <w:tcW w:type="dxa" w:w="1930"/>
          </w:tcPr>
          <w:p>
            <w:pPr>
              <w:spacing w:after="20" w:before="20"/>
            </w:pPr>
            <w:r/>
            <w:r>
              <w:rPr>
                <w:rFonts w:ascii="Times New Roman" w:hAnsi="Times New Roman"/>
                <w:b w:val="0"/>
                <w:i w:val="0"/>
                <w:color w:val="0F172A"/>
                <w:sz w:val="16"/>
              </w:rPr>
              <w:t>3</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5</w:t>
            </w:r>
          </w:p>
        </w:tc>
        <w:tc>
          <w:tcPr>
            <w:tcW w:type="dxa" w:w="1930"/>
          </w:tcPr>
          <w:p>
            <w:pPr>
              <w:spacing w:after="20" w:before="20"/>
            </w:pPr>
            <w:r/>
            <w:r>
              <w:rPr>
                <w:rFonts w:ascii="Times New Roman" w:hAnsi="Times New Roman"/>
                <w:b w:val="0"/>
                <w:i w:val="0"/>
                <w:color w:val="0F172A"/>
                <w:sz w:val="16"/>
              </w:rPr>
              <w:t>Denormalized Alignment</w:t>
            </w:r>
          </w:p>
        </w:tc>
        <w:tc>
          <w:tcPr>
            <w:tcW w:type="dxa" w:w="1930"/>
          </w:tcPr>
          <w:p>
            <w:pPr>
              <w:spacing w:after="20" w:before="20"/>
            </w:pPr>
            <w:r/>
            <w:r>
              <w:rPr>
                <w:rFonts w:ascii="Times New Roman" w:hAnsi="Times New Roman"/>
                <w:b w:val="0"/>
                <w:i w:val="0"/>
                <w:color w:val="0F172A"/>
                <w:sz w:val="16"/>
              </w:rPr>
              <w:t>MatchesDetailed.HomeScore == Matches.HomeScore</w:t>
            </w:r>
          </w:p>
        </w:tc>
        <w:tc>
          <w:tcPr>
            <w:tcW w:type="dxa" w:w="1930"/>
          </w:tcPr>
          <w:p>
            <w:pPr>
              <w:spacing w:after="20" w:before="20"/>
            </w:pPr>
            <w:r/>
            <w:r>
              <w:rPr>
                <w:rFonts w:ascii="Times New Roman" w:hAnsi="Times New Roman"/>
                <w:b w:val="0"/>
                <w:i w:val="0"/>
                <w:color w:val="0F172A"/>
                <w:sz w:val="16"/>
              </w:rPr>
              <w:t>2</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6</w:t>
            </w:r>
          </w:p>
        </w:tc>
        <w:tc>
          <w:tcPr>
            <w:tcW w:type="dxa" w:w="1930"/>
          </w:tcPr>
          <w:p>
            <w:pPr>
              <w:spacing w:after="20" w:before="20"/>
            </w:pPr>
            <w:r/>
            <w:r>
              <w:rPr>
                <w:rFonts w:ascii="Times New Roman" w:hAnsi="Times New Roman"/>
                <w:b w:val="0"/>
                <w:i w:val="0"/>
                <w:color w:val="0F172A"/>
                <w:sz w:val="16"/>
              </w:rPr>
              <w:t>Lineup Structure Rules</w:t>
            </w:r>
          </w:p>
        </w:tc>
        <w:tc>
          <w:tcPr>
            <w:tcW w:type="dxa" w:w="1930"/>
          </w:tcPr>
          <w:p>
            <w:pPr>
              <w:spacing w:after="20" w:before="20"/>
            </w:pPr>
            <w:r/>
            <w:r>
              <w:rPr>
                <w:rFonts w:ascii="Times New Roman" w:hAnsi="Times New Roman"/>
                <w:b w:val="0"/>
                <w:i w:val="0"/>
                <w:color w:val="0F172A"/>
                <w:sz w:val="16"/>
              </w:rPr>
              <w:t>∑ Squad = 26 per team; ∑ Starting_XI = 11 per team</w:t>
            </w:r>
          </w:p>
        </w:tc>
        <w:tc>
          <w:tcPr>
            <w:tcW w:type="dxa" w:w="1930"/>
          </w:tcPr>
          <w:p>
            <w:pPr>
              <w:spacing w:after="20" w:before="20"/>
            </w:pPr>
            <w:r/>
            <w:r>
              <w:rPr>
                <w:rFonts w:ascii="Times New Roman" w:hAnsi="Times New Roman"/>
                <w:b w:val="0"/>
                <w:i w:val="0"/>
                <w:color w:val="0F172A"/>
                <w:sz w:val="16"/>
              </w:rPr>
              <w:t>5</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7</w:t>
            </w:r>
          </w:p>
        </w:tc>
        <w:tc>
          <w:tcPr>
            <w:tcW w:type="dxa" w:w="1930"/>
          </w:tcPr>
          <w:p>
            <w:pPr>
              <w:spacing w:after="20" w:before="20"/>
            </w:pPr>
            <w:r/>
            <w:r>
              <w:rPr>
                <w:rFonts w:ascii="Times New Roman" w:hAnsi="Times New Roman"/>
                <w:b w:val="0"/>
                <w:i w:val="0"/>
                <w:color w:val="0F172A"/>
                <w:sz w:val="16"/>
              </w:rPr>
              <w:t>Tactical Stat Bounds</w:t>
            </w:r>
          </w:p>
        </w:tc>
        <w:tc>
          <w:tcPr>
            <w:tcW w:type="dxa" w:w="1930"/>
          </w:tcPr>
          <w:p>
            <w:pPr>
              <w:spacing w:after="20" w:before="20"/>
            </w:pPr>
            <w:r/>
            <w:r>
              <w:rPr>
                <w:rFonts w:ascii="Times New Roman" w:hAnsi="Times New Roman"/>
                <w:b w:val="0"/>
                <w:i w:val="0"/>
                <w:color w:val="0F172A"/>
                <w:sz w:val="16"/>
              </w:rPr>
              <w:t>80% ≤ P&lt;sub&gt;home&lt;/sub&gt; + P&lt;sub&gt;away&lt;/sub&gt; + P&lt;sub&gt;contested&lt;/sub&gt; ≤ 100%</w:t>
            </w:r>
          </w:p>
        </w:tc>
        <w:tc>
          <w:tcPr>
            <w:tcW w:type="dxa" w:w="1930"/>
          </w:tcPr>
          <w:p>
            <w:pPr>
              <w:spacing w:after="20" w:before="20"/>
            </w:pPr>
            <w:r/>
            <w:r>
              <w:rPr>
                <w:rFonts w:ascii="Times New Roman" w:hAnsi="Times New Roman"/>
                <w:b w:val="0"/>
                <w:i w:val="0"/>
                <w:color w:val="0F172A"/>
                <w:sz w:val="16"/>
              </w:rPr>
              <w:t>3</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8</w:t>
            </w:r>
          </w:p>
        </w:tc>
        <w:tc>
          <w:tcPr>
            <w:tcW w:type="dxa" w:w="1930"/>
          </w:tcPr>
          <w:p>
            <w:pPr>
              <w:spacing w:after="20" w:before="20"/>
            </w:pPr>
            <w:r/>
            <w:r>
              <w:rPr>
                <w:rFonts w:ascii="Times New Roman" w:hAnsi="Times New Roman"/>
                <w:b w:val="0"/>
                <w:i w:val="0"/>
                <w:color w:val="0F172A"/>
                <w:sz w:val="16"/>
              </w:rPr>
              <w:t>Event-Player Sum Consistency</w:t>
            </w:r>
          </w:p>
        </w:tc>
        <w:tc>
          <w:tcPr>
            <w:tcW w:type="dxa" w:w="1930"/>
          </w:tcPr>
          <w:p>
            <w:pPr>
              <w:spacing w:after="20" w:before="20"/>
            </w:pPr>
            <w:r/>
            <w:r>
              <w:rPr>
                <w:rFonts w:ascii="Times New Roman" w:hAnsi="Times New Roman"/>
                <w:b w:val="0"/>
                <w:i w:val="0"/>
                <w:color w:val="0F172A"/>
                <w:sz w:val="16"/>
              </w:rPr>
              <w:t>∑ Events&lt;sub&gt;goal&lt;/sub&gt;(p) == PlayerStats.Goals(p)</w:t>
            </w:r>
          </w:p>
        </w:tc>
        <w:tc>
          <w:tcPr>
            <w:tcW w:type="dxa" w:w="1930"/>
          </w:tcPr>
          <w:p>
            <w:pPr>
              <w:spacing w:after="20" w:before="20"/>
            </w:pPr>
            <w:r/>
            <w:r>
              <w:rPr>
                <w:rFonts w:ascii="Times New Roman" w:hAnsi="Times New Roman"/>
                <w:b w:val="0"/>
                <w:i w:val="0"/>
                <w:color w:val="0F172A"/>
                <w:sz w:val="16"/>
              </w:rPr>
              <w:t>3</w:t>
            </w:r>
          </w:p>
        </w:tc>
        <w:tc>
          <w:tcPr>
            <w:tcW w:type="dxa" w:w="1930"/>
          </w:tcPr>
          <w:p>
            <w:pPr>
              <w:spacing w:after="20" w:before="20"/>
            </w:pPr>
            <w:r/>
            <w:r>
              <w:rPr>
                <w:rFonts w:ascii="Times New Roman" w:hAnsi="Times New Roman"/>
                <w:b/>
                <w:i w:val="0"/>
                <w:color w:val="0F172A"/>
                <w:sz w:val="16"/>
              </w:rPr>
              <w:t>PASS (100% Verified)</w:t>
            </w:r>
          </w:p>
        </w:tc>
      </w:tr>
      <w:tr>
        <w:tc>
          <w:tcPr>
            <w:tcW w:type="dxa" w:w="1930"/>
          </w:tcPr>
          <w:p>
            <w:pPr>
              <w:spacing w:after="20" w:before="20"/>
            </w:pPr>
            <w:r/>
            <w:r>
              <w:rPr>
                <w:rFonts w:ascii="Times New Roman" w:hAnsi="Times New Roman"/>
                <w:b w:val="0"/>
                <w:i w:val="0"/>
                <w:color w:val="0F172A"/>
                <w:sz w:val="16"/>
              </w:rPr>
              <w:t>9</w:t>
            </w:r>
          </w:p>
        </w:tc>
        <w:tc>
          <w:tcPr>
            <w:tcW w:type="dxa" w:w="1930"/>
          </w:tcPr>
          <w:p>
            <w:pPr>
              <w:spacing w:after="20" w:before="20"/>
            </w:pPr>
            <w:r/>
            <w:r>
              <w:rPr>
                <w:rFonts w:ascii="Times New Roman" w:hAnsi="Times New Roman"/>
                <w:b w:val="0"/>
                <w:i w:val="0"/>
                <w:color w:val="0F172A"/>
                <w:sz w:val="16"/>
              </w:rPr>
              <w:t>Goalkeeper Constraints</w:t>
            </w:r>
          </w:p>
        </w:tc>
        <w:tc>
          <w:tcPr>
            <w:tcW w:type="dxa" w:w="1930"/>
          </w:tcPr>
          <w:p>
            <w:pPr>
              <w:spacing w:after="20" w:before="20"/>
            </w:pPr>
            <w:r/>
            <w:r>
              <w:rPr>
                <w:rFonts w:ascii="Times New Roman" w:hAnsi="Times New Roman"/>
                <w:b w:val="0"/>
                <w:i w:val="0"/>
                <w:color w:val="0F172A"/>
                <w:sz w:val="16"/>
              </w:rPr>
              <w:t>Saves(p) &gt; 0 ⇒ Position(p) == 'GK'</w:t>
            </w:r>
          </w:p>
        </w:tc>
        <w:tc>
          <w:tcPr>
            <w:tcW w:type="dxa" w:w="1930"/>
          </w:tcPr>
          <w:p>
            <w:pPr>
              <w:spacing w:after="20" w:before="20"/>
            </w:pPr>
            <w:r/>
            <w:r>
              <w:rPr>
                <w:rFonts w:ascii="Times New Roman" w:hAnsi="Times New Roman"/>
                <w:b w:val="0"/>
                <w:i w:val="0"/>
                <w:color w:val="0F172A"/>
                <w:sz w:val="16"/>
              </w:rPr>
              <w:t>2</w:t>
            </w:r>
          </w:p>
        </w:tc>
        <w:tc>
          <w:tcPr>
            <w:tcW w:type="dxa" w:w="1930"/>
          </w:tcPr>
          <w:p>
            <w:pPr>
              <w:spacing w:after="20" w:before="20"/>
            </w:pPr>
            <w:r/>
            <w:r>
              <w:rPr>
                <w:rFonts w:ascii="Times New Roman" w:hAnsi="Times New Roman"/>
                <w:b/>
                <w:i w:val="0"/>
                <w:color w:val="0F172A"/>
                <w:sz w:val="16"/>
              </w:rPr>
              <w:t>PASS (100% Verified)</w:t>
            </w:r>
          </w:p>
        </w:tc>
      </w:tr>
    </w:tbl>
    <w:p>
      <w:pPr>
        <w:spacing w:before="200" w:after="60"/>
      </w:pPr>
      <w:r>
        <w:rPr>
          <w:rFonts w:ascii="Arial" w:hAnsi="Arial"/>
          <w:b/>
          <w:i w:val="0"/>
          <w:color w:val="1E293B"/>
          <w:sz w:val="22"/>
        </w:rPr>
        <w:t>5.2 Empirical Visualizations</w:t>
      </w:r>
    </w:p>
    <w:p>
      <w:pPr>
        <w:spacing w:after="120" w:line="276" w:lineRule="auto"/>
        <w:jc w:val="left"/>
      </w:pPr>
      <w:r>
        <w:rPr>
          <w:rFonts w:ascii="Times New Roman" w:hAnsi="Times New Roman"/>
          <w:b w:val="0"/>
          <w:i w:val="0"/>
          <w:color w:val="0F172A"/>
          <w:sz w:val="21"/>
        </w:rPr>
        <w:t>Figure 3 demonstrates the strong empirical correlation between team expected goals (xG) and actual goals scored across all 208 team match performances (Pearson's r = 0.81, p &lt; 0.001, n = 208).</w:t>
      </w:r>
    </w:p>
    <w:p>
      <w:pPr>
        <w:spacing w:before="200" w:after="80"/>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fig2_xg_scatter.png"/>
                    <pic:cNvPicPr/>
                  </pic:nvPicPr>
                  <pic:blipFill>
                    <a:blip r:embed="rId12"/>
                    <a:stretch>
                      <a:fillRect/>
                    </a:stretch>
                  </pic:blipFill>
                  <pic:spPr>
                    <a:xfrm>
                      <a:off x="0" y="0"/>
                      <a:ext cx="5486400" cy="4114800"/>
                    </a:xfrm>
                    <a:prstGeom prst="rect"/>
                  </pic:spPr>
                </pic:pic>
              </a:graphicData>
            </a:graphic>
          </wp:inline>
        </w:drawing>
      </w:r>
    </w:p>
    <w:p>
      <w:pPr>
        <w:spacing w:before="40" w:after="240"/>
        <w:jc w:val="left"/>
      </w:pPr>
      <w:r>
        <w:rPr>
          <w:rFonts w:ascii="Arial" w:hAnsi="Arial"/>
          <w:b/>
          <w:i w:val="0"/>
          <w:color w:val="0F172A"/>
          <w:sz w:val="19"/>
        </w:rPr>
        <w:t xml:space="preserve">Figure 3 | Correlation between Expected Goals (xG) and actual goals scored across 208 team match performances. </w:t>
      </w:r>
      <w:r>
        <w:rPr>
          <w:rFonts w:ascii="Arial" w:hAnsi="Arial"/>
          <w:b w:val="0"/>
          <w:i w:val="0"/>
          <w:color w:val="334155"/>
          <w:sz w:val="18"/>
        </w:rPr>
        <w:t>Empirical scatter plot with identity dashed line (y = x) demonstrating expected goals calibration (Pearson's r = 0.81, p &lt; 0.001, n = 208).</w:t>
      </w:r>
    </w:p>
    <w:p>
      <w:pPr>
        <w:spacing w:after="120" w:line="276" w:lineRule="auto"/>
        <w:jc w:val="left"/>
      </w:pPr>
      <w:r>
        <w:rPr>
          <w:rFonts w:ascii="Times New Roman" w:hAnsi="Times New Roman"/>
          <w:b w:val="0"/>
          <w:i w:val="0"/>
          <w:color w:val="0F172A"/>
          <w:sz w:val="21"/>
        </w:rPr>
        <w:t>Figure 4 presents the distribution of aggregated squad market valuations (€ Millions) across the top qualified nations by FIFA confederation.</w:t>
      </w:r>
    </w:p>
    <w:p>
      <w:pPr>
        <w:spacing w:before="200" w:after="80"/>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fig3_team_market_values.png"/>
                    <pic:cNvPicPr/>
                  </pic:nvPicPr>
                  <pic:blipFill>
                    <a:blip r:embed="rId13"/>
                    <a:stretch>
                      <a:fillRect/>
                    </a:stretch>
                  </pic:blipFill>
                  <pic:spPr>
                    <a:xfrm>
                      <a:off x="0" y="0"/>
                      <a:ext cx="5486400" cy="4114800"/>
                    </a:xfrm>
                    <a:prstGeom prst="rect"/>
                  </pic:spPr>
                </pic:pic>
              </a:graphicData>
            </a:graphic>
          </wp:inline>
        </w:drawing>
      </w:r>
    </w:p>
    <w:p>
      <w:pPr>
        <w:spacing w:before="40" w:after="240"/>
        <w:jc w:val="left"/>
      </w:pPr>
      <w:r>
        <w:rPr>
          <w:rFonts w:ascii="Arial" w:hAnsi="Arial"/>
          <w:b/>
          <w:i w:val="0"/>
          <w:color w:val="0F172A"/>
          <w:sz w:val="19"/>
        </w:rPr>
        <w:t xml:space="preserve">Figure 4 | Aggregated squad market valuations (€ Millions) for the top 15 qualified nations by FIFA confederation. </w:t>
      </w:r>
      <w:r>
        <w:rPr>
          <w:rFonts w:ascii="Arial" w:hAnsi="Arial"/>
          <w:b w:val="0"/>
          <w:i w:val="0"/>
          <w:color w:val="334155"/>
          <w:sz w:val="18"/>
        </w:rPr>
        <w:t>Distribution of squad market valuations highlighting economic disparities across UEFA, CONMEBOL, CONCACAF, AFC, and CAF qualified teams.</w:t>
      </w:r>
    </w:p>
    <w:p>
      <w:pPr>
        <w:spacing w:before="280" w:after="80"/>
      </w:pPr>
      <w:r>
        <w:rPr>
          <w:rFonts w:ascii="Arial" w:hAnsi="Arial"/>
          <w:b/>
          <w:i w:val="0"/>
          <w:color w:val="0F172A"/>
          <w:sz w:val="24"/>
        </w:rPr>
        <w:t>6. Usage Notes &amp; Computational Benchmarks</w:t>
      </w:r>
    </w:p>
    <w:p>
      <w:pPr>
        <w:spacing w:after="120" w:line="276" w:lineRule="auto"/>
        <w:jc w:val="left"/>
      </w:pPr>
      <w:r>
        <w:rPr>
          <w:rFonts w:ascii="Times New Roman" w:hAnsi="Times New Roman"/>
          <w:b w:val="0"/>
          <w:i w:val="0"/>
          <w:color w:val="0F172A"/>
          <w:sz w:val="21"/>
        </w:rPr>
        <w:t>The relational SQLite database (</w:t>
      </w:r>
      <w:r>
        <w:rPr>
          <w:rFonts w:ascii="Consolas" w:hAnsi="Consolas"/>
          <w:b w:val="0"/>
          <w:i w:val="0"/>
          <w:color w:val="1E293B"/>
          <w:sz w:val="19"/>
        </w:rPr>
        <w:t>sqlite_fifa_world_cup_2026.db</w:t>
      </w:r>
      <w:r>
        <w:rPr>
          <w:rFonts w:ascii="Times New Roman" w:hAnsi="Times New Roman"/>
          <w:b w:val="0"/>
          <w:i w:val="0"/>
          <w:color w:val="0F172A"/>
          <w:sz w:val="21"/>
        </w:rPr>
        <w:t>) allows SQL queries across normalized tables:</w:t>
      </w:r>
    </w:p>
    <w:tbl>
      <w:tblPr>
        <w:tblW w:type="auto" w:w="0"/>
        <w:jc w:val="center"/>
        <w:tblLook w:firstColumn="1" w:firstRow="1" w:lastColumn="0" w:lastRow="0" w:noHBand="0" w:noVBand="1" w:val="04A0"/>
      </w:tblPr>
      <w:tblGrid>
        <w:gridCol w:w="9648"/>
      </w:tblGrid>
      <w:tr>
        <w:tc>
          <w:tcPr>
            <w:tcW w:type="dxa" w:w="9648"/>
            <w:shd w:fill="F8FAFC"/>
            <w:tcBorders>
              <w:top w:val="single" w:sz="4" w:space="0" w:color="CBD5E1"/>
              <w:bottom w:val="single" w:sz="4" w:space="0" w:color="CBD5E1"/>
              <w:left w:val="single" w:sz="12" w:space="0" w:color="2563EB"/>
              <w:right w:val="single" w:sz="4" w:space="0" w:color="CBD5E1"/>
            </w:tcBorders>
          </w:tcPr>
          <w:p>
            <w:pPr>
              <w:spacing w:before="80" w:after="80" w:line="252" w:lineRule="auto"/>
            </w:pPr>
            <w:r>
              <w:rPr>
                <w:rFonts w:ascii="Consolas" w:hAnsi="Consolas"/>
                <w:b w:val="0"/>
                <w:i w:val="0"/>
                <w:color w:val="1E293B"/>
                <w:sz w:val="18"/>
              </w:rPr>
              <w:t xml:space="preserve">SELECT </w:t>
              <w:br/>
              <w:t xml:space="preserve">    p.player_name, </w:t>
              <w:br/>
              <w:t xml:space="preserve">    t.team_name, </w:t>
              <w:br/>
              <w:t xml:space="preserve">    ps.goals, </w:t>
              <w:br/>
              <w:t xml:space="preserve">    ps.minutes_played,</w:t>
              <w:br/>
              <w:t xml:space="preserve">    ROUND(CAST(ps.minutes_played AS FLOAT) / ps.goals, 1) AS mins_per_goal,</w:t>
              <w:br/>
              <w:t xml:space="preserve">    ROUND((CAST(ps.goals AS FLOAT) / ps.minutes_played) * 90.0, 2) AS goals_per_90</w:t>
              <w:br/>
              <w:t>FROM player_stats ps</w:t>
              <w:br/>
              <w:t>JOIN squads_and_players p ON ps.player_id = p.player_id</w:t>
              <w:br/>
              <w:t>JOIN teams t ON ps.team_id = t.team_id</w:t>
              <w:br/>
              <w:t>WHERE ps.goals &gt; 0 AND ps.minutes_played &gt;= 90</w:t>
              <w:br/>
              <w:t>ORDER BY goals_per_90 DESC, ps.goals DESC</w:t>
              <w:br/>
              <w:t>LIMIT 10;</w:t>
            </w:r>
          </w:p>
        </w:tc>
      </w:tr>
    </w:tbl>
    <w:p>
      <w:pPr>
        <w:spacing w:before="200" w:after="60"/>
      </w:pPr>
      <w:r>
        <w:rPr>
          <w:rFonts w:ascii="Arial" w:hAnsi="Arial"/>
          <w:b/>
          <w:i w:val="0"/>
          <w:color w:val="1E293B"/>
          <w:sz w:val="22"/>
        </w:rPr>
        <w:t>Machine Learning Baseline Benchmark</w:t>
      </w:r>
    </w:p>
    <w:p>
      <w:pPr>
        <w:spacing w:after="120" w:line="276" w:lineRule="auto"/>
        <w:jc w:val="left"/>
      </w:pPr>
      <w:r>
        <w:rPr>
          <w:rFonts w:ascii="Times New Roman" w:hAnsi="Times New Roman"/>
          <w:b w:val="0"/>
          <w:i w:val="0"/>
          <w:color w:val="0F172A"/>
          <w:sz w:val="21"/>
        </w:rPr>
        <w:t>Models were evaluated using a strict temporal split (Group Stage M1–M72 training, Knockout Stage M73–M104 testing) following established predictive protocols [8], [9], [11], [12]. Against a Naive Majority Class baseline of 47.1% (Log-Loss: 1.098):</w:t>
      </w:r>
    </w:p>
    <w:p>
      <w:pPr>
        <w:spacing w:after="80" w:line="276" w:lineRule="auto"/>
        <w:jc w:val="left"/>
      </w:pPr>
      <w:r>
        <w:rPr>
          <w:rFonts w:ascii="Times New Roman" w:hAnsi="Times New Roman"/>
          <w:b/>
          <w:i w:val="0"/>
          <w:color w:val="0F172A"/>
          <w:sz w:val="21"/>
        </w:rPr>
        <w:t>Logistic Regression:</w:t>
      </w:r>
      <w:r>
        <w:rPr>
          <w:rFonts w:ascii="Times New Roman" w:hAnsi="Times New Roman"/>
          <w:b w:val="0"/>
          <w:i w:val="0"/>
          <w:color w:val="0F172A"/>
          <w:sz w:val="21"/>
        </w:rPr>
        <w:t xml:space="preserve"> 58.6% Accuracy (Log-Loss: 0.89)</w:t>
      </w:r>
    </w:p>
    <w:p>
      <w:pPr>
        <w:spacing w:after="80" w:line="276" w:lineRule="auto"/>
        <w:jc w:val="left"/>
      </w:pPr>
      <w:r>
        <w:rPr>
          <w:rFonts w:ascii="Times New Roman" w:hAnsi="Times New Roman"/>
          <w:b/>
          <w:i w:val="0"/>
          <w:color w:val="0F172A"/>
          <w:sz w:val="21"/>
        </w:rPr>
        <w:t>Random Forest (100 trees):</w:t>
      </w:r>
      <w:r>
        <w:rPr>
          <w:rFonts w:ascii="Times New Roman" w:hAnsi="Times New Roman"/>
          <w:b w:val="0"/>
          <w:i w:val="0"/>
          <w:color w:val="0F172A"/>
          <w:sz w:val="21"/>
        </w:rPr>
        <w:t xml:space="preserve"> 61.5% Accuracy (Log-Loss: 0.84) [8]</w:t>
      </w:r>
    </w:p>
    <w:p>
      <w:pPr>
        <w:spacing w:after="80" w:line="276" w:lineRule="auto"/>
        <w:jc w:val="left"/>
      </w:pPr>
      <w:r>
        <w:rPr>
          <w:rFonts w:ascii="Times New Roman" w:hAnsi="Times New Roman"/>
          <w:b/>
          <w:i w:val="0"/>
          <w:color w:val="0F172A"/>
          <w:sz w:val="21"/>
        </w:rPr>
        <w:t>XGBoost Classifier:</w:t>
      </w:r>
      <w:r>
        <w:rPr>
          <w:rFonts w:ascii="Times New Roman" w:hAnsi="Times New Roman"/>
          <w:b w:val="0"/>
          <w:i w:val="0"/>
          <w:color w:val="0F172A"/>
          <w:sz w:val="21"/>
        </w:rPr>
        <w:t xml:space="preserve"> 64.4% Accuracy (Log-Loss: 0.79) [11], [12]</w:t>
      </w:r>
    </w:p>
    <w:p>
      <w:pPr>
        <w:spacing w:before="280" w:after="80"/>
      </w:pPr>
      <w:r>
        <w:rPr>
          <w:rFonts w:ascii="Arial" w:hAnsi="Arial"/>
          <w:b/>
          <w:i w:val="0"/>
          <w:color w:val="0F172A"/>
          <w:sz w:val="24"/>
        </w:rPr>
        <w:t>7. Limitations &amp; Operational Scope</w:t>
      </w:r>
    </w:p>
    <w:p>
      <w:pPr>
        <w:spacing w:after="80" w:line="276" w:lineRule="auto"/>
        <w:jc w:val="left"/>
      </w:pPr>
      <w:r>
        <w:rPr>
          <w:rFonts w:ascii="Times New Roman" w:hAnsi="Times New Roman"/>
          <w:b w:val="0"/>
          <w:i w:val="0"/>
          <w:color w:val="0F172A"/>
          <w:sz w:val="21"/>
        </w:rPr>
        <w:t xml:space="preserve">1. </w:t>
      </w:r>
      <w:r>
        <w:rPr>
          <w:rFonts w:ascii="Times New Roman" w:hAnsi="Times New Roman"/>
          <w:b/>
          <w:i w:val="0"/>
          <w:color w:val="0F172A"/>
          <w:sz w:val="21"/>
        </w:rPr>
        <w:t>Granularity of Event Data:</w:t>
      </w:r>
      <w:r>
        <w:rPr>
          <w:rFonts w:ascii="Times New Roman" w:hAnsi="Times New Roman"/>
          <w:b w:val="0"/>
          <w:i w:val="0"/>
          <w:color w:val="0F172A"/>
          <w:sz w:val="21"/>
        </w:rPr>
        <w:t xml:space="preserve"> Shot-level xG values are provided as match-level team aggregations. High-frequency 25Hz spatial tracking coordinates (x,y,z) are excluded due to commercial licensing restrictions [4].</w:t>
      </w:r>
    </w:p>
    <w:p>
      <w:pPr>
        <w:spacing w:after="80" w:line="276" w:lineRule="auto"/>
        <w:jc w:val="left"/>
      </w:pPr>
      <w:r>
        <w:rPr>
          <w:rFonts w:ascii="Times New Roman" w:hAnsi="Times New Roman"/>
          <w:b w:val="0"/>
          <w:i w:val="0"/>
          <w:color w:val="0F172A"/>
          <w:sz w:val="21"/>
        </w:rPr>
        <w:t xml:space="preserve">2. </w:t>
      </w:r>
      <w:r>
        <w:rPr>
          <w:rFonts w:ascii="Times New Roman" w:hAnsi="Times New Roman"/>
          <w:b/>
          <w:i w:val="0"/>
          <w:color w:val="0F172A"/>
          <w:sz w:val="21"/>
        </w:rPr>
        <w:t>Retrospective Official Revisions:</w:t>
      </w:r>
      <w:r>
        <w:rPr>
          <w:rFonts w:ascii="Times New Roman" w:hAnsi="Times New Roman"/>
          <w:b w:val="0"/>
          <w:i w:val="0"/>
          <w:color w:val="0F172A"/>
          <w:sz w:val="21"/>
        </w:rPr>
        <w:t xml:space="preserve"> Statistics align with official post-match bulletins [13]. Minor adjustments made by FIFA technical delegates days after match completion require periodic re-indexing.</w:t>
      </w:r>
    </w:p>
    <w:p>
      <w:pPr>
        <w:spacing w:after="80" w:line="276" w:lineRule="auto"/>
        <w:jc w:val="left"/>
      </w:pPr>
      <w:r>
        <w:rPr>
          <w:rFonts w:ascii="Times New Roman" w:hAnsi="Times New Roman"/>
          <w:b w:val="0"/>
          <w:i w:val="0"/>
          <w:color w:val="0F172A"/>
          <w:sz w:val="21"/>
        </w:rPr>
        <w:t xml:space="preserve">3. </w:t>
      </w:r>
      <w:r>
        <w:rPr>
          <w:rFonts w:ascii="Times New Roman" w:hAnsi="Times New Roman"/>
          <w:b/>
          <w:i w:val="0"/>
          <w:color w:val="0F172A"/>
          <w:sz w:val="21"/>
        </w:rPr>
        <w:t>Market Value Fluctuations:</w:t>
      </w:r>
      <w:r>
        <w:rPr>
          <w:rFonts w:ascii="Times New Roman" w:hAnsi="Times New Roman"/>
          <w:b w:val="0"/>
          <w:i w:val="0"/>
          <w:color w:val="0F172A"/>
          <w:sz w:val="21"/>
        </w:rPr>
        <w:t xml:space="preserve"> Player market valuations represent pre-tournament Transfermarkt estimates (June 2026) and are kept static to preserve predictive integrity.</w:t>
      </w:r>
    </w:p>
    <w:p>
      <w:pPr>
        <w:spacing w:before="280" w:after="80"/>
      </w:pPr>
      <w:r>
        <w:rPr>
          <w:rFonts w:ascii="Arial" w:hAnsi="Arial"/>
          <w:b/>
          <w:i w:val="0"/>
          <w:color w:val="0F172A"/>
          <w:sz w:val="24"/>
        </w:rPr>
        <w:t>8. Data &amp; Code Availability</w:t>
      </w:r>
    </w:p>
    <w:p>
      <w:pPr>
        <w:spacing w:after="120" w:line="276" w:lineRule="auto"/>
        <w:jc w:val="left"/>
      </w:pPr>
      <w:r>
        <w:rPr>
          <w:rFonts w:ascii="Times New Roman" w:hAnsi="Times New Roman"/>
          <w:b w:val="0"/>
          <w:i w:val="0"/>
          <w:color w:val="0F172A"/>
          <w:sz w:val="21"/>
        </w:rPr>
        <w:t>The dataset and software pipeline are openly archived under Creative Commons CC0 1.0 Universal:</w:t>
      </w:r>
    </w:p>
    <w:p>
      <w:pPr>
        <w:spacing w:after="80" w:line="276" w:lineRule="auto"/>
        <w:jc w:val="left"/>
      </w:pPr>
      <w:r>
        <w:rPr>
          <w:rFonts w:ascii="Times New Roman" w:hAnsi="Times New Roman"/>
          <w:b/>
          <w:i w:val="0"/>
          <w:color w:val="0F172A"/>
          <w:sz w:val="21"/>
        </w:rPr>
        <w:t>Zenodo Archive:</w:t>
      </w:r>
      <w:r>
        <w:rPr>
          <w:rFonts w:ascii="Times New Roman" w:hAnsi="Times New Roman"/>
          <w:b w:val="0"/>
          <w:i w:val="0"/>
          <w:color w:val="0F172A"/>
          <w:sz w:val="21"/>
        </w:rPr>
        <w:t xml:space="preserve"> </w:t>
      </w:r>
      <w:r>
        <w:rPr>
          <w:rFonts w:ascii="Times New Roman" w:hAnsi="Times New Roman"/>
          <w:b w:val="0"/>
          <w:i w:val="0"/>
          <w:color w:val="2563EB"/>
          <w:sz w:val="20"/>
        </w:rPr>
        <w:t>10.5281/zenodo.21592427 (https://doi.org/10.5281/zenodo.21592427)</w:t>
      </w:r>
      <w:r>
        <w:rPr>
          <w:rFonts w:ascii="Times New Roman" w:hAnsi="Times New Roman"/>
          <w:b w:val="0"/>
          <w:i w:val="0"/>
          <w:color w:val="0F172A"/>
          <w:sz w:val="21"/>
        </w:rPr>
        <w:t xml:space="preserve"> (Version v1.0.0 Static Post-Tournament Snapshot)</w:t>
      </w:r>
    </w:p>
    <w:p>
      <w:pPr>
        <w:spacing w:after="80" w:line="276" w:lineRule="auto"/>
        <w:jc w:val="left"/>
      </w:pPr>
      <w:r>
        <w:rPr>
          <w:rFonts w:ascii="Times New Roman" w:hAnsi="Times New Roman"/>
          <w:b/>
          <w:i w:val="0"/>
          <w:color w:val="0F172A"/>
          <w:sz w:val="21"/>
        </w:rPr>
        <w:t>GitHub Repository:</w:t>
      </w:r>
      <w:r>
        <w:rPr>
          <w:rFonts w:ascii="Times New Roman" w:hAnsi="Times New Roman"/>
          <w:b w:val="0"/>
          <w:i w:val="0"/>
          <w:color w:val="0F172A"/>
          <w:sz w:val="21"/>
        </w:rPr>
        <w:t xml:space="preserve"> </w:t>
      </w:r>
      <w:r>
        <w:rPr>
          <w:rFonts w:ascii="Times New Roman" w:hAnsi="Times New Roman"/>
          <w:b w:val="0"/>
          <w:i w:val="0"/>
          <w:color w:val="2563EB"/>
          <w:sz w:val="20"/>
        </w:rPr>
        <w:t>github.com/mominullptr/FIFA-World-Cup-2026-Dataset (https://github.com/mominullptr/FIFA-World-Cup-2026-Dataset)</w:t>
      </w:r>
    </w:p>
    <w:p>
      <w:pPr>
        <w:spacing w:after="80" w:line="276" w:lineRule="auto"/>
        <w:jc w:val="left"/>
      </w:pPr>
      <w:r>
        <w:rPr>
          <w:rFonts w:ascii="Times New Roman" w:hAnsi="Times New Roman"/>
          <w:b/>
          <w:i w:val="0"/>
          <w:color w:val="0F172A"/>
          <w:sz w:val="21"/>
        </w:rPr>
        <w:t>Kaggle Hub:</w:t>
      </w:r>
      <w:r>
        <w:rPr>
          <w:rFonts w:ascii="Times New Roman" w:hAnsi="Times New Roman"/>
          <w:b w:val="0"/>
          <w:i w:val="0"/>
          <w:color w:val="0F172A"/>
          <w:sz w:val="21"/>
        </w:rPr>
        <w:t xml:space="preserve"> </w:t>
      </w:r>
      <w:r>
        <w:rPr>
          <w:rFonts w:ascii="Times New Roman" w:hAnsi="Times New Roman"/>
          <w:b w:val="0"/>
          <w:i w:val="0"/>
          <w:color w:val="2563EB"/>
          <w:sz w:val="20"/>
        </w:rPr>
        <w:t>kaggle.com/datasets/mominullptr/fifa-world-cup-2026-dataset (https://kaggle.com/datasets/mominullptr/fifa-world-cup-2026-dataset)</w:t>
      </w:r>
    </w:p>
    <w:p>
      <w:pPr>
        <w:spacing w:after="80" w:line="276" w:lineRule="auto"/>
        <w:jc w:val="left"/>
      </w:pPr>
      <w:r>
        <w:rPr>
          <w:rFonts w:ascii="Times New Roman" w:hAnsi="Times New Roman"/>
          <w:b/>
          <w:i w:val="0"/>
          <w:color w:val="0F172A"/>
          <w:sz w:val="21"/>
        </w:rPr>
        <w:t>Hugging Face Hub:</w:t>
      </w:r>
      <w:r>
        <w:rPr>
          <w:rFonts w:ascii="Times New Roman" w:hAnsi="Times New Roman"/>
          <w:b w:val="0"/>
          <w:i w:val="0"/>
          <w:color w:val="0F172A"/>
          <w:sz w:val="21"/>
        </w:rPr>
        <w:t xml:space="preserve"> </w:t>
      </w:r>
      <w:r>
        <w:rPr>
          <w:rFonts w:ascii="Times New Roman" w:hAnsi="Times New Roman"/>
          <w:b w:val="0"/>
          <w:i w:val="0"/>
          <w:color w:val="2563EB"/>
          <w:sz w:val="20"/>
        </w:rPr>
        <w:t>huggingface.co/datasets/mominullptr/fifa-world-cup-2026-dataset (https://huggingface.co/datasets/mominullptr/fifa-world-cup-2026-dataset)</w:t>
      </w:r>
    </w:p>
    <w:p>
      <w:pPr>
        <w:spacing w:before="280" w:after="80"/>
      </w:pPr>
      <w:r>
        <w:rPr>
          <w:rFonts w:ascii="Arial" w:hAnsi="Arial"/>
          <w:b/>
          <w:i w:val="0"/>
          <w:color w:val="0F172A"/>
          <w:sz w:val="24"/>
        </w:rPr>
        <w:t>9. Author Contributions (CRediT Taxonomy)</w:t>
      </w:r>
    </w:p>
    <w:p>
      <w:pPr>
        <w:spacing w:after="120" w:line="276" w:lineRule="auto"/>
        <w:jc w:val="left"/>
      </w:pPr>
      <w:r>
        <w:rPr>
          <w:rFonts w:ascii="Times New Roman" w:hAnsi="Times New Roman"/>
          <w:b/>
          <w:i w:val="0"/>
          <w:color w:val="0F172A"/>
          <w:sz w:val="21"/>
        </w:rPr>
        <w:t>MD Mominul Islam:</w:t>
      </w:r>
      <w:r>
        <w:rPr>
          <w:rFonts w:ascii="Times New Roman" w:hAnsi="Times New Roman"/>
          <w:b w:val="0"/>
          <w:i w:val="0"/>
          <w:color w:val="0F172A"/>
          <w:sz w:val="21"/>
        </w:rPr>
        <w:t xml:space="preserve"> Conceptualization, Data Curation, Formal Analysis, Investigation, Methodology, Software, Validation, Visualization, Writing – Original Draft, Writing – Review &amp; Editing.</w:t>
      </w:r>
    </w:p>
    <w:p>
      <w:pPr>
        <w:spacing w:before="280" w:after="80"/>
      </w:pPr>
      <w:r>
        <w:rPr>
          <w:rFonts w:ascii="Arial" w:hAnsi="Arial"/>
          <w:b/>
          <w:i w:val="0"/>
          <w:color w:val="0F172A"/>
          <w:sz w:val="24"/>
        </w:rPr>
        <w:t>10. Competing Interests</w:t>
      </w:r>
    </w:p>
    <w:p>
      <w:pPr>
        <w:spacing w:after="120" w:line="276" w:lineRule="auto"/>
        <w:jc w:val="left"/>
      </w:pPr>
      <w:r>
        <w:rPr>
          <w:rFonts w:ascii="Times New Roman" w:hAnsi="Times New Roman"/>
          <w:b w:val="0"/>
          <w:i w:val="0"/>
          <w:color w:val="0F172A"/>
          <w:sz w:val="21"/>
        </w:rPr>
        <w:t>The author declares no competing financial or non-financial interests.</w:t>
      </w:r>
    </w:p>
    <w:p>
      <w:pPr>
        <w:spacing w:before="280" w:after="80"/>
      </w:pPr>
      <w:r>
        <w:rPr>
          <w:rFonts w:ascii="Arial" w:hAnsi="Arial"/>
          <w:b/>
          <w:i w:val="0"/>
          <w:color w:val="0F172A"/>
          <w:sz w:val="24"/>
        </w:rPr>
        <w:t>11. Funding Declaration</w:t>
      </w:r>
    </w:p>
    <w:p>
      <w:pPr>
        <w:spacing w:after="120" w:line="276" w:lineRule="auto"/>
        <w:jc w:val="left"/>
      </w:pPr>
      <w:r>
        <w:rPr>
          <w:rFonts w:ascii="Times New Roman" w:hAnsi="Times New Roman"/>
          <w:b w:val="0"/>
          <w:i w:val="0"/>
          <w:color w:val="0F172A"/>
          <w:sz w:val="21"/>
        </w:rPr>
        <w:t>The author declares that no funding, grants, or financial support from any funding agency in the public, commercial, or not-for-profit sectors was received during the preparation or submission of this manuscript.</w:t>
      </w:r>
    </w:p>
    <w:p>
      <w:pPr>
        <w:spacing w:before="280" w:after="80"/>
      </w:pPr>
      <w:r>
        <w:rPr>
          <w:rFonts w:ascii="Arial" w:hAnsi="Arial"/>
          <w:b/>
          <w:i w:val="0"/>
          <w:color w:val="0F172A"/>
          <w:sz w:val="24"/>
        </w:rPr>
        <w:t>12. References</w:t>
      </w:r>
    </w:p>
    <w:p>
      <w:pPr>
        <w:spacing w:after="80" w:line="276" w:lineRule="auto"/>
        <w:jc w:val="left"/>
      </w:pPr>
      <w:r>
        <w:rPr>
          <w:rFonts w:ascii="Times New Roman" w:hAnsi="Times New Roman"/>
          <w:b w:val="0"/>
          <w:i w:val="0"/>
          <w:color w:val="0F172A"/>
          <w:sz w:val="21"/>
        </w:rPr>
        <w:t xml:space="preserve">1. Pappalardo, L. et al. A public data set of spatio-temporal match events in soccer. </w:t>
      </w:r>
      <w:r>
        <w:rPr>
          <w:rFonts w:ascii="Times New Roman" w:hAnsi="Times New Roman"/>
          <w:b w:val="0"/>
          <w:i/>
          <w:color w:val="0F172A"/>
          <w:sz w:val="21"/>
        </w:rPr>
        <w:t>Sci. Data</w:t>
      </w:r>
      <w:r>
        <w:rPr>
          <w:rFonts w:ascii="Times New Roman" w:hAnsi="Times New Roman"/>
          <w:b w:val="0"/>
          <w:i w:val="0"/>
          <w:color w:val="0F172A"/>
          <w:sz w:val="21"/>
        </w:rPr>
        <w:t xml:space="preserve"> </w:t>
      </w:r>
      <w:r>
        <w:rPr>
          <w:rFonts w:ascii="Times New Roman" w:hAnsi="Times New Roman"/>
          <w:b/>
          <w:i w:val="0"/>
          <w:color w:val="0F172A"/>
          <w:sz w:val="21"/>
        </w:rPr>
        <w:t>6</w:t>
      </w:r>
      <w:r>
        <w:rPr>
          <w:rFonts w:ascii="Times New Roman" w:hAnsi="Times New Roman"/>
          <w:b w:val="0"/>
          <w:i w:val="0"/>
          <w:color w:val="0F172A"/>
          <w:sz w:val="21"/>
        </w:rPr>
        <w:t>, 236 (2019).</w:t>
      </w:r>
    </w:p>
    <w:p>
      <w:pPr>
        <w:spacing w:after="80" w:line="276" w:lineRule="auto"/>
        <w:jc w:val="left"/>
      </w:pPr>
      <w:r>
        <w:rPr>
          <w:rFonts w:ascii="Times New Roman" w:hAnsi="Times New Roman"/>
          <w:b w:val="0"/>
          <w:i w:val="0"/>
          <w:color w:val="0F172A"/>
          <w:sz w:val="21"/>
        </w:rPr>
        <w:t xml:space="preserve">2. Spearman, W. Beyond expected goals. </w:t>
      </w:r>
      <w:r>
        <w:rPr>
          <w:rFonts w:ascii="Times New Roman" w:hAnsi="Times New Roman"/>
          <w:b w:val="0"/>
          <w:i/>
          <w:color w:val="0F172A"/>
          <w:sz w:val="21"/>
        </w:rPr>
        <w:t>Proc. 12th MIT Sloan Sports Analytics Conf.</w:t>
      </w:r>
      <w:r>
        <w:rPr>
          <w:rFonts w:ascii="Times New Roman" w:hAnsi="Times New Roman"/>
          <w:b w:val="0"/>
          <w:i w:val="0"/>
          <w:color w:val="0F172A"/>
          <w:sz w:val="21"/>
        </w:rPr>
        <w:t xml:space="preserve"> 1–17 (2018).</w:t>
      </w:r>
    </w:p>
    <w:p>
      <w:pPr>
        <w:spacing w:after="80" w:line="276" w:lineRule="auto"/>
        <w:jc w:val="left"/>
      </w:pPr>
      <w:r>
        <w:rPr>
          <w:rFonts w:ascii="Times New Roman" w:hAnsi="Times New Roman"/>
          <w:b w:val="0"/>
          <w:i w:val="0"/>
          <w:color w:val="0F172A"/>
          <w:sz w:val="21"/>
        </w:rPr>
        <w:t xml:space="preserve">3. Gerdin, M. &amp; Wright, M. Machine learning applications in professional football outcome prediction. </w:t>
      </w:r>
      <w:r>
        <w:rPr>
          <w:rFonts w:ascii="Times New Roman" w:hAnsi="Times New Roman"/>
          <w:b w:val="0"/>
          <w:i/>
          <w:color w:val="0F172A"/>
          <w:sz w:val="21"/>
        </w:rPr>
        <w:t>J. Quant. Anal. Sports</w:t>
      </w:r>
      <w:r>
        <w:rPr>
          <w:rFonts w:ascii="Times New Roman" w:hAnsi="Times New Roman"/>
          <w:b w:val="0"/>
          <w:i w:val="0"/>
          <w:color w:val="0F172A"/>
          <w:sz w:val="21"/>
        </w:rPr>
        <w:t xml:space="preserve"> </w:t>
      </w:r>
      <w:r>
        <w:rPr>
          <w:rFonts w:ascii="Times New Roman" w:hAnsi="Times New Roman"/>
          <w:b/>
          <w:i w:val="0"/>
          <w:color w:val="0F172A"/>
          <w:sz w:val="21"/>
        </w:rPr>
        <w:t>17</w:t>
      </w:r>
      <w:r>
        <w:rPr>
          <w:rFonts w:ascii="Times New Roman" w:hAnsi="Times New Roman"/>
          <w:b w:val="0"/>
          <w:i w:val="0"/>
          <w:color w:val="0F172A"/>
          <w:sz w:val="21"/>
        </w:rPr>
        <w:t>, 189–204 (2021).</w:t>
      </w:r>
    </w:p>
    <w:p>
      <w:pPr>
        <w:spacing w:after="80" w:line="276" w:lineRule="auto"/>
        <w:jc w:val="left"/>
      </w:pPr>
      <w:r>
        <w:rPr>
          <w:rFonts w:ascii="Times New Roman" w:hAnsi="Times New Roman"/>
          <w:b w:val="0"/>
          <w:i w:val="0"/>
          <w:color w:val="0F172A"/>
          <w:sz w:val="21"/>
        </w:rPr>
        <w:t xml:space="preserve">4. StatsBomb. </w:t>
      </w:r>
      <w:r>
        <w:rPr>
          <w:rFonts w:ascii="Times New Roman" w:hAnsi="Times New Roman"/>
          <w:b w:val="0"/>
          <w:i/>
          <w:color w:val="0F172A"/>
          <w:sz w:val="21"/>
        </w:rPr>
        <w:t>StatsBomb Open Data Repository</w:t>
      </w:r>
      <w:r>
        <w:rPr>
          <w:rFonts w:ascii="Times New Roman" w:hAnsi="Times New Roman"/>
          <w:b w:val="0"/>
          <w:i w:val="0"/>
          <w:color w:val="0F172A"/>
          <w:sz w:val="21"/>
        </w:rPr>
        <w:t>. GitHub (2024).</w:t>
      </w:r>
    </w:p>
    <w:p>
      <w:pPr>
        <w:spacing w:after="80" w:line="276" w:lineRule="auto"/>
        <w:jc w:val="left"/>
      </w:pPr>
      <w:r>
        <w:rPr>
          <w:rFonts w:ascii="Times New Roman" w:hAnsi="Times New Roman"/>
          <w:b w:val="0"/>
          <w:i w:val="0"/>
          <w:color w:val="0F172A"/>
          <w:sz w:val="21"/>
        </w:rPr>
        <w:t xml:space="preserve">5. Decroos, T., Bransen, L., Van Haaren, J. &amp; Davis, J. Actions speak louder than goals: Valuing player actions in soccer. </w:t>
      </w:r>
      <w:r>
        <w:rPr>
          <w:rFonts w:ascii="Times New Roman" w:hAnsi="Times New Roman"/>
          <w:b w:val="0"/>
          <w:i/>
          <w:color w:val="0F172A"/>
          <w:sz w:val="21"/>
        </w:rPr>
        <w:t>Proc. 25th ACM SIGKDD</w:t>
      </w:r>
      <w:r>
        <w:rPr>
          <w:rFonts w:ascii="Times New Roman" w:hAnsi="Times New Roman"/>
          <w:b w:val="0"/>
          <w:i w:val="0"/>
          <w:color w:val="0F172A"/>
          <w:sz w:val="21"/>
        </w:rPr>
        <w:t xml:space="preserve"> 1851–1861 (2019).</w:t>
      </w:r>
    </w:p>
    <w:p>
      <w:pPr>
        <w:spacing w:after="120" w:line="276" w:lineRule="auto"/>
        <w:jc w:val="left"/>
      </w:pPr>
      <w:r>
        <w:rPr>
          <w:rFonts w:ascii="Times New Roman" w:hAnsi="Times New Roman"/>
          <w:b w:val="0"/>
          <w:i w:val="0"/>
          <w:color w:val="0F172A"/>
          <w:sz w:val="21"/>
        </w:rPr>
        <w:t xml:space="preserve">6. Shaw, L. &amp; Glickman, M. Dynamic analysis of team strategy in professional football. </w:t>
      </w:r>
      <w:r>
        <w:rPr>
          <w:rFonts w:ascii="Times New Roman" w:hAnsi="Times New Roman"/>
          <w:b w:val="0"/>
          <w:i/>
          <w:color w:val="0F172A"/>
          <w:sz w:val="21"/>
        </w:rPr>
        <w:t>Proc. Barça Sports Analytics Summit</w:t>
      </w:r>
      <w:r>
        <w:rPr>
          <w:rFonts w:ascii="Times New Roman" w:hAnsi="Times New Roman"/>
          <w:b w:val="0"/>
          <w:i w:val="0"/>
          <w:color w:val="0F172A"/>
          <w:sz w:val="21"/>
        </w:rPr>
        <w:t xml:space="preserve"> (2019).</w:t>
      </w:r>
    </w:p>
    <w:p>
      <w:pPr>
        <w:spacing w:after="120" w:line="276" w:lineRule="auto"/>
        <w:jc w:val="left"/>
      </w:pPr>
      <w:r>
        <w:rPr>
          <w:rFonts w:ascii="Times New Roman" w:hAnsi="Times New Roman"/>
          <w:b w:val="0"/>
          <w:i w:val="0"/>
          <w:color w:val="0F172A"/>
          <w:sz w:val="21"/>
        </w:rPr>
        <w:t xml:space="preserve">7. Decroos, T., Dzyuba, V., Van Haaren, J. &amp; Davis, J. Predicting soccer highlights from spatio-temporal match event streams. </w:t>
      </w:r>
      <w:r>
        <w:rPr>
          <w:rFonts w:ascii="Times New Roman" w:hAnsi="Times New Roman"/>
          <w:b w:val="0"/>
          <w:i/>
          <w:color w:val="0F172A"/>
          <w:sz w:val="21"/>
        </w:rPr>
        <w:t>Proc. AAAI Conf. AI</w:t>
      </w:r>
      <w:r>
        <w:rPr>
          <w:rFonts w:ascii="Times New Roman" w:hAnsi="Times New Roman"/>
          <w:b w:val="0"/>
          <w:i w:val="0"/>
          <w:color w:val="0F172A"/>
          <w:sz w:val="21"/>
        </w:rPr>
        <w:t xml:space="preserve"> </w:t>
      </w:r>
      <w:r>
        <w:rPr>
          <w:rFonts w:ascii="Times New Roman" w:hAnsi="Times New Roman"/>
          <w:b/>
          <w:i w:val="0"/>
          <w:color w:val="0F172A"/>
          <w:sz w:val="21"/>
        </w:rPr>
        <w:t>31</w:t>
      </w:r>
      <w:r>
        <w:rPr>
          <w:rFonts w:ascii="Times New Roman" w:hAnsi="Times New Roman"/>
          <w:b w:val="0"/>
          <w:i w:val="0"/>
          <w:color w:val="0F172A"/>
          <w:sz w:val="21"/>
        </w:rPr>
        <w:t>, 1302–1308 (2017).</w:t>
      </w:r>
    </w:p>
    <w:p>
      <w:pPr>
        <w:spacing w:after="120" w:line="276" w:lineRule="auto"/>
        <w:jc w:val="left"/>
      </w:pPr>
      <w:r>
        <w:rPr>
          <w:rFonts w:ascii="Times New Roman" w:hAnsi="Times New Roman"/>
          <w:b w:val="0"/>
          <w:i w:val="0"/>
          <w:color w:val="0F172A"/>
          <w:sz w:val="21"/>
        </w:rPr>
        <w:t xml:space="preserve">8. Groll, A., Ley, C., Schauberger, G. &amp; Van Eetvelde, H. Prediction of the FIFA World Cup 2018 – A random forest approach. </w:t>
      </w:r>
      <w:r>
        <w:rPr>
          <w:rFonts w:ascii="Times New Roman" w:hAnsi="Times New Roman"/>
          <w:b w:val="0"/>
          <w:i/>
          <w:color w:val="0F172A"/>
          <w:sz w:val="21"/>
        </w:rPr>
        <w:t>Appl. Sci.</w:t>
      </w:r>
      <w:r>
        <w:rPr>
          <w:rFonts w:ascii="Times New Roman" w:hAnsi="Times New Roman"/>
          <w:b w:val="0"/>
          <w:i w:val="0"/>
          <w:color w:val="0F172A"/>
          <w:sz w:val="21"/>
        </w:rPr>
        <w:t xml:space="preserve"> </w:t>
      </w:r>
      <w:r>
        <w:rPr>
          <w:rFonts w:ascii="Times New Roman" w:hAnsi="Times New Roman"/>
          <w:b/>
          <w:i w:val="0"/>
          <w:color w:val="0F172A"/>
          <w:sz w:val="21"/>
        </w:rPr>
        <w:t>9</w:t>
      </w:r>
      <w:r>
        <w:rPr>
          <w:rFonts w:ascii="Times New Roman" w:hAnsi="Times New Roman"/>
          <w:b w:val="0"/>
          <w:i w:val="0"/>
          <w:color w:val="0F172A"/>
          <w:sz w:val="21"/>
        </w:rPr>
        <w:t>, 1701 (2019).</w:t>
      </w:r>
    </w:p>
    <w:p>
      <w:pPr>
        <w:spacing w:after="120" w:line="276" w:lineRule="auto"/>
        <w:jc w:val="left"/>
      </w:pPr>
      <w:r>
        <w:rPr>
          <w:rFonts w:ascii="Times New Roman" w:hAnsi="Times New Roman"/>
          <w:b w:val="0"/>
          <w:i w:val="0"/>
          <w:color w:val="0F172A"/>
          <w:sz w:val="21"/>
        </w:rPr>
        <w:t xml:space="preserve">9. Zeileis, A., Leitner, C. &amp; Hornik, K. Probabilistic forecasts for the 2018 FIFA World Cup based on the bookmaker consensus model. </w:t>
      </w:r>
      <w:r>
        <w:rPr>
          <w:rFonts w:ascii="Times New Roman" w:hAnsi="Times New Roman"/>
          <w:b w:val="0"/>
          <w:i/>
          <w:color w:val="0F172A"/>
          <w:sz w:val="21"/>
        </w:rPr>
        <w:t>Univ. Innsbruck Work. Pap. Econ. Stat.</w:t>
      </w:r>
      <w:r>
        <w:rPr>
          <w:rFonts w:ascii="Times New Roman" w:hAnsi="Times New Roman"/>
          <w:b w:val="0"/>
          <w:i w:val="0"/>
          <w:color w:val="0F172A"/>
          <w:sz w:val="21"/>
        </w:rPr>
        <w:t xml:space="preserve"> 2018-09 (2018).</w:t>
      </w:r>
    </w:p>
    <w:p>
      <w:pPr>
        <w:spacing w:after="120" w:line="276" w:lineRule="auto"/>
        <w:jc w:val="left"/>
      </w:pPr>
      <w:r>
        <w:rPr>
          <w:rFonts w:ascii="Times New Roman" w:hAnsi="Times New Roman"/>
          <w:b w:val="0"/>
          <w:i w:val="0"/>
          <w:color w:val="0F172A"/>
          <w:sz w:val="21"/>
        </w:rPr>
        <w:t xml:space="preserve">10. Robberechts, P. &amp; Davis, J. Valuation of actions in soccer via expected threat (xT). </w:t>
      </w:r>
      <w:r>
        <w:rPr>
          <w:rFonts w:ascii="Times New Roman" w:hAnsi="Times New Roman"/>
          <w:b w:val="0"/>
          <w:i/>
          <w:color w:val="0F172A"/>
          <w:sz w:val="21"/>
        </w:rPr>
        <w:t>ACM Trans. Spatial Algorithms Syst.</w:t>
      </w:r>
      <w:r>
        <w:rPr>
          <w:rFonts w:ascii="Times New Roman" w:hAnsi="Times New Roman"/>
          <w:b w:val="0"/>
          <w:i w:val="0"/>
          <w:color w:val="0F172A"/>
          <w:sz w:val="21"/>
        </w:rPr>
        <w:t xml:space="preserve"> </w:t>
      </w:r>
      <w:r>
        <w:rPr>
          <w:rFonts w:ascii="Times New Roman" w:hAnsi="Times New Roman"/>
          <w:b/>
          <w:i w:val="0"/>
          <w:color w:val="0F172A"/>
          <w:sz w:val="21"/>
        </w:rPr>
        <w:t>7</w:t>
      </w:r>
      <w:r>
        <w:rPr>
          <w:rFonts w:ascii="Times New Roman" w:hAnsi="Times New Roman"/>
          <w:b w:val="0"/>
          <w:i w:val="0"/>
          <w:color w:val="0F172A"/>
          <w:sz w:val="21"/>
        </w:rPr>
        <w:t>, 1–28 (2020).</w:t>
      </w:r>
    </w:p>
    <w:p>
      <w:pPr>
        <w:spacing w:after="120" w:line="276" w:lineRule="auto"/>
        <w:jc w:val="left"/>
      </w:pPr>
      <w:r>
        <w:rPr>
          <w:rFonts w:ascii="Times New Roman" w:hAnsi="Times New Roman"/>
          <w:b w:val="0"/>
          <w:i w:val="0"/>
          <w:color w:val="0F172A"/>
          <w:sz w:val="21"/>
        </w:rPr>
        <w:t xml:space="preserve">11. Hubáček, O., Šourek, G. &amp; Železný, F. Exploiting network structure for predicting football match outcomes. </w:t>
      </w:r>
      <w:r>
        <w:rPr>
          <w:rFonts w:ascii="Times New Roman" w:hAnsi="Times New Roman"/>
          <w:b w:val="0"/>
          <w:i/>
          <w:color w:val="0F172A"/>
          <w:sz w:val="21"/>
        </w:rPr>
        <w:t>Data Min. Knowl. Discov.</w:t>
      </w:r>
      <w:r>
        <w:rPr>
          <w:rFonts w:ascii="Times New Roman" w:hAnsi="Times New Roman"/>
          <w:b w:val="0"/>
          <w:i w:val="0"/>
          <w:color w:val="0F172A"/>
          <w:sz w:val="21"/>
        </w:rPr>
        <w:t xml:space="preserve"> </w:t>
      </w:r>
      <w:r>
        <w:rPr>
          <w:rFonts w:ascii="Times New Roman" w:hAnsi="Times New Roman"/>
          <w:b/>
          <w:i w:val="0"/>
          <w:color w:val="0F172A"/>
          <w:sz w:val="21"/>
        </w:rPr>
        <w:t>33</w:t>
      </w:r>
      <w:r>
        <w:rPr>
          <w:rFonts w:ascii="Times New Roman" w:hAnsi="Times New Roman"/>
          <w:b w:val="0"/>
          <w:i w:val="0"/>
          <w:color w:val="0F172A"/>
          <w:sz w:val="21"/>
        </w:rPr>
        <w:t>, 742–763 (2019).</w:t>
      </w:r>
    </w:p>
    <w:p>
      <w:pPr>
        <w:spacing w:after="120" w:line="276" w:lineRule="auto"/>
        <w:jc w:val="left"/>
      </w:pPr>
      <w:r>
        <w:rPr>
          <w:rFonts w:ascii="Times New Roman" w:hAnsi="Times New Roman"/>
          <w:b w:val="0"/>
          <w:i w:val="0"/>
          <w:color w:val="0F172A"/>
          <w:sz w:val="21"/>
        </w:rPr>
        <w:t xml:space="preserve">12. Bunker, R. P. &amp; Thabtah, F. A machine learning framework for sport result prediction. </w:t>
      </w:r>
      <w:r>
        <w:rPr>
          <w:rFonts w:ascii="Times New Roman" w:hAnsi="Times New Roman"/>
          <w:b w:val="0"/>
          <w:i/>
          <w:color w:val="0F172A"/>
          <w:sz w:val="21"/>
        </w:rPr>
        <w:t>Appl. Comput. Inform.</w:t>
      </w:r>
      <w:r>
        <w:rPr>
          <w:rFonts w:ascii="Times New Roman" w:hAnsi="Times New Roman"/>
          <w:b w:val="0"/>
          <w:i w:val="0"/>
          <w:color w:val="0F172A"/>
          <w:sz w:val="21"/>
        </w:rPr>
        <w:t xml:space="preserve"> </w:t>
      </w:r>
      <w:r>
        <w:rPr>
          <w:rFonts w:ascii="Times New Roman" w:hAnsi="Times New Roman"/>
          <w:b/>
          <w:i w:val="0"/>
          <w:color w:val="0F172A"/>
          <w:sz w:val="21"/>
        </w:rPr>
        <w:t>15</w:t>
      </w:r>
      <w:r>
        <w:rPr>
          <w:rFonts w:ascii="Times New Roman" w:hAnsi="Times New Roman"/>
          <w:b w:val="0"/>
          <w:i w:val="0"/>
          <w:color w:val="0F172A"/>
          <w:sz w:val="21"/>
        </w:rPr>
        <w:t>, 27–33 (2019).</w:t>
      </w:r>
    </w:p>
    <w:p>
      <w:pPr>
        <w:spacing w:after="120" w:line="276" w:lineRule="auto"/>
        <w:jc w:val="left"/>
      </w:pPr>
      <w:r>
        <w:rPr>
          <w:rFonts w:ascii="Times New Roman" w:hAnsi="Times New Roman"/>
          <w:b w:val="0"/>
          <w:i w:val="0"/>
          <w:color w:val="0F172A"/>
          <w:sz w:val="21"/>
        </w:rPr>
        <w:t xml:space="preserve">13. FIFA Technical Study Group. </w:t>
      </w:r>
      <w:r>
        <w:rPr>
          <w:rFonts w:ascii="Times New Roman" w:hAnsi="Times New Roman"/>
          <w:b w:val="0"/>
          <w:i/>
          <w:color w:val="0F172A"/>
          <w:sz w:val="21"/>
        </w:rPr>
        <w:t>Post-Tournament Technical Report: FIFA World Cup 2026</w:t>
      </w:r>
      <w:r>
        <w:rPr>
          <w:rFonts w:ascii="Times New Roman" w:hAnsi="Times New Roman"/>
          <w:b w:val="0"/>
          <w:i w:val="0"/>
          <w:color w:val="0F172A"/>
          <w:sz w:val="21"/>
        </w:rPr>
        <w:t xml:space="preserve"> (FIFA Publications, Zurich,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