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b680ae080a9f46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Pr="003A2659" w:rsidR="00AC5116" w:rsidP="00AC5116" w:rsidRDefault="00AC5116" w14:paraId="29481523" w14:textId="12C1D0EE">
      <w:pPr>
        <w:pStyle w:val="Paragraphedeliste"/>
        <w:numPr>
          <w:ilvl w:val="0"/>
          <w:numId w:val="2"/>
        </w:numPr>
        <w:jc w:val="center"/>
        <w:rPr>
          <w:rFonts w:ascii="Algerian" w:hAnsi="Algerian"/>
          <w:sz w:val="44"/>
          <w:szCs w:val="44"/>
        </w:rPr>
      </w:pPr>
      <w:r w:rsidRPr="003A2659">
        <w:rPr>
          <w:rFonts w:ascii="Algerian" w:hAnsi="Algerian"/>
          <w:sz w:val="44"/>
          <w:szCs w:val="44"/>
        </w:rPr>
        <w:t xml:space="preserve">Term and contract </w:t>
      </w:r>
    </w:p>
    <w:p w:rsidRPr="003A2659" w:rsidR="004E0AF0" w:rsidP="00AC5116" w:rsidRDefault="00AC5116" w14:paraId="5D53D46B" w14:textId="72B601B4">
      <w:pPr>
        <w:jc w:val="center"/>
        <w:rPr>
          <w:rFonts w:ascii="Algerian" w:hAnsi="Algerian"/>
          <w:sz w:val="44"/>
          <w:szCs w:val="44"/>
        </w:rPr>
      </w:pPr>
      <w:r w:rsidRPr="003A2659">
        <w:rPr>
          <w:rFonts w:ascii="Algerian" w:hAnsi="Algerian"/>
          <w:sz w:val="44"/>
          <w:szCs w:val="44"/>
        </w:rPr>
        <w:t xml:space="preserve">            MoMo-Coin</w:t>
      </w:r>
    </w:p>
    <w:p w:rsidRPr="003A2659" w:rsidR="00AC5116" w:rsidRDefault="00AC5116" w14:paraId="1D91BC1A" w14:textId="7AE9F3D4">
      <w:pPr>
        <w:rPr>
          <w:sz w:val="16"/>
          <w:szCs w:val="16"/>
        </w:rPr>
      </w:pPr>
    </w:p>
    <w:p w:rsidRPr="003A2659" w:rsidR="00AC5116" w:rsidRDefault="00AC5116" w14:paraId="7C3C09AB" w14:textId="264BD67D">
      <w:pPr>
        <w:rPr>
          <w:sz w:val="16"/>
          <w:szCs w:val="16"/>
        </w:rPr>
      </w:pPr>
    </w:p>
    <w:p w:rsidRPr="003A2659" w:rsidR="00AC5116" w:rsidP="00AC5116" w:rsidRDefault="00AC5116" w14:paraId="46704C81" w14:textId="0351037B">
      <w:pPr>
        <w:pStyle w:val="Paragraphedeliste"/>
        <w:numPr>
          <w:ilvl w:val="0"/>
          <w:numId w:val="1"/>
        </w:numPr>
        <w:rPr>
          <w:sz w:val="2"/>
          <w:szCs w:val="2"/>
        </w:rPr>
      </w:pPr>
      <w:r w:rsidRPr="003A2659">
        <w:rPr>
          <w:rStyle w:val="fontstyle01"/>
          <w:sz w:val="58"/>
          <w:szCs w:val="22"/>
        </w:rPr>
        <w:t xml:space="preserve">Legal definitions</w:t>
      </w:r>
    </w:p>
    <w:p w:rsidRPr="003A2659" w:rsidR="00AC5116" w:rsidRDefault="00AC5116" w14:paraId="297AEFF7" w14:textId="64AFB915">
      <w:pPr>
        <w:rPr>
          <w:rFonts w:ascii="ArialMT" w:hAnsi="ArialMT"/>
          <w:color w:val="29C3EC"/>
          <w:sz w:val="24"/>
          <w:szCs w:val="16"/>
        </w:rPr>
      </w:pPr>
      <w:r w:rsidRPr="003A2659">
        <w:rPr>
          <w:rFonts w:ascii="ArialMT" w:hAnsi="ArialMT"/>
          <w:color w:val="29C3EC"/>
          <w:sz w:val="24"/>
          <w:szCs w:val="16"/>
        </w:rPr>
        <w:t xml:space="preserve">The contract is the law of the parties - it is important to agree on the </w:t>
      </w:r>
      <w:r w:rsidRPr="003A2659">
        <w:rPr>
          <w:rFonts w:ascii="ArialMT" w:hAnsi="ArialMT"/>
          <w:color w:val="29C3EC"/>
          <w:sz w:val="24"/>
          <w:szCs w:val="16"/>
        </w:rPr>
        <w:br/>
        <w:t xml:space="preserve">meaning of the words in context</w:t>
      </w:r>
    </w:p>
    <w:p w:rsidRPr="003A2659" w:rsidR="00AC5116" w:rsidRDefault="00AC5116" w14:paraId="445C4C98" w14:textId="6A33475F">
      <w:pPr>
        <w:rPr>
          <w:rFonts w:ascii="ArialMT" w:hAnsi="ArialMT"/>
          <w:color w:val="000000"/>
          <w:sz w:val="30"/>
          <w:szCs w:val="24"/>
        </w:rPr>
      </w:pPr>
      <w:r w:rsidRPr="003A2659">
        <w:rPr>
          <w:rFonts w:ascii="ArialMT" w:hAnsi="ArialMT"/>
          <w:color w:val="000000"/>
          <w:sz w:val="30"/>
          <w:szCs w:val="24"/>
        </w:rPr>
        <w:t xml:space="preserve">Allows the parties to have the same understanding of the words and expressions used </w:t>
      </w:r>
      <w:r w:rsidRPr="003A2659">
        <w:rPr>
          <w:rFonts w:ascii="ArialMT" w:hAnsi="ArialMT"/>
          <w:color w:val="000000"/>
          <w:sz w:val="30"/>
          <w:szCs w:val="24"/>
        </w:rPr>
        <w:br/>
        <w:t xml:space="preserve">in the contract. These words could have a different meaning in </w:t>
      </w:r>
      <w:r w:rsidRPr="003A2659">
        <w:rPr>
          <w:rFonts w:ascii="ArialMT" w:hAnsi="ArialMT"/>
          <w:color w:val="000000"/>
          <w:sz w:val="30"/>
          <w:szCs w:val="24"/>
        </w:rPr>
        <w:br/>
        <w:t xml:space="preserve">another context.</w:t>
      </w:r>
      <w:r w:rsidRPr="003A2659">
        <w:rPr>
          <w:rFonts w:ascii="ArialMT" w:hAnsi="ArialMT"/>
          <w:color w:val="000000"/>
          <w:sz w:val="30"/>
          <w:szCs w:val="24"/>
        </w:rPr>
        <w:br/>
      </w:r>
      <w:r w:rsidRPr="003A2659">
        <w:rPr>
          <w:rFonts w:ascii="ArialMT" w:hAnsi="ArialMT"/>
          <w:color w:val="000000"/>
          <w:sz w:val="30"/>
          <w:szCs w:val="24"/>
        </w:rPr>
        <w:t xml:space="preserve">- </w:t>
      </w:r>
      <w:r w:rsidRPr="003A2659">
        <w:rPr>
          <w:rFonts w:ascii="ArialMT" w:hAnsi="ArialMT"/>
          <w:color w:val="000000"/>
          <w:sz w:val="30"/>
          <w:szCs w:val="24"/>
        </w:rPr>
        <w:t xml:space="preserve">Identify </w:t>
      </w:r>
      <w:r w:rsidRPr="003A2659">
        <w:rPr>
          <w:rFonts w:ascii="ArialMT" w:hAnsi="ArialMT"/>
          <w:color w:val="000000"/>
          <w:sz w:val="30"/>
          <w:szCs w:val="24"/>
        </w:rPr>
        <w:t xml:space="preserve">confusion</w:t>
      </w:r>
      <w:r w:rsidRPr="003A2659">
        <w:rPr>
          <w:rFonts w:ascii="ArialMT" w:hAnsi="ArialMT"/>
          <w:color w:val="000000"/>
          <w:sz w:val="30"/>
          <w:szCs w:val="24"/>
        </w:rPr>
        <w:br/>
      </w:r>
      <w:r w:rsidRPr="003A2659">
        <w:rPr>
          <w:rFonts w:ascii="ArialMT" w:hAnsi="ArialMT"/>
          <w:color w:val="000000"/>
          <w:sz w:val="30"/>
          <w:szCs w:val="24"/>
        </w:rPr>
        <w:t xml:space="preserve">- Prevent bad faith</w:t>
      </w:r>
      <w:r w:rsidRPr="003A2659">
        <w:rPr>
          <w:rFonts w:ascii="ArialMT" w:hAnsi="ArialMT"/>
          <w:color w:val="000000"/>
          <w:sz w:val="30"/>
          <w:szCs w:val="24"/>
        </w:rPr>
        <w:br/>
      </w:r>
      <w:r w:rsidRPr="003A2659">
        <w:rPr>
          <w:rFonts w:ascii="ArialMT" w:hAnsi="ArialMT"/>
          <w:color w:val="000000"/>
          <w:sz w:val="30"/>
          <w:szCs w:val="24"/>
        </w:rPr>
        <w:t xml:space="preserve">- Reduce difficulties of interpretation</w:t>
      </w:r>
    </w:p>
    <w:p w:rsidRPr="003A2659" w:rsidR="00AC5116" w:rsidRDefault="00AC5116" w14:paraId="4C4607B7" w14:textId="35A2C927">
      <w:pPr>
        <w:rPr>
          <w:rFonts w:ascii="ArialMT" w:hAnsi="ArialMT"/>
          <w:color w:val="000000"/>
          <w:sz w:val="30"/>
          <w:szCs w:val="24"/>
        </w:rPr>
      </w:pPr>
    </w:p>
    <w:p w:rsidRPr="00B64D0E" w:rsidR="00AC5116" w:rsidP="00AC5116" w:rsidRDefault="00AC5116" w14:paraId="410BB68F" w14:textId="48A32A5B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  <w:b w:val="0"/>
          <w:bCs w:val="0"/>
          <w:color w:val="auto"/>
          <w:sz w:val="2"/>
          <w:szCs w:val="2"/>
        </w:rPr>
      </w:pPr>
      <w:r w:rsidRPr="005F776B">
        <w:rPr>
          <w:rStyle w:val="fontstyle01"/>
          <w:sz w:val="24"/>
          <w:szCs w:val="2"/>
        </w:rPr>
        <w:t xml:space="preserve">The Obligations of the Parties</w:t>
      </w:r>
    </w:p>
    <w:p w:rsidRPr="003A2659" w:rsidR="00B64D0E" w:rsidP="00B64D0E" w:rsidRDefault="00B64D0E" w14:paraId="369CB203" w14:textId="3465E579">
      <w:pPr>
        <w:pStyle w:val="Paragraphedeliste"/>
        <w:ind w:start="502"/>
        <w:rPr>
          <w:rStyle w:val="fontstyle01"/>
          <w:sz w:val="58"/>
          <w:szCs w:val="22"/>
        </w:rPr>
      </w:pPr>
    </w:p>
    <w:p w:rsidRPr="00F6750E" w:rsidR="00B64D0E" w:rsidP="00B64D0E" w:rsidRDefault="00B64D0E" w14:paraId="4ABA0A40" w14:textId="77777777">
      <w:pPr>
        <w:pStyle w:val="Paragraphedeliste"/>
        <w:ind w:start="502"/>
        <w:rPr>
          <w:rFonts w:ascii="Verdana" w:hAnsi="Verdana"/>
          <w:color w:val="000000"/>
          <w:sz w:val="24"/>
          <w:szCs w:val="24"/>
        </w:rPr>
      </w:pPr>
      <w:r w:rsidRPr="00F6750E">
        <w:rPr>
          <w:rFonts w:ascii="Verdana" w:hAnsi="Verdana"/>
          <w:color w:val="000000"/>
          <w:sz w:val="24"/>
          <w:szCs w:val="24"/>
        </w:rPr>
        <w:t xml:space="preserve">The INVESTOR undertakes to :</w:t>
      </w:r>
    </w:p>
    <w:p w:rsidRPr="00F6750E" w:rsidR="00B64D0E" w:rsidP="00F6750E" w:rsidRDefault="00B64D0E" w14:paraId="44211844" w14:textId="12B7E959">
      <w:pPr>
        <w:pStyle w:val="Paragraphedeliste"/>
        <w:ind w:start="502"/>
        <w:rPr>
          <w:rFonts w:ascii="Verdana" w:hAnsi="Verdana"/>
          <w:color w:val="000000"/>
          <w:sz w:val="24"/>
          <w:szCs w:val="24"/>
        </w:rPr>
      </w:pP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2</w:t>
      </w:r>
      <w:r w:rsidRPr="00F6750E">
        <w:rPr>
          <w:rFonts w:ascii="Verdana" w:hAnsi="Verdana"/>
          <w:color w:val="000000"/>
          <w:sz w:val="24"/>
          <w:szCs w:val="24"/>
        </w:rPr>
        <w:t xml:space="preserve">.1 Deposit the Sum of </w:t>
      </w:r>
      <w:r w:rsidRPr="00F6750E">
        <w:rPr>
          <w:rFonts w:ascii="Verdana" w:hAnsi="Verdana"/>
          <w:color w:val="000000"/>
          <w:sz w:val="24"/>
          <w:szCs w:val="24"/>
        </w:rPr>
        <w:t xml:space="preserve">the pack </w:t>
      </w:r>
      <w:r w:rsidRPr="00F6750E" w:rsidR="00F6750E">
        <w:rPr>
          <w:rFonts w:ascii="Verdana" w:hAnsi="Verdana"/>
          <w:color w:val="000000"/>
          <w:sz w:val="24"/>
          <w:szCs w:val="24"/>
        </w:rPr>
        <w:t xml:space="preserve">select </w:t>
      </w:r>
      <w:r w:rsidRPr="00F6750E" w:rsidR="003A2659">
        <w:rPr>
          <w:rFonts w:ascii="Verdana" w:hAnsi="Verdana"/>
          <w:color w:val="000000"/>
          <w:sz w:val="24"/>
          <w:szCs w:val="24"/>
        </w:rPr>
        <w:t xml:space="preserve">in the </w:t>
      </w:r>
      <w:r w:rsidRPr="00F6750E" w:rsidR="003A2659">
        <w:rPr>
          <w:rFonts w:ascii="Verdana" w:hAnsi="Verdana"/>
          <w:color w:val="000000"/>
          <w:sz w:val="24"/>
          <w:szCs w:val="24"/>
        </w:rPr>
        <w:t xml:space="preserve">account </w:t>
      </w:r>
      <w:r w:rsidRPr="00F6750E" w:rsidR="00F6750E">
        <w:rPr>
          <w:rFonts w:ascii="Verdana" w:hAnsi="Verdana"/>
          <w:color w:val="000000"/>
          <w:sz w:val="24"/>
          <w:szCs w:val="24"/>
        </w:rPr>
        <w:t xml:space="preserve">number </w:t>
      </w:r>
      <w:r w:rsidRPr="00F6750E">
        <w:rPr>
          <w:rFonts w:ascii="Verdana" w:hAnsi="Verdana"/>
          <w:color w:val="000000"/>
          <w:sz w:val="24"/>
          <w:szCs w:val="24"/>
        </w:rPr>
        <w:t xml:space="preserve">that he will see on the pack of </w:t>
      </w:r>
      <w:r w:rsidRPr="00F6750E">
        <w:rPr>
          <w:rFonts w:ascii="Verdana" w:hAnsi="Verdana"/>
          <w:color w:val="000000"/>
          <w:sz w:val="24"/>
          <w:szCs w:val="24"/>
        </w:rPr>
        <w:t xml:space="preserve">the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Pr="00F6750E" w:rsidR="003A2659">
        <w:rPr>
          <w:rFonts w:ascii="Verdana" w:hAnsi="Verdana"/>
          <w:color w:val="000000"/>
          <w:sz w:val="24"/>
          <w:szCs w:val="24"/>
        </w:rPr>
        <w:t xml:space="preserve">platform within </w:t>
      </w:r>
      <w:r w:rsidRPr="00F6750E">
        <w:rPr>
          <w:rFonts w:ascii="Verdana" w:hAnsi="Verdana"/>
          <w:color w:val="000000"/>
          <w:sz w:val="24"/>
          <w:szCs w:val="24"/>
        </w:rPr>
        <w:t xml:space="preserve">the mutually agreed timeframe.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agreement.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2</w:t>
      </w:r>
      <w:r w:rsidRPr="00F6750E">
        <w:rPr>
          <w:rFonts w:ascii="Verdana" w:hAnsi="Verdana"/>
          <w:color w:val="000000"/>
          <w:sz w:val="24"/>
          <w:szCs w:val="24"/>
        </w:rPr>
        <w:t xml:space="preserve">.2 Transmit to the </w:t>
      </w:r>
      <w:r w:rsidRPr="00F6750E" w:rsidR="003A2659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Pr="00F6750E">
        <w:rPr>
          <w:rFonts w:ascii="Verdana" w:hAnsi="Verdana"/>
          <w:color w:val="000000"/>
          <w:sz w:val="24"/>
          <w:szCs w:val="24"/>
        </w:rPr>
        <w:t xml:space="preserve">Company </w:t>
      </w:r>
      <w:r w:rsidRPr="00F6750E">
        <w:rPr>
          <w:rFonts w:ascii="Verdana" w:hAnsi="Verdana"/>
          <w:color w:val="000000"/>
          <w:sz w:val="24"/>
          <w:szCs w:val="24"/>
        </w:rPr>
        <w:t xml:space="preserve">its personal information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and the terms of collection of its benefits to the MoMo-coin Company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every </w:t>
      </w:r>
      <w:r w:rsidRPr="00F6750E" w:rsidR="003A2659">
        <w:rPr>
          <w:rFonts w:ascii="Verdana" w:hAnsi="Verdana"/>
          <w:color w:val="000000"/>
          <w:sz w:val="24"/>
          <w:szCs w:val="24"/>
        </w:rPr>
        <w:t xml:space="preserve">day of </w:t>
      </w:r>
      <w:r w:rsidRPr="00F6750E" w:rsidR="005F776B">
        <w:rPr>
          <w:rFonts w:ascii="Verdana" w:hAnsi="Verdana"/>
          <w:color w:val="000000"/>
          <w:sz w:val="24"/>
          <w:szCs w:val="24"/>
        </w:rPr>
        <w:t xml:space="preserve">receipt of </w:t>
      </w:r>
      <w:r w:rsidRPr="00F6750E" w:rsidR="003A2659">
        <w:rPr>
          <w:rFonts w:ascii="Verdana" w:hAnsi="Verdana"/>
          <w:color w:val="000000"/>
          <w:sz w:val="24"/>
          <w:szCs w:val="24"/>
        </w:rPr>
        <w:t xml:space="preserve">fon</w:t>
      </w:r>
      <w:r w:rsidRPr="00F6750E">
        <w:rPr>
          <w:rFonts w:ascii="Verdana" w:hAnsi="Verdana"/>
          <w:color w:val="000000"/>
          <w:sz w:val="24"/>
          <w:szCs w:val="24"/>
        </w:rPr>
        <w:t xml:space="preserve">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2</w:t>
      </w:r>
      <w:r w:rsidRPr="00F6750E">
        <w:rPr>
          <w:rFonts w:ascii="Verdana" w:hAnsi="Verdana"/>
          <w:color w:val="000000"/>
          <w:sz w:val="24"/>
          <w:szCs w:val="24"/>
        </w:rPr>
        <w:t xml:space="preserve">.3 Notify the </w:t>
      </w:r>
      <w:r w:rsidRPr="00F6750E" w:rsidR="003A2659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Pr="00F6750E">
        <w:rPr>
          <w:rFonts w:ascii="Verdana" w:hAnsi="Verdana"/>
          <w:color w:val="000000"/>
          <w:sz w:val="24"/>
          <w:szCs w:val="24"/>
        </w:rPr>
        <w:t xml:space="preserve">Company </w:t>
      </w:r>
      <w:r w:rsidRPr="00F6750E">
        <w:rPr>
          <w:rFonts w:ascii="Verdana" w:hAnsi="Verdana"/>
          <w:color w:val="000000"/>
          <w:sz w:val="24"/>
          <w:szCs w:val="24"/>
        </w:rPr>
        <w:t xml:space="preserve">of any changes at least seven</w:t>
      </w:r>
      <w:r w:rsidRPr="00F6750E">
        <w:rPr>
          <w:rFonts w:ascii="Verdana" w:hAnsi="Verdana"/>
          <w:color w:val="000000"/>
        </w:rPr>
        <w:br/>
      </w:r>
      <w:r w:rsidRPr="00F6750E" w:rsidR="005F776B">
        <w:rPr>
          <w:rFonts w:ascii="Verdana" w:hAnsi="Verdana"/>
          <w:color w:val="000000"/>
          <w:sz w:val="24"/>
          <w:szCs w:val="24"/>
        </w:rPr>
        <w:t xml:space="preserve">1 </w:t>
      </w:r>
      <w:r w:rsidRPr="00F6750E">
        <w:rPr>
          <w:rFonts w:ascii="Verdana" w:hAnsi="Verdana"/>
          <w:color w:val="000000"/>
          <w:sz w:val="24"/>
          <w:szCs w:val="24"/>
        </w:rPr>
        <w:t xml:space="preserve">day before the collection deadline.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2</w:t>
      </w:r>
      <w:r w:rsidRPr="00F6750E">
        <w:rPr>
          <w:rFonts w:ascii="Verdana" w:hAnsi="Verdana"/>
          <w:color w:val="000000"/>
          <w:sz w:val="24"/>
          <w:szCs w:val="24"/>
        </w:rPr>
        <w:t xml:space="preserve">.4 Provide the </w:t>
      </w:r>
      <w:r w:rsidRPr="00F6750E" w:rsidR="005F776B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Pr="00F6750E">
        <w:rPr>
          <w:rFonts w:ascii="Verdana" w:hAnsi="Verdana"/>
          <w:color w:val="000000"/>
          <w:sz w:val="24"/>
          <w:szCs w:val="24"/>
        </w:rPr>
        <w:t xml:space="preserve">Company with </w:t>
      </w:r>
      <w:r w:rsidRPr="00F6750E">
        <w:rPr>
          <w:rFonts w:ascii="Verdana" w:hAnsi="Verdana"/>
          <w:color w:val="000000"/>
          <w:sz w:val="24"/>
          <w:szCs w:val="24"/>
        </w:rPr>
        <w:t xml:space="preserve">any supporting documentation that</w:t>
      </w:r>
      <w:r w:rsidRPr="00F6750E">
        <w:rPr>
          <w:rFonts w:ascii="Verdana" w:hAnsi="Verdana"/>
          <w:color w:val="000000"/>
        </w:rPr>
        <w:br/>
      </w:r>
      <w:r w:rsidRPr="00F6750E">
        <w:rPr>
          <w:rFonts w:ascii="Verdana" w:hAnsi="Verdana"/>
          <w:color w:val="000000"/>
          <w:sz w:val="24"/>
          <w:szCs w:val="24"/>
        </w:rPr>
        <w:t xml:space="preserve">that may be required.</w:t>
      </w:r>
    </w:p>
    <w:p w:rsidRPr="005F776B" w:rsidR="005F776B" w:rsidP="005F776B" w:rsidRDefault="005F776B" w14:paraId="19610C9A" w14:textId="788ED208">
      <w:pPr>
        <w:pStyle w:val="Paragraphedeliste"/>
        <w:numPr>
          <w:ilvl w:val="0"/>
          <w:numId w:val="1"/>
        </w:numPr>
        <w:rPr>
          <w:rFonts w:ascii="Arial Rounded MT Bold" w:hAnsi="Arial Rounded MT Bold"/>
          <w:color w:val="4472C4" w:themeColor="accent1"/>
          <w:sz w:val="28"/>
          <w:szCs w:val="28"/>
        </w:rPr>
      </w:pPr>
      <w:r w:rsidRPr="005F776B">
        <w:rPr>
          <w:rFonts w:ascii="Arial Rounded MT Bold" w:hAnsi="Arial Rounded MT Bold"/>
          <w:color w:val="4472C4" w:themeColor="accent1"/>
          <w:sz w:val="24"/>
          <w:szCs w:val="24"/>
        </w:rPr>
        <w:t xml:space="preserve">OBLIGATIONS OF THE </w:t>
      </w:r>
      <w:r w:rsidRPr="005F776B">
        <w:rPr>
          <w:rFonts w:ascii="Arial Rounded MT Bold" w:hAnsi="Arial Rounded MT Bold"/>
          <w:b/>
          <w:bCs/>
          <w:color w:val="4472C4" w:themeColor="accent1"/>
          <w:sz w:val="24"/>
          <w:szCs w:val="24"/>
        </w:rPr>
        <w:t xml:space="preserve">MoMo-coin </w:t>
      </w:r>
      <w:r w:rsidRPr="005F776B">
        <w:rPr>
          <w:rFonts w:ascii="Arial Rounded MT Bold" w:hAnsi="Arial Rounded MT Bold"/>
          <w:color w:val="4472C4" w:themeColor="accent1"/>
          <w:sz w:val="24"/>
          <w:szCs w:val="24"/>
        </w:rPr>
        <w:t xml:space="preserve">COMPANY</w:t>
      </w:r>
    </w:p>
    <w:p w:rsidR="005F776B" w:rsidP="005F776B" w:rsidRDefault="005F776B" w14:paraId="26165173" w14:textId="77777777">
      <w:pPr>
        <w:pStyle w:val="Paragraphedeliste"/>
        <w:spacing w:after="0" w:line="240" w:lineRule="auto"/>
        <w:ind w:start="502"/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</w:pPr>
    </w:p>
    <w:p w:rsidR="005F776B" w:rsidP="005F776B" w:rsidRDefault="005F776B" w14:paraId="153DB692" w14:textId="77777777">
      <w:pPr>
        <w:pStyle w:val="Paragraphedeliste"/>
        <w:spacing w:after="0" w:line="240" w:lineRule="auto"/>
        <w:ind w:start="892"/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</w:pP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The company </w:t>
      </w:r>
      <w:r w:rsidRPr="00DB2704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undertakes to :</w:t>
      </w:r>
    </w:p>
    <w:p w:rsidR="005F776B" w:rsidP="005F776B" w:rsidRDefault="005F776B" w14:paraId="600FDFDD" w14:textId="08C04B7B">
      <w:pPr>
        <w:pStyle w:val="Paragraphedeliste"/>
        <w:spacing w:after="0" w:line="240" w:lineRule="auto"/>
        <w:ind w:start="892"/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</w:pP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lastRenderedPageBreak/>
        <w:br/>
      </w:r>
      <w:r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3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.1 </w:t>
      </w:r>
      <w:r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Market 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the pack 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invested 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with the percentage allocated to it at the 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end of the selected day.</w:t>
      </w:r>
    </w:p>
    <w:p w:rsidR="005F776B" w:rsidP="0088168A" w:rsidRDefault="005F776B" w14:paraId="1A1C76BE" w14:textId="6E2910BD">
      <w:pPr>
        <w:pStyle w:val="Paragraphedeliste"/>
        <w:spacing w:after="0" w:line="240" w:lineRule="auto"/>
        <w:ind w:start="892"/>
        <w:rPr>
          <w:rFonts w:ascii="Arial Rounded MT Bold" w:hAnsi="Arial Rounded MT Bold"/>
          <w:color w:val="4472C4" w:themeColor="accent1"/>
          <w:sz w:val="28"/>
          <w:szCs w:val="28"/>
        </w:rPr>
      </w:pP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br/>
      </w:r>
      <w:r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3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.2 It undertakes to receive the amount invested in whole or in part only 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br/>
        <w:t xml:space="preserve">after the INVESTOR has agreed to 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br/>
        <w:t xml:space="preserve">this contract.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br/>
      </w:r>
      <w:r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3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.3 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Not to 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refund, at the end of the investment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, </w:t>
      </w:r>
      <w:r w:rsidR="0088168A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t xml:space="preserve">as it is said to call the beneficiary before making the transaction on his account and then he in turn will confirm the payment</w:t>
      </w:r>
      <w:r w:rsidRPr="005F776B">
        <w:rPr>
          <w:rFonts w:ascii="Verdana" w:hAnsi="Verdana" w:eastAsia="Times New Roman" w:cs="Times New Roman"/>
          <w:color w:val="000000"/>
          <w:sz w:val="24"/>
          <w:szCs w:val="24"/>
          <w:lang w:eastAsia="fr-FR"/>
        </w:rPr>
        <w:br/>
      </w:r>
    </w:p>
    <w:p w:rsidRPr="0088168A" w:rsidR="0088168A" w:rsidP="0088168A" w:rsidRDefault="0088168A" w14:paraId="3874178D" w14:textId="5DD15366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32"/>
          <w:szCs w:val="32"/>
        </w:rPr>
      </w:pPr>
      <w:r w:rsidRPr="0088168A">
        <w:rPr>
          <w:rFonts w:ascii="Arial Rounded MT Bold" w:hAnsi="Arial Rounded MT Bold"/>
          <w:color w:val="4472C4" w:themeColor="accent1"/>
          <w:sz w:val="28"/>
          <w:szCs w:val="28"/>
        </w:rPr>
        <w:t xml:space="preserve">EARLY TERMINATION OF THE AGREEMENT </w:t>
      </w:r>
    </w:p>
    <w:p w:rsidR="0088168A" w:rsidP="0088168A" w:rsidRDefault="0088168A" w14:paraId="42794C4B" w14:textId="4270A3BA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4472C4" w:themeColor="accent1"/>
          <w:sz w:val="28"/>
          <w:szCs w:val="28"/>
        </w:rPr>
      </w:pPr>
    </w:p>
    <w:p w:rsidR="0088168A" w:rsidP="0088168A" w:rsidRDefault="0088168A" w14:paraId="7645DF2C" w14:textId="718F9B8F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4472C4" w:themeColor="accent1"/>
          <w:sz w:val="28"/>
          <w:szCs w:val="28"/>
        </w:rPr>
      </w:pPr>
    </w:p>
    <w:p w:rsidR="0088168A" w:rsidP="0088168A" w:rsidRDefault="0088168A" w14:paraId="2D4FB177" w14:textId="1EAEDB64">
      <w:pPr>
        <w:pStyle w:val="Paragraphedeliste"/>
        <w:spacing w:after="0" w:line="240" w:lineRule="auto"/>
        <w:ind w:start="502"/>
        <w:rPr>
          <w:rFonts w:ascii="Verdana" w:hAnsi="Verdana"/>
          <w:color w:val="000000"/>
          <w:sz w:val="24"/>
          <w:szCs w:val="24"/>
        </w:rPr>
      </w:pPr>
      <w:r w:rsidRPr="0088168A">
        <w:rPr>
          <w:rFonts w:ascii="Verdana" w:hAnsi="Verdana"/>
          <w:color w:val="000000"/>
          <w:sz w:val="24"/>
          <w:szCs w:val="24"/>
        </w:rPr>
        <w:t xml:space="preserve">As soon as it comes into </w:t>
      </w:r>
      <w:r w:rsidRPr="0088168A" w:rsidR="00BD7D01">
        <w:rPr>
          <w:rFonts w:ascii="Verdana" w:hAnsi="Verdana"/>
          <w:color w:val="000000"/>
          <w:sz w:val="24"/>
          <w:szCs w:val="24"/>
        </w:rPr>
        <w:t xml:space="preserve">force </w:t>
      </w:r>
      <w:r w:rsidR="00BD7D01">
        <w:rPr>
          <w:rFonts w:ascii="Verdana" w:hAnsi="Verdana"/>
          <w:color w:val="000000"/>
          <w:sz w:val="24"/>
          <w:szCs w:val="24"/>
        </w:rPr>
        <w:t xml:space="preserve">(</w:t>
      </w:r>
      <w:r w:rsidR="00DB2704">
        <w:rPr>
          <w:rFonts w:ascii="Verdana" w:hAnsi="Verdana"/>
          <w:color w:val="000000"/>
          <w:sz w:val="24"/>
          <w:szCs w:val="24"/>
        </w:rPr>
        <w:t xml:space="preserve">after registering on the </w:t>
      </w:r>
      <w:r w:rsidR="00F6750E">
        <w:rPr>
          <w:rFonts w:ascii="Verdana" w:hAnsi="Verdana"/>
          <w:color w:val="000000"/>
          <w:sz w:val="24"/>
          <w:szCs w:val="24"/>
        </w:rPr>
        <w:t xml:space="preserve">platform)</w:t>
      </w:r>
      <w:r w:rsidRPr="0088168A">
        <w:rPr>
          <w:rFonts w:ascii="Verdana" w:hAnsi="Verdana"/>
          <w:color w:val="000000"/>
          <w:sz w:val="24"/>
          <w:szCs w:val="24"/>
        </w:rPr>
        <w:t xml:space="preserve">, </w:t>
      </w:r>
      <w:r w:rsidR="00DB2704">
        <w:rPr>
          <w:rFonts w:ascii="Verdana" w:hAnsi="Verdana"/>
          <w:color w:val="000000"/>
          <w:sz w:val="24"/>
          <w:szCs w:val="24"/>
        </w:rPr>
        <w:t xml:space="preserve">the user must accept that he </w:t>
      </w:r>
      <w:r w:rsidR="00F6750E">
        <w:rPr>
          <w:rFonts w:ascii="Verdana" w:hAnsi="Verdana"/>
          <w:color w:val="000000"/>
          <w:sz w:val="24"/>
          <w:szCs w:val="24"/>
        </w:rPr>
        <w:t xml:space="preserve">has </w:t>
      </w:r>
      <w:r w:rsidR="00DB2704">
        <w:rPr>
          <w:rFonts w:ascii="Verdana" w:hAnsi="Verdana"/>
          <w:color w:val="000000"/>
          <w:sz w:val="24"/>
          <w:szCs w:val="24"/>
        </w:rPr>
        <w:t xml:space="preserve">read the contract and that for any bad deposit made, the company </w:t>
      </w:r>
      <w:r w:rsidRPr="00DB2704" w:rsidR="00DB2704">
        <w:rPr>
          <w:rFonts w:ascii="Verdana" w:hAnsi="Verdana"/>
          <w:b/>
          <w:bCs/>
          <w:color w:val="000000"/>
          <w:sz w:val="24"/>
          <w:szCs w:val="24"/>
        </w:rPr>
        <w:t xml:space="preserve">MoMo-coin </w:t>
      </w:r>
      <w:r w:rsidR="00DB2704">
        <w:rPr>
          <w:rFonts w:ascii="Verdana" w:hAnsi="Verdana"/>
          <w:color w:val="000000"/>
          <w:sz w:val="24"/>
          <w:szCs w:val="24"/>
        </w:rPr>
        <w:t xml:space="preserve">is not responsible for any bad handling. </w:t>
      </w:r>
    </w:p>
    <w:p w:rsidR="00DB2704" w:rsidP="0088168A" w:rsidRDefault="00DB2704" w14:paraId="4B0D38B7" w14:textId="41262A96">
      <w:pPr>
        <w:pStyle w:val="Paragraphedeliste"/>
        <w:spacing w:after="0" w:line="240" w:lineRule="auto"/>
        <w:ind w:start="502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Stocks put on the market will have to wait until the pack is </w:t>
      </w:r>
      <w:r w:rsidR="00BD7D01">
        <w:rPr>
          <w:rFonts w:ascii="Verdana" w:hAnsi="Verdana"/>
          <w:color w:val="000000"/>
          <w:sz w:val="24"/>
          <w:szCs w:val="24"/>
        </w:rPr>
        <w:t xml:space="preserve">sold for </w:t>
      </w:r>
      <w:r>
        <w:rPr>
          <w:rFonts w:ascii="Verdana" w:hAnsi="Verdana"/>
          <w:color w:val="000000"/>
          <w:sz w:val="24"/>
          <w:szCs w:val="24"/>
        </w:rPr>
        <w:t xml:space="preserve">however long it </w:t>
      </w:r>
      <w:r w:rsidR="00BD7D01">
        <w:rPr>
          <w:rFonts w:ascii="Verdana" w:hAnsi="Verdana"/>
          <w:color w:val="000000"/>
          <w:sz w:val="24"/>
          <w:szCs w:val="24"/>
        </w:rPr>
        <w:t xml:space="preserve">takes</w:t>
      </w:r>
      <w:r>
        <w:rPr>
          <w:rFonts w:ascii="Verdana" w:hAnsi="Verdana"/>
          <w:color w:val="000000"/>
          <w:sz w:val="24"/>
          <w:szCs w:val="24"/>
        </w:rPr>
        <w:t xml:space="preserve">.</w:t>
      </w:r>
    </w:p>
    <w:p w:rsidR="00BD7D01" w:rsidP="00BD7D01" w:rsidRDefault="00BD7D01" w14:paraId="35D5FABD" w14:textId="58F0C7EA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:rsidRPr="00293E9C" w:rsidR="00BD7D01" w:rsidP="00BD7D01" w:rsidRDefault="00BD7D01" w14:paraId="283247AE" w14:textId="7921105D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32"/>
          <w:szCs w:val="32"/>
        </w:rPr>
      </w:pPr>
      <w:r w:rsidRPr="00293E9C">
        <w:rPr>
          <w:rFonts w:ascii="Arial Rounded MT Bold" w:hAnsi="Arial Rounded MT Bold"/>
          <w:color w:val="4472C4" w:themeColor="accent1"/>
          <w:sz w:val="32"/>
          <w:szCs w:val="32"/>
        </w:rPr>
        <w:t xml:space="preserve">MODIFICATION</w:t>
      </w:r>
    </w:p>
    <w:p w:rsidR="00BD7D01" w:rsidP="00BD7D01" w:rsidRDefault="00BD7D01" w14:paraId="047DA7F1" w14:textId="63A0683E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FF0000"/>
          <w:sz w:val="32"/>
          <w:szCs w:val="32"/>
        </w:rPr>
      </w:pPr>
    </w:p>
    <w:p w:rsidRPr="00BD7D01" w:rsidR="00BD7D01" w:rsidP="00BD7D01" w:rsidRDefault="00BD7D01" w14:paraId="1BCC0C5C" w14:textId="5640B233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000000"/>
          <w:sz w:val="32"/>
          <w:szCs w:val="32"/>
        </w:rPr>
      </w:pPr>
      <w:r w:rsidRPr="00BD7D01">
        <w:rPr>
          <w:rFonts w:ascii="Verdana" w:hAnsi="Verdana"/>
          <w:color w:val="000000"/>
          <w:sz w:val="24"/>
          <w:szCs w:val="24"/>
        </w:rPr>
        <w:t xml:space="preserve">The INVESTOR shall be notified in the event of a change, and shall</w:t>
      </w:r>
      <w:r w:rsidRPr="00BD7D01">
        <w:rPr>
          <w:rFonts w:ascii="Verdana" w:hAnsi="Verdana"/>
          <w:color w:val="000000"/>
        </w:rPr>
        <w:br/>
      </w:r>
      <w:r w:rsidRPr="00BD7D01">
        <w:rPr>
          <w:rFonts w:ascii="Verdana" w:hAnsi="Verdana"/>
          <w:color w:val="000000"/>
          <w:sz w:val="24"/>
          <w:szCs w:val="24"/>
        </w:rPr>
        <w:t xml:space="preserve">agreement in writing.</w:t>
      </w:r>
    </w:p>
    <w:p w:rsidR="00DB2704" w:rsidP="0088168A" w:rsidRDefault="00DB2704" w14:paraId="6CEDADC0" w14:textId="2F596BCC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4472C4" w:themeColor="accent1"/>
          <w:sz w:val="32"/>
          <w:szCs w:val="32"/>
        </w:rPr>
      </w:pPr>
    </w:p>
    <w:p w:rsidRPr="00293E9C" w:rsidR="00293E9C" w:rsidP="00293E9C" w:rsidRDefault="00293E9C" w14:paraId="148942C9" w14:textId="22988A03">
      <w:pPr>
        <w:pStyle w:val="Paragraphedeliste"/>
        <w:numPr>
          <w:ilvl w:val="0"/>
          <w:numId w:val="1"/>
        </w:numPr>
        <w:spacing w:after="0" w:line="240" w:lineRule="auto"/>
        <w:rPr>
          <w:rFonts w:ascii="Arial Rounded MT Bold" w:hAnsi="Arial Rounded MT Bold"/>
          <w:color w:val="4472C4" w:themeColor="accent1"/>
          <w:sz w:val="40"/>
          <w:szCs w:val="40"/>
        </w:rPr>
      </w:pPr>
      <w:r w:rsidRPr="00293E9C">
        <w:rPr>
          <w:rFonts w:ascii="Arial Rounded MT Bold" w:hAnsi="Arial Rounded MT Bold"/>
          <w:color w:val="4472C4" w:themeColor="accent1"/>
          <w:sz w:val="32"/>
          <w:szCs w:val="32"/>
        </w:rPr>
        <w:t xml:space="preserve">GENERAL PROVISIONS</w:t>
      </w:r>
    </w:p>
    <w:p w:rsidR="00293E9C" w:rsidP="00293E9C" w:rsidRDefault="00293E9C" w14:paraId="50F36C61" w14:textId="511225E3">
      <w:pPr>
        <w:pStyle w:val="Paragraphedeliste"/>
        <w:spacing w:after="0" w:line="240" w:lineRule="auto"/>
        <w:ind w:start="502"/>
        <w:rPr>
          <w:rFonts w:ascii="Arial Rounded MT Bold" w:hAnsi="Arial Rounded MT Bold"/>
          <w:color w:val="4472C4" w:themeColor="accent1"/>
          <w:sz w:val="40"/>
          <w:szCs w:val="40"/>
        </w:rPr>
      </w:pPr>
    </w:p>
    <w:p w:rsidRPr="00293E9C" w:rsidR="00293E9C" w:rsidP="00293E9C" w:rsidRDefault="00293E9C" w14:paraId="404468DB" w14:textId="793DF105">
      <w:pPr>
        <w:pStyle w:val="Paragraphedeliste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color w:val="4472C4" w:themeColor="accent1"/>
          <w:sz w:val="44"/>
          <w:szCs w:val="44"/>
        </w:rPr>
      </w:pPr>
      <w:r w:rsidRPr="00293E9C">
        <w:rPr>
          <w:rFonts w:ascii="Verdana" w:hAnsi="Verdana"/>
          <w:color w:val="000000"/>
          <w:sz w:val="28"/>
          <w:szCs w:val="28"/>
        </w:rPr>
        <w:t xml:space="preserve">All monetary amounts herein are in CFA Francs.</w:t>
      </w:r>
    </w:p>
    <w:p w:rsidRPr="001A35DF" w:rsidR="00293E9C" w:rsidP="00293E9C" w:rsidRDefault="00293E9C" w14:paraId="58543E42" w14:textId="5FA8E8DD">
      <w:pPr>
        <w:pStyle w:val="Paragraphedeliste"/>
        <w:numPr>
          <w:ilvl w:val="0"/>
          <w:numId w:val="2"/>
        </w:numPr>
        <w:spacing w:after="0" w:line="240" w:lineRule="auto"/>
        <w:rPr>
          <w:rFonts w:ascii="Arial Rounded MT Bold" w:hAnsi="Arial Rounded MT Bold"/>
          <w:color w:val="4472C4" w:themeColor="accent1"/>
          <w:sz w:val="48"/>
          <w:szCs w:val="48"/>
        </w:rPr>
      </w:pPr>
      <w:r w:rsidRPr="00293E9C">
        <w:rPr>
          <w:rFonts w:ascii="Verdana" w:hAnsi="Verdana"/>
          <w:color w:val="000000"/>
          <w:sz w:val="28"/>
          <w:szCs w:val="28"/>
        </w:rPr>
        <w:t xml:space="preserve">This Convention shall be governed by the law </w:t>
      </w:r>
      <w:r w:rsidRPr="00293E9C">
        <w:rPr>
          <w:rFonts w:ascii="Verdana" w:hAnsi="Verdana"/>
          <w:color w:val="000000"/>
          <w:sz w:val="28"/>
          <w:szCs w:val="28"/>
        </w:rPr>
        <w:t xml:space="preserve">applicable in </w:t>
      </w:r>
      <w:r w:rsidRPr="00293E9C">
        <w:rPr>
          <w:rFonts w:ascii="Verdana" w:hAnsi="Verdana"/>
          <w:color w:val="000000"/>
          <w:sz w:val="28"/>
          <w:szCs w:val="28"/>
        </w:rPr>
        <w:t xml:space="preserve">Cameroon.</w:t>
      </w:r>
      <w:r w:rsidR="001A35DF">
        <w:rPr>
          <w:rFonts w:ascii="Verdana" w:hAnsi="Verdana"/>
          <w:color w:val="000000"/>
          <w:sz w:val="28"/>
          <w:szCs w:val="28"/>
        </w:rPr>
        <w:br/>
      </w:r>
      <w:r w:rsidRPr="00293E9C">
        <w:rPr>
          <w:rFonts w:ascii="Verdana" w:hAnsi="Verdana"/>
          <w:color w:val="000000"/>
          <w:sz w:val="28"/>
          <w:szCs w:val="28"/>
        </w:rPr>
        <w:t xml:space="preserve"> In case of dispute, the courts of Yaoundé shall have exclusive</w:t>
      </w:r>
      <w:r w:rsidRPr="00293E9C">
        <w:rPr>
          <w:rFonts w:ascii="Verdana" w:hAnsi="Verdana"/>
          <w:color w:val="000000"/>
          <w:sz w:val="24"/>
          <w:szCs w:val="24"/>
        </w:rPr>
        <w:br/>
      </w:r>
      <w:r w:rsidRPr="00293E9C">
        <w:rPr>
          <w:rFonts w:ascii="Verdana" w:hAnsi="Verdana"/>
          <w:color w:val="000000"/>
          <w:sz w:val="28"/>
          <w:szCs w:val="28"/>
        </w:rPr>
        <w:t xml:space="preserve">be solely competent.</w:t>
      </w:r>
    </w:p>
    <w:p w:rsidR="001A35DF" w:rsidP="001A35DF" w:rsidRDefault="001A35DF" w14:paraId="6DFA4A89" w14:textId="360A6B52">
      <w:pPr>
        <w:pStyle w:val="Paragraphedeliste"/>
        <w:spacing w:after="0" w:line="240" w:lineRule="auto"/>
        <w:rPr>
          <w:rFonts w:ascii="Verdana" w:hAnsi="Verdana"/>
          <w:color w:val="000000"/>
          <w:sz w:val="28"/>
          <w:szCs w:val="28"/>
        </w:rPr>
      </w:pPr>
    </w:p>
    <w:p w:rsidRPr="00293E9C" w:rsidR="001A35DF" w:rsidP="001A35DF" w:rsidRDefault="001A35DF" w14:paraId="48C404E0" w14:textId="35234C4B">
      <w:pPr>
        <w:pStyle w:val="Paragraphedeliste"/>
        <w:spacing w:after="0" w:line="240" w:lineRule="auto"/>
        <w:rPr>
          <w:rFonts w:ascii="Arial Rounded MT Bold" w:hAnsi="Arial Rounded MT Bold"/>
          <w:color w:val="4472C4" w:themeColor="accent1"/>
          <w:sz w:val="48"/>
          <w:szCs w:val="48"/>
        </w:rPr>
      </w:pPr>
      <w:r w:rsidRPr="001A35DF">
        <w:rPr>
          <w:rFonts w:ascii="Verdana" w:hAnsi="Verdana"/>
          <w:color w:val="000000"/>
          <w:sz w:val="24"/>
          <w:szCs w:val="24"/>
        </w:rPr>
        <w:t xml:space="preserve">IN WITNESS WHEREOF, the parties have signed this Convention</w:t>
      </w:r>
      <w:r w:rsidR="00F6750E">
        <w:rPr>
          <w:rFonts w:ascii="Verdana" w:hAnsi="Verdana"/>
          <w:color w:val="000000"/>
          <w:sz w:val="24"/>
          <w:szCs w:val="24"/>
        </w:rPr>
        <w:t xml:space="preserve">.</w:t>
      </w:r>
    </w:p>
    <w:sectPr w:rsidRPr="00293E9C" w:rsidR="001A35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981" w:rsidP="00F6750E" w:rsidRDefault="00427981" w14:paraId="57E3E236" w14:textId="77777777">
      <w:pPr>
        <w:spacing w:after="0" w:line="240" w:lineRule="auto"/>
      </w:pPr>
      <w:r>
        <w:separator/>
      </w:r>
    </w:p>
  </w:endnote>
  <w:endnote w:type="continuationSeparator" w:id="0">
    <w:p w:rsidR="00427981" w:rsidP="00F6750E" w:rsidRDefault="00427981" w14:paraId="6BF2D1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50E" w:rsidP="00F6750E" w:rsidRDefault="00F6750E" w14:paraId="0C5A7B3D" w14:textId="3278CF05">
    <w:pPr>
      <w:pStyle w:val="Pieddepage"/>
      <w:jc w:val="center"/>
    </w:pPr>
    <w:r w:rsidRPr="00DB2704">
      <w:rPr>
        <w:rFonts w:ascii="Verdana" w:hAnsi="Verdana"/>
        <w:b/>
        <w:bCs/>
        <w:color w:val="000000"/>
        <w:sz w:val="24"/>
        <w:szCs w:val="24"/>
      </w:rPr>
      <w:t xml:space="preserve">MoMo-coin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981" w:rsidP="00F6750E" w:rsidRDefault="00427981" w14:paraId="24ACC56D" w14:textId="77777777">
      <w:pPr>
        <w:spacing w:after="0" w:line="240" w:lineRule="auto"/>
      </w:pPr>
      <w:r>
        <w:separator/>
      </w:r>
    </w:p>
  </w:footnote>
  <w:footnote w:type="continuationSeparator" w:id="0">
    <w:p w:rsidR="00427981" w:rsidP="00F6750E" w:rsidRDefault="00427981" w14:paraId="1C426BF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1" type="#_x0000_t75" style="width:730.5pt;height:588pt;visibility:visible;mso-wrap-style:square" o:bullet="t">
        <v:imagedata r:id="rId1" o:title=""/>
      </v:shape>
    </w:pict>
  </w:numPicBullet>
  <w:abstractNum w:abstractNumId="0" w15:restartNumberingAfterBreak="0">
    <w:nsid w:val="28283ECF"/>
    <w:multiLevelType w:val="hybridMultilevel"/>
    <w:tmpl w:val="36EE9DFE"/>
    <w:lvl w:ilvl="0" w:tplc="2DC8C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BA9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A2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348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FA2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C8B4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6E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C6E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E53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2671EA"/>
    <w:multiLevelType w:val="multilevel"/>
    <w:tmpl w:val="1D1AF888"/>
    <w:lvl w:ilvl="0">
      <w:start w:val="1"/>
      <w:numFmt w:val="decimal"/>
      <w:lvlText w:val="%1."/>
      <w:lvlJc w:val="left"/>
      <w:pPr>
        <w:ind w:left="502" w:hanging="360"/>
      </w:pPr>
      <w:rPr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892" w:hanging="390"/>
      </w:pPr>
      <w:rPr>
        <w:rFonts w:ascii="Verdana" w:hAnsi="Verdan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ascii="Verdana" w:hAnsi="Verdan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ascii="Verdana" w:hAnsi="Verdan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ascii="Verdana" w:hAnsi="Verdan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ascii="Verdana" w:hAnsi="Verdan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ascii="Verdana" w:hAnsi="Verdan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ascii="Verdana" w:hAnsi="Verdan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ascii="Verdana" w:hAnsi="Verdana" w:hint="default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true" w:cryptProviderType="rsaAES" w:cryptAlgorithmClass="hash" w:cryptAlgorithmType="typeAny" w:cryptAlgorithmSid="14" w:hash="S79jzJM0xL7GnRcEC0X1FCE/DBXGpxs3zcZJaJTCcoNe++VSe6jxAJ0kOHl4af451iLGf2hKTU5p6bMCYzjnBw==" w:salt="2iM+6JOs+2kf63xprp4ohQ==" w:spinCount="10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6"/>
    <w:rsid w:val="001A35DF"/>
    <w:rsid w:val="00293E9C"/>
    <w:rsid w:val="00317010"/>
    <w:rsid w:val="003A2659"/>
    <w:rsid w:val="00427981"/>
    <w:rsid w:val="004E0AF0"/>
    <w:rsid w:val="005F776B"/>
    <w:rsid w:val="0088168A"/>
    <w:rsid w:val="00AC5116"/>
    <w:rsid w:val="00B64D0E"/>
    <w:rsid w:val="00BD7D01"/>
    <w:rsid w:val="00DB2704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4788"/>
  <w15:chartTrackingRefBased/>
  <w15:docId w15:val="{25283DB0-CBD9-4DF8-A75D-3EC7C3A1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AC5116"/>
    <w:rPr>
      <w:rFonts w:ascii="Arial-BoldMT" w:hAnsi="Arial-BoldMT" w:hint="default"/>
      <w:b/>
      <w:bCs/>
      <w:i w:val="0"/>
      <w:iCs w:val="0"/>
      <w:color w:val="093266"/>
      <w:sz w:val="80"/>
      <w:szCs w:val="80"/>
    </w:rPr>
  </w:style>
  <w:style w:type="paragraph" w:styleId="Paragraphedeliste">
    <w:name w:val="List Paragraph"/>
    <w:basedOn w:val="Normal"/>
    <w:uiPriority w:val="34"/>
    <w:qFormat/>
    <w:rsid w:val="00AC5116"/>
    <w:pPr>
      <w:ind w:left="720"/>
      <w:contextualSpacing/>
    </w:pPr>
  </w:style>
  <w:style w:type="character" w:customStyle="1" w:styleId="fontstyle21">
    <w:name w:val="fontstyle21"/>
    <w:basedOn w:val="Policepardfaut"/>
    <w:rsid w:val="00AC5116"/>
    <w:rPr>
      <w:rFonts w:ascii="Helvetica" w:hAnsi="Helvetica" w:hint="default"/>
      <w:b w:val="0"/>
      <w:bCs w:val="0"/>
      <w:i w:val="0"/>
      <w:iCs w:val="0"/>
      <w:color w:val="28CDF0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F67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50E"/>
  </w:style>
  <w:style w:type="paragraph" w:styleId="Pieddepage">
    <w:name w:val="footer"/>
    <w:basedOn w:val="Normal"/>
    <w:link w:val="PieddepageCar"/>
    <w:uiPriority w:val="99"/>
    <w:unhideWhenUsed/>
    <w:rsid w:val="00F67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Relationship Type="http://schemas.openxmlformats.org/officeDocument/2006/relationships/image" Target="/media/image2.png" Id="Rb680ae080a9f4621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 hussein</dc:creator>
  <cp:keywords/>
  <dc:description/>
  <cp:lastModifiedBy>jumper hussein</cp:lastModifiedBy>
  <cp:revision>2</cp:revision>
  <cp:lastPrinted>2021-05-12T13:44:00Z</cp:lastPrinted>
  <dcterms:created xsi:type="dcterms:W3CDTF">2021-05-12T11:58:00Z</dcterms:created>
  <dcterms:modified xsi:type="dcterms:W3CDTF">2021-05-12T13:47:00Z</dcterms:modified>
</cp:coreProperties>
</file>