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.在一个关系模式中，若一个属性或属性组K完全函数决定整个元组，则称K为该关系的一个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lang w:val="en-US" w:eastAsia="zh-CN"/>
        </w:rPr>
        <w:t>候选码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[单选]67.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关系规范化中的插入操作异常是指（）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A.不该删除的数据被删除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B.不该插入的数据被插入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C.应该删除的数据未被删除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D.应该插入的数据未被插入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答案:D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FF0000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FF0000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FF0000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插入操作异常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>能力水平: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658C1"/>
    <w:rsid w:val="1D4658C1"/>
    <w:rsid w:val="4C1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2019-04-14T07:45:00Z</dcterms:created>
  <dc:creator>挽衾</dc:creator>
  <cp:lastModifiedBy>挽衾</cp:lastModifiedBy>
  <dcterms:modified xsi:type="dcterms:W3CDTF">2019-04-15T03:27:56Z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