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FINT 508 客席講者教學安排</w:t>
      </w:r>
    </w:p>
    <w:p>
      <w:pPr>
        <w:pStyle w:val="Heading2"/>
      </w:pPr>
      <w:r>
        <w:t>十一月四個星期日 · 以香港人力資源管理為主軸</w:t>
      </w:r>
    </w:p>
    <w:p>
      <w:r>
        <w:rPr>
          <w:b/>
        </w:rPr>
        <w:t>課程：</w:t>
      </w:r>
      <w:r>
        <w:t xml:space="preserve"> FINT 508 Human Resource Analytics for FinTech Management（香港樹仁大學）</w:t>
      </w:r>
    </w:p>
    <w:p>
      <w:r>
        <w:rPr>
          <w:b/>
        </w:rPr>
        <w:t>你的角色：</w:t>
      </w:r>
      <w:r>
        <w:t xml:space="preserve"> 客席講者．四堂．每堂 120 分鐘．十一月的星期日</w:t>
      </w:r>
    </w:p>
    <w:p>
      <w:r>
        <w:rPr>
          <w:b/>
        </w:rPr>
        <w:t>課程主任：</w:t>
      </w:r>
      <w:r>
        <w:t xml:space="preserve"> Dr LEE, Tin Yun Philip —— 負責科技部分</w:t>
      </w:r>
    </w:p>
    <w:p>
      <w:r>
        <w:rPr>
          <w:b/>
        </w:rPr>
        <w:t>授課語言：</w:t>
      </w:r>
      <w:r>
        <w:t xml:space="preserve"> 全英文</w:t>
      </w:r>
    </w:p>
    <w:p>
      <w:pPr>
        <w:pStyle w:val="IntenseQuote"/>
      </w:pPr>
      <w:r>
        <w:rPr>
          <w:b/>
        </w:rPr>
        <w:t>這份文件是「安排」，中文寫給你看。</w:t>
      </w:r>
      <w:r>
        <w:t xml:space="preserve"> 之後要製作的講稿、PowerPoint 和工作紙會用英文，因為那些是課堂上直接用的東西。文末附中英對照術語表，方便你日後做英文教材時直接取用。</w:t>
      </w:r>
    </w:p>
    <w:p>
      <w:r>
        <w:br w:type="page"/>
      </w:r>
    </w:p>
    <w:p>
      <w:pPr>
        <w:pStyle w:val="Heading2"/>
      </w:pPr>
      <w:r>
        <w:t>一、你的設定，以及每項條件改變了什麼</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你給我的條件</w:t>
            </w:r>
          </w:p>
        </w:tc>
        <w:tc>
          <w:tcPr>
            <w:tcW w:type="dxa" w:w="4824"/>
            <w:shd w:val="clear" w:fill="2E5496"/>
          </w:tcPr>
          <w:p>
            <w:pPr>
              <w:spacing w:after="40"/>
            </w:pPr>
            <w:r>
              <w:rPr>
                <w:b/>
                <w:color w:val="FFFFFF"/>
                <w:sz w:val="20"/>
              </w:rPr>
            </w:r>
            <w:r>
              <w:rPr>
                <w:b/>
                <w:color w:val="FFFFFF"/>
                <w:sz w:val="20"/>
              </w:rPr>
              <w:t>對設計的影響</w:t>
            </w:r>
          </w:p>
        </w:tc>
      </w:tr>
      <w:tr>
        <w:tc>
          <w:tcPr>
            <w:tcW w:type="dxa" w:w="4824"/>
          </w:tcPr>
          <w:p>
            <w:pPr>
              <w:spacing w:after="40"/>
            </w:pPr>
            <w:r>
              <w:rPr>
                <w:sz w:val="19"/>
              </w:rPr>
            </w:r>
            <w:r>
              <w:rPr>
                <w:b/>
                <w:sz w:val="19"/>
              </w:rPr>
              <w:t>內容以香港 HRM 為主</w:t>
            </w:r>
          </w:p>
        </w:tc>
        <w:tc>
          <w:tcPr>
            <w:tcW w:type="dxa" w:w="4824"/>
          </w:tcPr>
          <w:p>
            <w:pPr>
              <w:spacing w:after="40"/>
            </w:pPr>
            <w:r>
              <w:rPr>
                <w:sz w:val="19"/>
              </w:rPr>
            </w:r>
            <w:r>
              <w:rPr>
                <w:sz w:val="19"/>
              </w:rPr>
              <w:t>香港法例與市場實務成為四堂的</w:t>
            </w:r>
            <w:r>
              <w:rPr>
                <w:b/>
                <w:sz w:val="19"/>
              </w:rPr>
              <w:t>主軸</w:t>
            </w:r>
            <w:r>
              <w:rPr>
                <w:sz w:val="19"/>
              </w:rPr>
              <w:t>，不再只是背景。學生自己國家的做法縮短為每堂三至五分鐘的對照，不再是組織原則。</w:t>
            </w:r>
          </w:p>
        </w:tc>
      </w:tr>
      <w:tr>
        <w:tc>
          <w:tcPr>
            <w:tcW w:type="dxa" w:w="4824"/>
            <w:shd w:val="clear" w:fill="EEF3FA"/>
          </w:tcPr>
          <w:p>
            <w:pPr>
              <w:spacing w:after="40"/>
            </w:pPr>
            <w:r>
              <w:rPr>
                <w:sz w:val="19"/>
              </w:rPr>
            </w:r>
            <w:r>
              <w:rPr>
                <w:b/>
                <w:sz w:val="19"/>
              </w:rPr>
              <w:t>十一月四個星期日</w:t>
            </w:r>
          </w:p>
        </w:tc>
        <w:tc>
          <w:tcPr>
            <w:tcW w:type="dxa" w:w="4824"/>
            <w:shd w:val="clear" w:fill="EEF3FA"/>
          </w:tcPr>
          <w:p>
            <w:pPr>
              <w:spacing w:after="40"/>
            </w:pPr>
            <w:r>
              <w:rPr>
                <w:sz w:val="19"/>
              </w:rPr>
            </w:r>
            <w:r>
              <w:rPr>
                <w:sz w:val="19"/>
              </w:rPr>
              <w:t>四堂＝四個題目，按人才生命週期排列，前後互相呼應。</w:t>
            </w:r>
          </w:p>
        </w:tc>
      </w:tr>
      <w:tr>
        <w:tc>
          <w:tcPr>
            <w:tcW w:type="dxa" w:w="4824"/>
          </w:tcPr>
          <w:p>
            <w:pPr>
              <w:spacing w:after="40"/>
            </w:pPr>
            <w:r>
              <w:rPr>
                <w:sz w:val="19"/>
              </w:rPr>
            </w:r>
            <w:r>
              <w:rPr>
                <w:b/>
                <w:sz w:val="19"/>
              </w:rPr>
              <w:t>約 13 人</w:t>
            </w:r>
          </w:p>
        </w:tc>
        <w:tc>
          <w:tcPr>
            <w:tcW w:type="dxa" w:w="4824"/>
          </w:tcPr>
          <w:p>
            <w:pPr>
              <w:spacing w:after="40"/>
            </w:pPr>
            <w:r>
              <w:rPr>
                <w:sz w:val="19"/>
              </w:rPr>
            </w:r>
            <w:r>
              <w:rPr>
                <w:sz w:val="19"/>
              </w:rPr>
              <w:t>這是研討班，不是講座。分三組，每組每次都上台，人人每堂都要開口，而且你第一堂就記得晒全部名。</w:t>
            </w:r>
          </w:p>
        </w:tc>
      </w:tr>
      <w:tr>
        <w:tc>
          <w:tcPr>
            <w:tcW w:type="dxa" w:w="4824"/>
            <w:shd w:val="clear" w:fill="EEF3FA"/>
          </w:tcPr>
          <w:p>
            <w:pPr>
              <w:spacing w:after="40"/>
            </w:pPr>
            <w:r>
              <w:rPr>
                <w:sz w:val="19"/>
              </w:rPr>
            </w:r>
            <w:r>
              <w:rPr>
                <w:b/>
                <w:sz w:val="19"/>
              </w:rPr>
              <w:t>碩士生，本地生與外地生混合</w:t>
            </w:r>
          </w:p>
        </w:tc>
        <w:tc>
          <w:tcPr>
            <w:tcW w:type="dxa" w:w="4824"/>
            <w:shd w:val="clear" w:fill="EEF3FA"/>
          </w:tcPr>
          <w:p>
            <w:pPr>
              <w:spacing w:after="40"/>
            </w:pPr>
            <w:r>
              <w:rPr>
                <w:sz w:val="19"/>
              </w:rPr>
            </w:r>
            <w:r>
              <w:rPr>
                <w:sz w:val="19"/>
              </w:rPr>
              <w:t>研究生程度，</w:t>
            </w:r>
            <w:r>
              <w:rPr>
                <w:b/>
                <w:sz w:val="19"/>
              </w:rPr>
              <w:t>不要簡化內容</w:t>
            </w:r>
            <w:r>
              <w:rPr>
                <w:sz w:val="19"/>
              </w:rPr>
              <w:t>。</w:t>
            </w:r>
            <w:r>
              <w:rPr>
                <w:b/>
                <w:sz w:val="19"/>
              </w:rPr>
              <w:t>房裡有兩種身分，開場必須兩種都有位置</w:t>
            </w:r>
            <w:r>
              <w:rPr>
                <w:sz w:val="19"/>
              </w:rPr>
              <w:t>（見 3.3）：外地生是入境安排針對的那一群；本地生是那些安排要與之並存的勞動力，而且對香港職場的實際觀察可能比你久。兩邊都打算留港工作。</w:t>
            </w:r>
          </w:p>
        </w:tc>
      </w:tr>
      <w:tr>
        <w:tc>
          <w:tcPr>
            <w:tcW w:type="dxa" w:w="4824"/>
          </w:tcPr>
          <w:p>
            <w:pPr>
              <w:spacing w:after="40"/>
            </w:pPr>
            <w:r>
              <w:rPr>
                <w:sz w:val="19"/>
              </w:rPr>
            </w:r>
            <w:r>
              <w:rPr>
                <w:b/>
                <w:sz w:val="19"/>
              </w:rPr>
              <w:t>電腦室、排排坐、每人一部機</w:t>
            </w:r>
          </w:p>
        </w:tc>
        <w:tc>
          <w:tcPr>
            <w:tcW w:type="dxa" w:w="4824"/>
          </w:tcPr>
          <w:p>
            <w:pPr>
              <w:spacing w:after="40"/>
            </w:pPr>
            <w:r>
              <w:rPr>
                <w:sz w:val="19"/>
              </w:rPr>
            </w:r>
            <w:r>
              <w:rPr>
                <w:sz w:val="19"/>
              </w:rPr>
              <w:t>這一項改變教學方法多過其他所有條件加起來。冇得排 U 形、冇得搬枱、屏幕擋住人面。第四章整套重新設計，並且把共享螢幕變成優勢。</w:t>
            </w:r>
          </w:p>
        </w:tc>
      </w:tr>
      <w:tr>
        <w:tc>
          <w:tcPr>
            <w:tcW w:type="dxa" w:w="4824"/>
            <w:shd w:val="clear" w:fill="EEF3FA"/>
          </w:tcPr>
          <w:p>
            <w:pPr>
              <w:spacing w:after="40"/>
            </w:pPr>
            <w:r>
              <w:rPr>
                <w:sz w:val="19"/>
              </w:rPr>
            </w:r>
            <w:r>
              <w:rPr>
                <w:b/>
                <w:sz w:val="19"/>
              </w:rPr>
              <w:t>全英文授課</w:t>
            </w:r>
          </w:p>
        </w:tc>
        <w:tc>
          <w:tcPr>
            <w:tcW w:type="dxa" w:w="4824"/>
            <w:shd w:val="clear" w:fill="EEF3FA"/>
          </w:tcPr>
          <w:p>
            <w:pPr>
              <w:spacing w:after="40"/>
            </w:pPr>
            <w:r>
              <w:rPr>
                <w:sz w:val="19"/>
              </w:rPr>
            </w:r>
            <w:r>
              <w:rPr>
                <w:sz w:val="19"/>
              </w:rPr>
              <w:t>第四章第五節有針對研究生非母語課室的英語授課要點。</w:t>
            </w:r>
          </w:p>
        </w:tc>
      </w:tr>
      <w:tr>
        <w:tc>
          <w:tcPr>
            <w:tcW w:type="dxa" w:w="4824"/>
          </w:tcPr>
          <w:p>
            <w:pPr>
              <w:spacing w:after="40"/>
            </w:pPr>
            <w:r>
              <w:rPr>
                <w:sz w:val="19"/>
              </w:rPr>
            </w:r>
            <w:r>
              <w:rPr>
                <w:b/>
                <w:sz w:val="19"/>
              </w:rPr>
              <w:t>Dr Lee 負責科技部分</w:t>
            </w:r>
          </w:p>
        </w:tc>
        <w:tc>
          <w:tcPr>
            <w:tcW w:type="dxa" w:w="4824"/>
          </w:tcPr>
          <w:p>
            <w:pPr>
              <w:spacing w:after="40"/>
            </w:pPr>
            <w:r>
              <w:rPr>
                <w:sz w:val="19"/>
              </w:rPr>
            </w:r>
            <w:r>
              <w:rPr>
                <w:sz w:val="19"/>
              </w:rPr>
              <w:t>你是 HRM、法規與管理的聲音。技術問題交返俾佢 —— 這是分工，不是你的不足。</w:t>
            </w:r>
          </w:p>
        </w:tc>
      </w:tr>
      <w:tr>
        <w:tc>
          <w:tcPr>
            <w:tcW w:type="dxa" w:w="4824"/>
            <w:shd w:val="clear" w:fill="EEF3FA"/>
          </w:tcPr>
          <w:p>
            <w:pPr>
              <w:spacing w:after="40"/>
            </w:pPr>
            <w:r>
              <w:rPr>
                <w:sz w:val="19"/>
              </w:rPr>
            </w:r>
            <w:r>
              <w:rPr>
                <w:b/>
                <w:sz w:val="19"/>
              </w:rPr>
              <w:t>要輕輕介紹四層分析法</w:t>
            </w:r>
          </w:p>
        </w:tc>
        <w:tc>
          <w:tcPr>
            <w:tcW w:type="dxa" w:w="4824"/>
            <w:shd w:val="clear" w:fill="EEF3FA"/>
          </w:tcPr>
          <w:p>
            <w:pPr>
              <w:spacing w:after="40"/>
            </w:pPr>
            <w:r>
              <w:rPr>
                <w:sz w:val="19"/>
              </w:rPr>
            </w:r>
            <w:r>
              <w:rPr>
                <w:sz w:val="19"/>
              </w:rPr>
              <w:t>第一堂用 12 分鐘（第五章），之後每堂開場用 90 秒重溫。</w:t>
            </w:r>
          </w:p>
        </w:tc>
      </w:tr>
      <w:tr>
        <w:tc>
          <w:tcPr>
            <w:tcW w:type="dxa" w:w="4824"/>
          </w:tcPr>
          <w:p>
            <w:pPr>
              <w:spacing w:after="40"/>
            </w:pPr>
            <w:r>
              <w:rPr>
                <w:sz w:val="19"/>
              </w:rPr>
            </w:r>
            <w:r>
              <w:rPr>
                <w:b/>
                <w:sz w:val="19"/>
              </w:rPr>
              <w:t>每堂足兩小時、星期日</w:t>
            </w:r>
          </w:p>
        </w:tc>
        <w:tc>
          <w:tcPr>
            <w:tcW w:type="dxa" w:w="4824"/>
          </w:tcPr>
          <w:p>
            <w:pPr>
              <w:spacing w:after="40"/>
            </w:pPr>
            <w:r>
              <w:rPr>
                <w:sz w:val="19"/>
              </w:rPr>
            </w:r>
            <w:r>
              <w:rPr>
                <w:sz w:val="19"/>
              </w:rPr>
              <w:t>每堂要五次轉換節奏，任何環節都不超過 20 分鐘。</w:t>
            </w:r>
          </w:p>
        </w:tc>
      </w:tr>
      <w:tr>
        <w:tc>
          <w:tcPr>
            <w:tcW w:type="dxa" w:w="4824"/>
            <w:shd w:val="clear" w:fill="EEF3FA"/>
          </w:tcPr>
          <w:p>
            <w:pPr>
              <w:spacing w:after="40"/>
            </w:pPr>
            <w:r>
              <w:rPr>
                <w:sz w:val="19"/>
              </w:rPr>
            </w:r>
            <w:r>
              <w:rPr>
                <w:b/>
                <w:sz w:val="19"/>
              </w:rPr>
              <w:t>要有互動同小組討論</w:t>
            </w:r>
          </w:p>
        </w:tc>
        <w:tc>
          <w:tcPr>
            <w:tcW w:type="dxa" w:w="4824"/>
            <w:shd w:val="clear" w:fill="EEF3FA"/>
          </w:tcPr>
          <w:p>
            <w:pPr>
              <w:spacing w:after="40"/>
            </w:pPr>
            <w:r>
              <w:rPr>
                <w:sz w:val="19"/>
              </w:rPr>
            </w:r>
            <w:r>
              <w:rPr>
                <w:sz w:val="19"/>
              </w:rPr>
              <w:t>每堂 120 分鐘中，約 45 至 55 分鐘是學生在做或在講。</w:t>
            </w:r>
          </w:p>
        </w:tc>
      </w:tr>
      <w:tr>
        <w:tc>
          <w:tcPr>
            <w:tcW w:type="dxa" w:w="4824"/>
          </w:tcPr>
          <w:p>
            <w:pPr>
              <w:spacing w:after="40"/>
            </w:pPr>
            <w:r>
              <w:rPr>
                <w:sz w:val="19"/>
              </w:rPr>
            </w:r>
            <w:r>
              <w:rPr>
                <w:b/>
                <w:sz w:val="19"/>
              </w:rPr>
              <w:t>Group project 未定</w:t>
            </w:r>
          </w:p>
        </w:tc>
        <w:tc>
          <w:tcPr>
            <w:tcW w:type="dxa" w:w="4824"/>
          </w:tcPr>
          <w:p>
            <w:pPr>
              <w:spacing w:after="40"/>
            </w:pPr>
            <w:r>
              <w:rPr>
                <w:sz w:val="19"/>
              </w:rPr>
            </w:r>
            <w:r>
              <w:rPr>
                <w:sz w:val="19"/>
              </w:rPr>
              <w:t xml:space="preserve">每堂都標明了 </w:t>
            </w:r>
            <w:r>
              <w:rPr>
                <w:b/>
                <w:sz w:val="19"/>
              </w:rPr>
              <w:t>AT4 掛鈎位</w:t>
            </w:r>
            <w:r>
              <w:rPr>
                <w:sz w:val="19"/>
              </w:rPr>
              <w:t>。同 Dr Lee 傾完再決定開唔開，其他嘢唔使改。</w:t>
            </w:r>
          </w:p>
        </w:tc>
      </w:tr>
    </w:tbl>
    <w:p>
      <w:pPr>
        <w:spacing w:after="80"/>
      </w:pPr>
    </w:p>
    <w:p>
      <w:r>
        <w:br w:type="page"/>
      </w:r>
    </w:p>
    <w:p>
      <w:pPr>
        <w:pStyle w:val="Heading2"/>
      </w:pPr>
      <w:r>
        <w:t>二、四個星期日的整體安排</w:t>
      </w:r>
    </w:p>
    <w:p>
      <w:pPr>
        <w:spacing w:after="0" w:line="240" w:lineRule="auto"/>
      </w:pPr>
      <w:r>
        <w:rPr>
          <w:rFonts w:ascii="Consolas" w:hAnsi="Consolas" w:eastAsia="Consolas"/>
          <w:sz w:val="18"/>
        </w:rPr>
        <w:t xml:space="preserve">   星期日 1            星期日 2            星期日 3            星期日 4</w:t>
      </w:r>
    </w:p>
    <w:p>
      <w:pPr>
        <w:spacing w:after="0" w:line="240" w:lineRule="auto"/>
      </w:pPr>
      <w:r>
        <w:rPr>
          <w:rFonts w:ascii="Consolas" w:hAnsi="Consolas" w:eastAsia="Consolas"/>
          <w:sz w:val="18"/>
        </w:rPr>
        <w:t xml:space="preserve">   規劃         →      招聘         →      留人        →       流失</w:t>
      </w:r>
    </w:p>
    <w:p>
      <w:pPr>
        <w:spacing w:after="0" w:line="240" w:lineRule="auto"/>
      </w:pPr>
      <w:r>
        <w:rPr>
          <w:rFonts w:ascii="Consolas" w:hAnsi="Consolas" w:eastAsia="Consolas"/>
          <w:sz w:val="18"/>
        </w:rPr>
        <w:t xml:space="preserve">   人力資源規劃        招聘與甄選          薪酬與福利          預測人員流失</w:t>
      </w:r>
    </w:p>
    <w:p>
      <w:pPr>
        <w:spacing w:after="0" w:line="240" w:lineRule="auto"/>
      </w:pPr>
      <w:r>
        <w:rPr>
          <w:rFonts w:ascii="Consolas" w:hAnsi="Consolas" w:eastAsia="Consolas"/>
          <w:sz w:val="18"/>
        </w:rPr>
        <w:t xml:space="preserve">   ─────────────────────────────────────────────────────────────────────</w:t>
      </w:r>
    </w:p>
    <w:p>
      <w:pPr>
        <w:spacing w:after="0" w:line="240" w:lineRule="auto"/>
      </w:pPr>
      <w:r>
        <w:rPr>
          <w:rFonts w:ascii="Consolas" w:hAnsi="Consolas" w:eastAsia="Consolas"/>
          <w:sz w:val="18"/>
        </w:rPr>
        <w:t xml:space="preserve">   人才入境安排        香港篩選法例        金管局 CG-5、       通知期、簽證</w:t>
      </w:r>
    </w:p>
    <w:p>
      <w:pPr>
        <w:spacing w:after="0" w:line="240" w:lineRule="auto"/>
      </w:pPr>
      <w:r>
        <w:rPr>
          <w:rFonts w:ascii="Consolas" w:hAnsi="Consolas" w:eastAsia="Consolas"/>
          <w:sz w:val="18"/>
        </w:rPr>
        <w:t xml:space="preserve">   ECF、通知期         私隱公署守則、      強積金、薪酬        綁工作、風險</w:t>
      </w:r>
    </w:p>
    <w:p>
      <w:pPr>
        <w:spacing w:after="0" w:line="240" w:lineRule="auto"/>
      </w:pPr>
      <w:r>
        <w:rPr>
          <w:rFonts w:ascii="Consolas" w:hAnsi="Consolas" w:eastAsia="Consolas"/>
          <w:sz w:val="18"/>
        </w:rPr>
        <w:t xml:space="preserve">   與強積金成本        年齡歧歧法律真空    透明度（或缺席）    分數屬個人資料</w:t>
      </w:r>
    </w:p>
    <w:p>
      <w:pPr>
        <w:spacing w:after="80"/>
      </w:pP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val="clear" w:fill="2E5496"/>
          </w:tcPr>
          <w:p>
            <w:pPr>
              <w:spacing w:after="40"/>
            </w:pPr>
            <w:r>
              <w:rPr>
                <w:b/>
                <w:color w:val="FFFFFF"/>
                <w:sz w:val="20"/>
              </w:rPr>
            </w:r>
            <w:r>
              <w:rPr>
                <w:b/>
                <w:color w:val="FFFFFF"/>
                <w:sz w:val="20"/>
              </w:rPr>
              <w:t>星期日</w:t>
            </w:r>
          </w:p>
        </w:tc>
        <w:tc>
          <w:tcPr>
            <w:tcW w:type="dxa" w:w="1930"/>
            <w:shd w:val="clear" w:fill="2E5496"/>
          </w:tcPr>
          <w:p>
            <w:pPr>
              <w:spacing w:after="40"/>
            </w:pPr>
            <w:r>
              <w:rPr>
                <w:b/>
                <w:color w:val="FFFFFF"/>
                <w:sz w:val="20"/>
              </w:rPr>
            </w:r>
            <w:r>
              <w:rPr>
                <w:b/>
                <w:color w:val="FFFFFF"/>
                <w:sz w:val="20"/>
              </w:rPr>
              <w:t>題目</w:t>
            </w:r>
          </w:p>
        </w:tc>
        <w:tc>
          <w:tcPr>
            <w:tcW w:type="dxa" w:w="1930"/>
            <w:shd w:val="clear" w:fill="2E5496"/>
          </w:tcPr>
          <w:p>
            <w:pPr>
              <w:spacing w:after="40"/>
            </w:pPr>
            <w:r>
              <w:rPr>
                <w:b/>
                <w:color w:val="FFFFFF"/>
                <w:sz w:val="20"/>
              </w:rPr>
            </w:r>
            <w:r>
              <w:rPr>
                <w:b/>
                <w:color w:val="FFFFFF"/>
                <w:sz w:val="20"/>
              </w:rPr>
              <w:t>對應課程第幾課</w:t>
            </w:r>
          </w:p>
        </w:tc>
        <w:tc>
          <w:tcPr>
            <w:tcW w:type="dxa" w:w="1930"/>
            <w:shd w:val="clear" w:fill="2E5496"/>
          </w:tcPr>
          <w:p>
            <w:pPr>
              <w:spacing w:after="40"/>
            </w:pPr>
            <w:r>
              <w:rPr>
                <w:b/>
                <w:color w:val="FFFFFF"/>
                <w:sz w:val="20"/>
              </w:rPr>
            </w:r>
            <w:r>
              <w:rPr>
                <w:b/>
                <w:color w:val="FFFFFF"/>
                <w:sz w:val="20"/>
              </w:rPr>
              <w:t>開場</w:t>
            </w:r>
          </w:p>
        </w:tc>
        <w:tc>
          <w:tcPr>
            <w:tcW w:type="dxa" w:w="1930"/>
            <w:shd w:val="clear" w:fill="2E5496"/>
          </w:tcPr>
          <w:p>
            <w:pPr>
              <w:spacing w:after="40"/>
            </w:pPr>
            <w:r>
              <w:rPr>
                <w:b/>
                <w:color w:val="FFFFFF"/>
                <w:sz w:val="20"/>
              </w:rPr>
            </w:r>
            <w:r>
              <w:rPr>
                <w:b/>
                <w:color w:val="FFFFFF"/>
                <w:sz w:val="20"/>
              </w:rPr>
              <w:t>收尾</w:t>
            </w:r>
          </w:p>
        </w:tc>
      </w:tr>
      <w:tr>
        <w:tc>
          <w:tcPr>
            <w:tcW w:type="dxa" w:w="1930"/>
          </w:tcPr>
          <w:p>
            <w:pPr>
              <w:spacing w:after="40"/>
            </w:pPr>
            <w:r>
              <w:rPr>
                <w:sz w:val="19"/>
              </w:rPr>
            </w:r>
            <w:r>
              <w:rPr>
                <w:sz w:val="19"/>
              </w:rPr>
              <w:t>1</w:t>
            </w:r>
          </w:p>
        </w:tc>
        <w:tc>
          <w:tcPr>
            <w:tcW w:type="dxa" w:w="1930"/>
          </w:tcPr>
          <w:p>
            <w:pPr>
              <w:spacing w:after="40"/>
            </w:pPr>
            <w:r>
              <w:rPr>
                <w:sz w:val="19"/>
              </w:rPr>
            </w:r>
            <w:r>
              <w:rPr>
                <w:sz w:val="19"/>
              </w:rPr>
              <w:t>人力資源規劃</w:t>
            </w:r>
          </w:p>
        </w:tc>
        <w:tc>
          <w:tcPr>
            <w:tcW w:type="dxa" w:w="1930"/>
          </w:tcPr>
          <w:p>
            <w:pPr>
              <w:spacing w:after="40"/>
            </w:pPr>
            <w:r>
              <w:rPr>
                <w:sz w:val="19"/>
              </w:rPr>
            </w:r>
            <w:r>
              <w:rPr>
                <w:sz w:val="19"/>
              </w:rPr>
              <w:t>第 6 課</w:t>
            </w:r>
          </w:p>
        </w:tc>
        <w:tc>
          <w:tcPr>
            <w:tcW w:type="dxa" w:w="1930"/>
          </w:tcPr>
          <w:p>
            <w:pPr>
              <w:spacing w:after="40"/>
            </w:pPr>
            <w:r>
              <w:rPr>
                <w:sz w:val="19"/>
              </w:rPr>
            </w:r>
            <w:r>
              <w:rPr>
                <w:sz w:val="19"/>
              </w:rPr>
              <w:t>四層分析法（12 分鐘）</w:t>
            </w:r>
          </w:p>
        </w:tc>
        <w:tc>
          <w:tcPr>
            <w:tcW w:type="dxa" w:w="1930"/>
          </w:tcPr>
          <w:p>
            <w:pPr>
              <w:spacing w:after="40"/>
            </w:pPr>
            <w:r>
              <w:rPr>
                <w:sz w:val="19"/>
              </w:rPr>
            </w:r>
            <w:r>
              <w:rPr>
                <w:sz w:val="19"/>
              </w:rPr>
              <w:t>學生親手做出的人力規劃</w:t>
            </w:r>
          </w:p>
        </w:tc>
      </w:tr>
      <w:tr>
        <w:tc>
          <w:tcPr>
            <w:tcW w:type="dxa" w:w="1930"/>
            <w:shd w:val="clear" w:fill="EEF3FA"/>
          </w:tcPr>
          <w:p>
            <w:pPr>
              <w:spacing w:after="40"/>
            </w:pPr>
            <w:r>
              <w:rPr>
                <w:sz w:val="19"/>
              </w:rPr>
            </w:r>
            <w:r>
              <w:rPr>
                <w:sz w:val="19"/>
              </w:rPr>
              <w:t>2</w:t>
            </w:r>
          </w:p>
        </w:tc>
        <w:tc>
          <w:tcPr>
            <w:tcW w:type="dxa" w:w="1930"/>
            <w:shd w:val="clear" w:fill="EEF3FA"/>
          </w:tcPr>
          <w:p>
            <w:pPr>
              <w:spacing w:after="40"/>
            </w:pPr>
            <w:r>
              <w:rPr>
                <w:sz w:val="19"/>
              </w:rPr>
            </w:r>
            <w:r>
              <w:rPr>
                <w:sz w:val="19"/>
              </w:rPr>
              <w:t>招聘與甄選</w:t>
            </w:r>
          </w:p>
        </w:tc>
        <w:tc>
          <w:tcPr>
            <w:tcW w:type="dxa" w:w="1930"/>
            <w:shd w:val="clear" w:fill="EEF3FA"/>
          </w:tcPr>
          <w:p>
            <w:pPr>
              <w:spacing w:after="40"/>
            </w:pPr>
            <w:r>
              <w:rPr>
                <w:sz w:val="19"/>
              </w:rPr>
            </w:r>
            <w:r>
              <w:rPr>
                <w:sz w:val="19"/>
              </w:rPr>
              <w:t>第 7 課</w:t>
            </w:r>
          </w:p>
        </w:tc>
        <w:tc>
          <w:tcPr>
            <w:tcW w:type="dxa" w:w="1930"/>
            <w:shd w:val="clear" w:fill="EEF3FA"/>
          </w:tcPr>
          <w:p>
            <w:pPr>
              <w:spacing w:after="40"/>
            </w:pPr>
            <w:r>
              <w:rPr>
                <w:sz w:val="19"/>
              </w:rPr>
            </w:r>
            <w:r>
              <w:rPr>
                <w:sz w:val="19"/>
              </w:rPr>
              <w:t>「你份計劃話要請 60 人 —— 而家去搵，而且要合法」</w:t>
            </w:r>
          </w:p>
        </w:tc>
        <w:tc>
          <w:tcPr>
            <w:tcW w:type="dxa" w:w="1930"/>
            <w:shd w:val="clear" w:fill="EEF3FA"/>
          </w:tcPr>
          <w:p>
            <w:pPr>
              <w:spacing w:after="40"/>
            </w:pPr>
            <w:r>
              <w:rPr>
                <w:sz w:val="19"/>
              </w:rPr>
            </w:r>
            <w:r>
              <w:rPr>
                <w:sz w:val="19"/>
              </w:rPr>
              <w:t>學生親手做的公平性審查</w:t>
            </w:r>
          </w:p>
        </w:tc>
      </w:tr>
      <w:tr>
        <w:tc>
          <w:tcPr>
            <w:tcW w:type="dxa" w:w="1930"/>
          </w:tcPr>
          <w:p>
            <w:pPr>
              <w:spacing w:after="40"/>
            </w:pPr>
            <w:r>
              <w:rPr>
                <w:sz w:val="19"/>
              </w:rPr>
            </w:r>
            <w:r>
              <w:rPr>
                <w:sz w:val="19"/>
              </w:rPr>
              <w:t>3</w:t>
            </w:r>
          </w:p>
        </w:tc>
        <w:tc>
          <w:tcPr>
            <w:tcW w:type="dxa" w:w="1930"/>
          </w:tcPr>
          <w:p>
            <w:pPr>
              <w:spacing w:after="40"/>
            </w:pPr>
            <w:r>
              <w:rPr>
                <w:sz w:val="19"/>
              </w:rPr>
            </w:r>
            <w:r>
              <w:rPr>
                <w:sz w:val="19"/>
              </w:rPr>
              <w:t>薪酬與福利</w:t>
            </w:r>
          </w:p>
        </w:tc>
        <w:tc>
          <w:tcPr>
            <w:tcW w:type="dxa" w:w="1930"/>
          </w:tcPr>
          <w:p>
            <w:pPr>
              <w:spacing w:after="40"/>
            </w:pPr>
            <w:r>
              <w:rPr>
                <w:sz w:val="19"/>
              </w:rPr>
            </w:r>
            <w:r>
              <w:rPr>
                <w:sz w:val="19"/>
              </w:rPr>
              <w:t>第 8 課</w:t>
            </w:r>
          </w:p>
        </w:tc>
        <w:tc>
          <w:tcPr>
            <w:tcW w:type="dxa" w:w="1930"/>
          </w:tcPr>
          <w:p>
            <w:pPr>
              <w:spacing w:after="40"/>
            </w:pPr>
            <w:r>
              <w:rPr>
                <w:sz w:val="19"/>
              </w:rPr>
            </w:r>
            <w:r>
              <w:rPr>
                <w:sz w:val="19"/>
              </w:rPr>
              <w:t>「你請咗佢哋。畀幾多人工？」</w:t>
            </w:r>
          </w:p>
        </w:tc>
        <w:tc>
          <w:tcPr>
            <w:tcW w:type="dxa" w:w="1930"/>
          </w:tcPr>
          <w:p>
            <w:pPr>
              <w:spacing w:after="40"/>
            </w:pPr>
            <w:r>
              <w:rPr>
                <w:sz w:val="19"/>
              </w:rPr>
            </w:r>
            <w:r>
              <w:rPr>
                <w:sz w:val="19"/>
              </w:rPr>
              <w:t>「嗰 300 萬到底有冇效？」</w:t>
            </w:r>
          </w:p>
        </w:tc>
      </w:tr>
      <w:tr>
        <w:tc>
          <w:tcPr>
            <w:tcW w:type="dxa" w:w="1930"/>
            <w:shd w:val="clear" w:fill="EEF3FA"/>
          </w:tcPr>
          <w:p>
            <w:pPr>
              <w:spacing w:after="40"/>
            </w:pPr>
            <w:r>
              <w:rPr>
                <w:sz w:val="19"/>
              </w:rPr>
            </w:r>
            <w:r>
              <w:rPr>
                <w:sz w:val="19"/>
              </w:rPr>
              <w:t>4</w:t>
            </w:r>
          </w:p>
        </w:tc>
        <w:tc>
          <w:tcPr>
            <w:tcW w:type="dxa" w:w="1930"/>
            <w:shd w:val="clear" w:fill="EEF3FA"/>
          </w:tcPr>
          <w:p>
            <w:pPr>
              <w:spacing w:after="40"/>
            </w:pPr>
            <w:r>
              <w:rPr>
                <w:sz w:val="19"/>
              </w:rPr>
            </w:r>
            <w:r>
              <w:rPr>
                <w:sz w:val="19"/>
              </w:rPr>
              <w:t>預測人員流失</w:t>
            </w:r>
          </w:p>
        </w:tc>
        <w:tc>
          <w:tcPr>
            <w:tcW w:type="dxa" w:w="1930"/>
            <w:shd w:val="clear" w:fill="EEF3FA"/>
          </w:tcPr>
          <w:p>
            <w:pPr>
              <w:spacing w:after="40"/>
            </w:pPr>
            <w:r>
              <w:rPr>
                <w:sz w:val="19"/>
              </w:rPr>
            </w:r>
            <w:r>
              <w:rPr>
                <w:sz w:val="19"/>
              </w:rPr>
              <w:t>第 4 課</w:t>
            </w:r>
          </w:p>
        </w:tc>
        <w:tc>
          <w:tcPr>
            <w:tcW w:type="dxa" w:w="1930"/>
            <w:shd w:val="clear" w:fill="EEF3FA"/>
          </w:tcPr>
          <w:p>
            <w:pPr>
              <w:spacing w:after="40"/>
            </w:pPr>
            <w:r>
              <w:rPr>
                <w:sz w:val="19"/>
              </w:rPr>
            </w:r>
            <w:r>
              <w:rPr>
                <w:sz w:val="19"/>
              </w:rPr>
              <w:t>「第一堂你計劃請 60 人。四分一走緊。」</w:t>
            </w:r>
          </w:p>
        </w:tc>
        <w:tc>
          <w:tcPr>
            <w:tcW w:type="dxa" w:w="1930"/>
            <w:shd w:val="clear" w:fill="EEF3FA"/>
          </w:tcPr>
          <w:p>
            <w:pPr>
              <w:spacing w:after="40"/>
            </w:pPr>
            <w:r>
              <w:rPr>
                <w:sz w:val="19"/>
              </w:rPr>
            </w:r>
            <w:r>
              <w:rPr>
                <w:sz w:val="19"/>
              </w:rPr>
              <w:t>整條線收埋</w:t>
            </w:r>
          </w:p>
        </w:tc>
      </w:tr>
    </w:tbl>
    <w:p>
      <w:pPr>
        <w:spacing w:after="80"/>
      </w:pPr>
    </w:p>
    <w:p>
      <w:pPr>
        <w:pStyle w:val="Heading3"/>
      </w:pPr>
      <w:r>
        <w:t>為什麼要前後呼應</w:t>
      </w:r>
    </w:p>
    <w:p>
      <w:r>
        <w:t>四個獨立的客席講座，學生轉頭就會忘記。四堂互相咬住 —— 第四堂懲罰他們第一堂做過的假設 —— 就變成一個 course。每堂開場都要把呼應講出口：</w:t>
      </w:r>
      <w:r>
        <w:rPr>
          <w:i/>
        </w:rPr>
        <w:t>"remember what you assumed three weeks ago"</w:t>
      </w:r>
      <w:r>
        <w:t>。</w:t>
      </w:r>
    </w:p>
    <w:p>
      <w:r>
        <w:br w:type="page"/>
      </w:r>
    </w:p>
    <w:p>
      <w:pPr>
        <w:pStyle w:val="Heading2"/>
      </w:pPr>
      <w:r>
        <w:t>三、香港內容主軸</w:t>
      </w:r>
    </w:p>
    <w:p>
      <w:r>
        <w:t>這一章是你四堂的價值所在 —— 這是他們來香港讀書想要的東西，而且不會出現在那本國際教科書裡。</w:t>
      </w:r>
    </w:p>
    <w:p>
      <w:pPr>
        <w:pStyle w:val="Heading3"/>
      </w:pPr>
      <w:r>
        <w:t>3.1 每堂的香港錨點</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星期日</w:t>
            </w:r>
          </w:p>
        </w:tc>
        <w:tc>
          <w:tcPr>
            <w:tcW w:type="dxa" w:w="3216"/>
            <w:shd w:val="clear" w:fill="2E5496"/>
          </w:tcPr>
          <w:p>
            <w:pPr>
              <w:spacing w:after="40"/>
            </w:pPr>
            <w:r>
              <w:rPr>
                <w:b/>
                <w:color w:val="FFFFFF"/>
                <w:sz w:val="20"/>
              </w:rPr>
            </w:r>
            <w:r>
              <w:rPr>
                <w:b/>
                <w:color w:val="FFFFFF"/>
                <w:sz w:val="20"/>
              </w:rPr>
              <w:t>香港錨點</w:t>
            </w:r>
          </w:p>
        </w:tc>
        <w:tc>
          <w:tcPr>
            <w:tcW w:type="dxa" w:w="3216"/>
            <w:shd w:val="clear" w:fill="2E5496"/>
          </w:tcPr>
          <w:p>
            <w:pPr>
              <w:spacing w:after="40"/>
            </w:pPr>
            <w:r>
              <w:rPr>
                <w:b/>
                <w:color w:val="FFFFFF"/>
                <w:sz w:val="20"/>
              </w:rPr>
            </w:r>
            <w:r>
              <w:rPr>
                <w:b/>
                <w:color w:val="FFFFFF"/>
                <w:sz w:val="20"/>
              </w:rPr>
              <w:t>為什麼改變了分析的做法</w:t>
            </w:r>
          </w:p>
        </w:tc>
      </w:tr>
      <w:tr>
        <w:tc>
          <w:tcPr>
            <w:tcW w:type="dxa" w:w="3216"/>
          </w:tcPr>
          <w:p>
            <w:pPr>
              <w:spacing w:after="40"/>
            </w:pPr>
            <w:r>
              <w:rPr>
                <w:sz w:val="19"/>
              </w:rPr>
            </w:r>
            <w:r>
              <w:rPr>
                <w:b/>
                <w:sz w:val="19"/>
              </w:rPr>
              <w:t>1 規劃</w:t>
            </w:r>
          </w:p>
        </w:tc>
        <w:tc>
          <w:tcPr>
            <w:tcW w:type="dxa" w:w="3216"/>
          </w:tcPr>
          <w:p>
            <w:pPr>
              <w:spacing w:after="40"/>
            </w:pPr>
            <w:r>
              <w:rPr>
                <w:sz w:val="19"/>
              </w:rPr>
            </w:r>
            <w:r>
              <w:rPr>
                <w:sz w:val="19"/>
              </w:rPr>
              <w:t>《僱傭條例》（第 57 章）：連續性合約（「4·18」）；一般合約通知期為一個月或代通知金；</w:t>
            </w:r>
            <w:r>
              <w:rPr>
                <w:b/>
                <w:sz w:val="19"/>
              </w:rPr>
              <w:t>給予通知即可終止僱傭、無須說明理由，是合法的</w:t>
            </w:r>
          </w:p>
        </w:tc>
        <w:tc>
          <w:tcPr>
            <w:tcW w:type="dxa" w:w="3216"/>
          </w:tcPr>
          <w:p>
            <w:pPr>
              <w:spacing w:after="40"/>
            </w:pPr>
            <w:r>
              <w:rPr>
                <w:sz w:val="19"/>
              </w:rPr>
            </w:r>
            <w:r>
              <w:rPr>
                <w:sz w:val="19"/>
              </w:rPr>
              <w:t>香港的彈性遠高於他們大部分本土市場，人力計劃可以快速收縮 —— 這改變整個 build/buy/borrow 的計算方式</w:t>
            </w:r>
          </w:p>
        </w:tc>
      </w:tr>
      <w:tr>
        <w:tc>
          <w:tcPr>
            <w:tcW w:type="dxa" w:w="3216"/>
            <w:shd w:val="clear" w:fill="EEF3FA"/>
          </w:tcPr>
          <w:p>
            <w:pPr>
              <w:spacing w:after="40"/>
            </w:pPr>
            <w:r>
              <w:rPr>
                <w:sz w:val="19"/>
              </w:rPr>
            </w:r>
          </w:p>
        </w:tc>
        <w:tc>
          <w:tcPr>
            <w:tcW w:type="dxa" w:w="3216"/>
            <w:shd w:val="clear" w:fill="EEF3FA"/>
          </w:tcPr>
          <w:p>
            <w:pPr>
              <w:spacing w:after="40"/>
            </w:pPr>
            <w:r>
              <w:rPr>
                <w:sz w:val="19"/>
              </w:rPr>
            </w:r>
            <w:r>
              <w:rPr>
                <w:b/>
                <w:sz w:val="19"/>
              </w:rPr>
              <w:t>強積金「對沖」安排由 2025 年 5 月 1 日起取消</w:t>
            </w:r>
            <w:r>
              <w:rPr>
                <w:sz w:val="19"/>
              </w:rPr>
              <w:t xml:space="preserve"> —— 僱主不得再以其強制性供款的累算權益，抵銷遣散費或長期服務金。不追溯過往；過渡期前的部分仍可抵銷，政府另設補貼計劃分階段吸納成本</w:t>
            </w:r>
          </w:p>
        </w:tc>
        <w:tc>
          <w:tcPr>
            <w:tcW w:type="dxa" w:w="3216"/>
            <w:shd w:val="clear" w:fill="EEF3FA"/>
          </w:tcPr>
          <w:p>
            <w:pPr>
              <w:spacing w:after="40"/>
            </w:pPr>
            <w:r>
              <w:rPr>
                <w:sz w:val="19"/>
              </w:rPr>
            </w:r>
            <w:r>
              <w:rPr>
                <w:sz w:val="19"/>
              </w:rPr>
              <w:t>裁減人手現在有真實的帳面成本。downside scenario 必須計數，不能當免費</w:t>
            </w:r>
          </w:p>
        </w:tc>
      </w:tr>
      <w:tr>
        <w:tc>
          <w:tcPr>
            <w:tcW w:type="dxa" w:w="3216"/>
          </w:tcPr>
          <w:p>
            <w:pPr>
              <w:spacing w:after="40"/>
            </w:pPr>
            <w:r>
              <w:rPr>
                <w:sz w:val="19"/>
              </w:rPr>
            </w:r>
          </w:p>
        </w:tc>
        <w:tc>
          <w:tcPr>
            <w:tcW w:type="dxa" w:w="3216"/>
          </w:tcPr>
          <w:p>
            <w:pPr>
              <w:spacing w:after="40"/>
            </w:pPr>
            <w:r>
              <w:rPr>
                <w:sz w:val="19"/>
              </w:rPr>
            </w:r>
            <w:r>
              <w:rPr>
                <w:b/>
                <w:sz w:val="19"/>
              </w:rPr>
              <w:t>人才入境安排</w:t>
            </w:r>
            <w:r>
              <w:rPr>
                <w:sz w:val="19"/>
              </w:rPr>
              <w:t>：IANG（非本地畢業生留港／回港就業安排）—— 適用於在港修讀全日制經評審課程的非本地畢業生，首次逗留 24 個月、不設配額，應屆畢業生無須先有工作聘書。另有 GEP、高才通、優才</w:t>
            </w:r>
          </w:p>
        </w:tc>
        <w:tc>
          <w:tcPr>
            <w:tcW w:type="dxa" w:w="3216"/>
          </w:tcPr>
          <w:p>
            <w:pPr>
              <w:spacing w:after="40"/>
            </w:pPr>
            <w:r>
              <w:rPr>
                <w:sz w:val="19"/>
              </w:rPr>
            </w:r>
            <w:r>
              <w:rPr>
                <w:sz w:val="19"/>
              </w:rPr>
              <w:t>這就是金融科技的人才供應。</w:t>
            </w:r>
            <w:r>
              <w:rPr>
                <w:b/>
                <w:sz w:val="19"/>
              </w:rPr>
              <w:t>外地生是安排本身的對象；本地生將來就是要處理、計算並規劃這些安排的那個 HR</w:t>
            </w:r>
          </w:p>
        </w:tc>
      </w:tr>
      <w:tr>
        <w:tc>
          <w:tcPr>
            <w:tcW w:type="dxa" w:w="3216"/>
            <w:shd w:val="clear" w:fill="EEF3FA"/>
          </w:tcPr>
          <w:p>
            <w:pPr>
              <w:spacing w:after="40"/>
            </w:pPr>
            <w:r>
              <w:rPr>
                <w:sz w:val="19"/>
              </w:rPr>
            </w:r>
          </w:p>
        </w:tc>
        <w:tc>
          <w:tcPr>
            <w:tcW w:type="dxa" w:w="3216"/>
            <w:shd w:val="clear" w:fill="EEF3FA"/>
          </w:tcPr>
          <w:p>
            <w:pPr>
              <w:spacing w:after="40"/>
            </w:pPr>
            <w:r>
              <w:rPr>
                <w:sz w:val="19"/>
              </w:rPr>
            </w:r>
            <w:r>
              <w:rPr>
                <w:sz w:val="19"/>
              </w:rPr>
              <w:t>金管局</w:t>
            </w:r>
            <w:r>
              <w:rPr>
                <w:b/>
                <w:sz w:val="19"/>
              </w:rPr>
              <w:t>銀行專業資歷架構（ECF）</w:t>
            </w:r>
            <w:r>
              <w:rPr>
                <w:sz w:val="19"/>
              </w:rPr>
              <w:t>、證監會</w:t>
            </w:r>
            <w:r>
              <w:rPr>
                <w:b/>
                <w:sz w:val="19"/>
              </w:rPr>
              <w:t>適當人選準則</w:t>
            </w:r>
          </w:p>
        </w:tc>
        <w:tc>
          <w:tcPr>
            <w:tcW w:type="dxa" w:w="3216"/>
            <w:shd w:val="clear" w:fill="EEF3FA"/>
          </w:tcPr>
          <w:p>
            <w:pPr>
              <w:spacing w:after="40"/>
            </w:pPr>
            <w:r>
              <w:rPr>
                <w:sz w:val="19"/>
              </w:rPr>
            </w:r>
            <w:r>
              <w:rPr>
                <w:sz w:val="19"/>
              </w:rPr>
              <w:t>有些崗位不能用「請個學得最快嘅」來填。專業資格與發牌是硬性規劃限制</w:t>
            </w:r>
          </w:p>
        </w:tc>
      </w:tr>
      <w:tr>
        <w:tc>
          <w:tcPr>
            <w:tcW w:type="dxa" w:w="3216"/>
          </w:tcPr>
          <w:p>
            <w:pPr>
              <w:spacing w:after="40"/>
            </w:pPr>
            <w:r>
              <w:rPr>
                <w:sz w:val="19"/>
              </w:rPr>
            </w:r>
            <w:r>
              <w:rPr>
                <w:b/>
                <w:sz w:val="19"/>
              </w:rPr>
              <w:t>2 招聘</w:t>
            </w:r>
          </w:p>
        </w:tc>
        <w:tc>
          <w:tcPr>
            <w:tcW w:type="dxa" w:w="3216"/>
          </w:tcPr>
          <w:p>
            <w:pPr>
              <w:spacing w:after="40"/>
            </w:pPr>
            <w:r>
              <w:rPr>
                <w:sz w:val="19"/>
              </w:rPr>
            </w:r>
            <w:r>
              <w:rPr>
                <w:b/>
                <w:sz w:val="19"/>
              </w:rPr>
              <w:t>香港沒有年齡歧視法例。</w:t>
            </w:r>
            <w:r>
              <w:rPr>
                <w:sz w:val="19"/>
              </w:rPr>
              <w:t xml:space="preserve"> 平機會執行的是《性別歧視條例》（480 章）、《殘疾歧視條例》（487 章）、《家庭崗位歧視條例》（527 章）、《種族歧視條例》（602 章）—— </w:t>
            </w:r>
            <w:r>
              <w:rPr>
                <w:b/>
                <w:sz w:val="19"/>
              </w:rPr>
              <w:t>不包括年齡</w:t>
            </w:r>
            <w:r>
              <w:rPr>
                <w:sz w:val="19"/>
              </w:rPr>
              <w:t>。年齡只有勞工處一份</w:t>
            </w:r>
            <w:r>
              <w:rPr>
                <w:b/>
                <w:sz w:val="19"/>
              </w:rPr>
              <w:t>沒有法律效力</w:t>
            </w:r>
            <w:r>
              <w:rPr>
                <w:sz w:val="19"/>
              </w:rPr>
              <w:t>的實務指引</w:t>
            </w:r>
          </w:p>
        </w:tc>
        <w:tc>
          <w:tcPr>
            <w:tcW w:type="dxa" w:w="3216"/>
          </w:tcPr>
          <w:p>
            <w:pPr>
              <w:spacing w:after="40"/>
            </w:pPr>
            <w:r>
              <w:rPr>
                <w:sz w:val="19"/>
              </w:rPr>
            </w:r>
            <w:r>
              <w:rPr>
                <w:sz w:val="19"/>
              </w:rPr>
              <w:t>全系列最鋒利的教學時刻。如果年齡在這裡不是受保護特徵，那把年齡放進篩選模型是否就可以接受？合法與正確不是同一條問題</w:t>
            </w:r>
          </w:p>
        </w:tc>
      </w:tr>
      <w:tr>
        <w:tc>
          <w:tcPr>
            <w:tcW w:type="dxa" w:w="3216"/>
            <w:shd w:val="clear" w:fill="EEF3FA"/>
          </w:tcPr>
          <w:p>
            <w:pPr>
              <w:spacing w:after="40"/>
            </w:pPr>
            <w:r>
              <w:rPr>
                <w:sz w:val="19"/>
              </w:rPr>
            </w:r>
          </w:p>
        </w:tc>
        <w:tc>
          <w:tcPr>
            <w:tcW w:type="dxa" w:w="3216"/>
            <w:shd w:val="clear" w:fill="EEF3FA"/>
          </w:tcPr>
          <w:p>
            <w:pPr>
              <w:spacing w:after="40"/>
            </w:pPr>
            <w:r>
              <w:rPr>
                <w:sz w:val="19"/>
              </w:rPr>
            </w:r>
            <w:r>
              <w:rPr>
                <w:sz w:val="19"/>
              </w:rPr>
              <w:t>私隱專員公署《人力資源管理實務守則》—— 例如：為日後招聘而保留不成功申請人的個人資料，不應超過兩年</w:t>
            </w:r>
          </w:p>
        </w:tc>
        <w:tc>
          <w:tcPr>
            <w:tcW w:type="dxa" w:w="3216"/>
            <w:shd w:val="clear" w:fill="EEF3FA"/>
          </w:tcPr>
          <w:p>
            <w:pPr>
              <w:spacing w:after="40"/>
            </w:pPr>
            <w:r>
              <w:rPr>
                <w:sz w:val="19"/>
              </w:rPr>
            </w:r>
            <w:r>
              <w:rPr>
                <w:sz w:val="19"/>
              </w:rPr>
              <w:t>你的招聘數據集本身受規管。保留期與目的限制是設計條件，不是事後補救</w:t>
            </w:r>
          </w:p>
        </w:tc>
      </w:tr>
      <w:tr>
        <w:tc>
          <w:tcPr>
            <w:tcW w:type="dxa" w:w="3216"/>
          </w:tcPr>
          <w:p>
            <w:pPr>
              <w:spacing w:after="40"/>
            </w:pPr>
            <w:r>
              <w:rPr>
                <w:sz w:val="19"/>
              </w:rPr>
            </w:r>
          </w:p>
        </w:tc>
        <w:tc>
          <w:tcPr>
            <w:tcW w:type="dxa" w:w="3216"/>
          </w:tcPr>
          <w:p>
            <w:pPr>
              <w:spacing w:after="40"/>
            </w:pPr>
            <w:r>
              <w:rPr>
                <w:sz w:val="19"/>
              </w:rPr>
            </w:r>
            <w:r>
              <w:rPr>
                <w:sz w:val="19"/>
              </w:rPr>
              <w:t>香港履歷慣例 —— 相片、年齡、婚姻狀況、身分證資料的索取遠比他們本土市場普遍</w:t>
            </w:r>
          </w:p>
        </w:tc>
        <w:tc>
          <w:tcPr>
            <w:tcW w:type="dxa" w:w="3216"/>
          </w:tcPr>
          <w:p>
            <w:pPr>
              <w:spacing w:after="40"/>
            </w:pPr>
            <w:r>
              <w:rPr>
                <w:sz w:val="19"/>
              </w:rPr>
            </w:r>
            <w:r>
              <w:rPr>
                <w:sz w:val="19"/>
              </w:rPr>
              <w:t>三十秒之內把上面那條法律真空變成看得見的東西</w:t>
            </w:r>
          </w:p>
        </w:tc>
      </w:tr>
      <w:tr>
        <w:tc>
          <w:tcPr>
            <w:tcW w:type="dxa" w:w="3216"/>
            <w:shd w:val="clear" w:fill="EEF3FA"/>
          </w:tcPr>
          <w:p>
            <w:pPr>
              <w:spacing w:after="40"/>
            </w:pPr>
            <w:r>
              <w:rPr>
                <w:sz w:val="19"/>
              </w:rPr>
            </w:r>
            <w:r>
              <w:rPr>
                <w:b/>
                <w:sz w:val="19"/>
              </w:rPr>
              <w:t>3 薪酬</w:t>
            </w:r>
          </w:p>
        </w:tc>
        <w:tc>
          <w:tcPr>
            <w:tcW w:type="dxa" w:w="3216"/>
            <w:shd w:val="clear" w:fill="EEF3FA"/>
          </w:tcPr>
          <w:p>
            <w:pPr>
              <w:spacing w:after="40"/>
            </w:pPr>
            <w:r>
              <w:rPr>
                <w:sz w:val="19"/>
              </w:rPr>
            </w:r>
            <w:r>
              <w:rPr>
                <w:b/>
                <w:sz w:val="19"/>
              </w:rPr>
              <w:t>金管局《監管政策手冊》CG-5《穩健薪酬制度指引》</w:t>
            </w:r>
            <w:r>
              <w:rPr>
                <w:sz w:val="19"/>
              </w:rPr>
              <w:t xml:space="preserve"> —— 浮動薪酬遞延、扣減（malus）與追回（clawback）、重大風險承擔者，高級管理層的遞延期一般不少於三年</w:t>
            </w:r>
          </w:p>
        </w:tc>
        <w:tc>
          <w:tcPr>
            <w:tcW w:type="dxa" w:w="3216"/>
            <w:shd w:val="clear" w:fill="EEF3FA"/>
          </w:tcPr>
          <w:p>
            <w:pPr>
              <w:spacing w:after="40"/>
            </w:pPr>
            <w:r>
              <w:rPr>
                <w:sz w:val="19"/>
              </w:rPr>
            </w:r>
            <w:r>
              <w:rPr>
                <w:sz w:val="19"/>
              </w:rPr>
              <w:t>真實、本地、直接規管薪酬，而且正正在這個課程講緊的行業。課程上不會有第二個人教這個</w:t>
            </w:r>
          </w:p>
        </w:tc>
      </w:tr>
      <w:tr>
        <w:tc>
          <w:tcPr>
            <w:tcW w:type="dxa" w:w="3216"/>
          </w:tcPr>
          <w:p>
            <w:pPr>
              <w:spacing w:after="40"/>
            </w:pPr>
            <w:r>
              <w:rPr>
                <w:sz w:val="19"/>
              </w:rPr>
            </w:r>
          </w:p>
        </w:tc>
        <w:tc>
          <w:tcPr>
            <w:tcW w:type="dxa" w:w="3216"/>
          </w:tcPr>
          <w:p>
            <w:pPr>
              <w:spacing w:after="40"/>
            </w:pPr>
            <w:r>
              <w:rPr>
                <w:sz w:val="19"/>
              </w:rPr>
            </w:r>
            <w:r>
              <w:rPr>
                <w:sz w:val="19"/>
              </w:rPr>
              <w:t>強積金：僱主與僱員雙方的強制性供款，設有有關入息水平上下限；再加 2025 年 5 月 1 日的對沖改動</w:t>
            </w:r>
          </w:p>
        </w:tc>
        <w:tc>
          <w:tcPr>
            <w:tcW w:type="dxa" w:w="3216"/>
          </w:tcPr>
          <w:p>
            <w:pPr>
              <w:spacing w:after="40"/>
            </w:pPr>
            <w:r>
              <w:rPr>
                <w:sz w:val="19"/>
              </w:rPr>
            </w:r>
            <w:r>
              <w:rPr>
                <w:sz w:val="19"/>
              </w:rPr>
              <w:t>香港一個員工的僱主成本並不等於人工</w:t>
            </w:r>
          </w:p>
        </w:tc>
      </w:tr>
      <w:tr>
        <w:tc>
          <w:tcPr>
            <w:tcW w:type="dxa" w:w="3216"/>
            <w:shd w:val="clear" w:fill="EEF3FA"/>
          </w:tcPr>
          <w:p>
            <w:pPr>
              <w:spacing w:after="40"/>
            </w:pPr>
            <w:r>
              <w:rPr>
                <w:sz w:val="19"/>
              </w:rPr>
            </w:r>
          </w:p>
        </w:tc>
        <w:tc>
          <w:tcPr>
            <w:tcW w:type="dxa" w:w="3216"/>
            <w:shd w:val="clear" w:fill="EEF3FA"/>
          </w:tcPr>
          <w:p>
            <w:pPr>
              <w:spacing w:after="40"/>
            </w:pPr>
            <w:r>
              <w:rPr>
                <w:sz w:val="19"/>
              </w:rPr>
            </w:r>
            <w:r>
              <w:rPr>
                <w:b/>
                <w:sz w:val="19"/>
              </w:rPr>
              <w:t>香港沒有性別薪酬差距申報要求</w:t>
            </w:r>
            <w:r>
              <w:rPr>
                <w:sz w:val="19"/>
              </w:rPr>
              <w:t>，也沒有一般性的薪酬透明度法例（不同於英國的申報制度或歐盟薪酬透明度指令）</w:t>
            </w:r>
          </w:p>
        </w:tc>
        <w:tc>
          <w:tcPr>
            <w:tcW w:type="dxa" w:w="3216"/>
            <w:shd w:val="clear" w:fill="EEF3FA"/>
          </w:tcPr>
          <w:p>
            <w:pPr>
              <w:spacing w:after="40"/>
            </w:pPr>
            <w:r>
              <w:rPr>
                <w:sz w:val="19"/>
              </w:rPr>
            </w:r>
            <w:r>
              <w:rPr>
                <w:sz w:val="19"/>
              </w:rPr>
              <w:t>沒有人迫香港僱主去看自己的「無法解釋差距」。所以肯去看，本身就是一個管治選擇 —— 而這正是整堂課的重點</w:t>
            </w:r>
          </w:p>
        </w:tc>
      </w:tr>
      <w:tr>
        <w:tc>
          <w:tcPr>
            <w:tcW w:type="dxa" w:w="3216"/>
          </w:tcPr>
          <w:p>
            <w:pPr>
              <w:spacing w:after="40"/>
            </w:pPr>
            <w:r>
              <w:rPr>
                <w:sz w:val="19"/>
              </w:rPr>
            </w:r>
          </w:p>
        </w:tc>
        <w:tc>
          <w:tcPr>
            <w:tcW w:type="dxa" w:w="3216"/>
          </w:tcPr>
          <w:p>
            <w:pPr>
              <w:spacing w:after="40"/>
            </w:pPr>
            <w:r>
              <w:rPr>
                <w:sz w:val="19"/>
              </w:rPr>
            </w:r>
            <w:r>
              <w:rPr>
                <w:sz w:val="19"/>
              </w:rPr>
              <w:t>十三個月／雙糧屬合約慣例而非法定</w:t>
            </w:r>
          </w:p>
        </w:tc>
        <w:tc>
          <w:tcPr>
            <w:tcW w:type="dxa" w:w="3216"/>
          </w:tcPr>
          <w:p>
            <w:pPr>
              <w:spacing w:after="40"/>
            </w:pPr>
            <w:r>
              <w:rPr>
                <w:sz w:val="19"/>
              </w:rPr>
            </w:r>
            <w:r>
              <w:rPr>
                <w:sz w:val="19"/>
              </w:rPr>
              <w:t>解釋了流失數據裡農曆新年後那個高峰</w:t>
            </w:r>
          </w:p>
        </w:tc>
      </w:tr>
      <w:tr>
        <w:tc>
          <w:tcPr>
            <w:tcW w:type="dxa" w:w="3216"/>
            <w:shd w:val="clear" w:fill="EEF3FA"/>
          </w:tcPr>
          <w:p>
            <w:pPr>
              <w:spacing w:after="40"/>
            </w:pPr>
            <w:r>
              <w:rPr>
                <w:sz w:val="19"/>
              </w:rPr>
            </w:r>
            <w:r>
              <w:rPr>
                <w:b/>
                <w:sz w:val="19"/>
              </w:rPr>
              <w:t>4 流失</w:t>
            </w:r>
          </w:p>
        </w:tc>
        <w:tc>
          <w:tcPr>
            <w:tcW w:type="dxa" w:w="3216"/>
            <w:shd w:val="clear" w:fill="EEF3FA"/>
          </w:tcPr>
          <w:p>
            <w:pPr>
              <w:spacing w:after="40"/>
            </w:pPr>
            <w:r>
              <w:rPr>
                <w:sz w:val="19"/>
              </w:rPr>
            </w:r>
            <w:r>
              <w:rPr>
                <w:sz w:val="19"/>
              </w:rPr>
              <w:t>一個月通知期是香港常態 —— 以國際標準而言相當短</w:t>
            </w:r>
          </w:p>
        </w:tc>
        <w:tc>
          <w:tcPr>
            <w:tcW w:type="dxa" w:w="3216"/>
            <w:shd w:val="clear" w:fill="EEF3FA"/>
          </w:tcPr>
          <w:p>
            <w:pPr>
              <w:spacing w:after="40"/>
            </w:pPr>
            <w:r>
              <w:rPr>
                <w:sz w:val="19"/>
              </w:rPr>
            </w:r>
            <w:r>
              <w:rPr>
                <w:sz w:val="19"/>
              </w:rPr>
              <w:t>香港的流失轉得快。六個月的預測窗口在這裡的意義，與通知期三個月的市場不同</w:t>
            </w:r>
          </w:p>
        </w:tc>
      </w:tr>
      <w:tr>
        <w:tc>
          <w:tcPr>
            <w:tcW w:type="dxa" w:w="3216"/>
          </w:tcPr>
          <w:p>
            <w:pPr>
              <w:spacing w:after="40"/>
            </w:pPr>
            <w:r>
              <w:rPr>
                <w:sz w:val="19"/>
              </w:rPr>
            </w:r>
          </w:p>
        </w:tc>
        <w:tc>
          <w:tcPr>
            <w:tcW w:type="dxa" w:w="3216"/>
          </w:tcPr>
          <w:p>
            <w:pPr>
              <w:spacing w:after="40"/>
            </w:pPr>
            <w:r>
              <w:rPr>
                <w:sz w:val="19"/>
              </w:rPr>
            </w:r>
            <w:r>
              <w:rPr>
                <w:b/>
                <w:sz w:val="19"/>
              </w:rPr>
              <w:t>簽證與僱傭掛鈎</w:t>
            </w:r>
            <w:r>
              <w:rPr>
                <w:sz w:val="19"/>
              </w:rPr>
              <w:t>：IANG、GEP 等身分的居留權繫於工作</w:t>
            </w:r>
          </w:p>
        </w:tc>
        <w:tc>
          <w:tcPr>
            <w:tcW w:type="dxa" w:w="3216"/>
          </w:tcPr>
          <w:p>
            <w:pPr>
              <w:spacing w:after="40"/>
            </w:pPr>
            <w:r>
              <w:rPr>
                <w:sz w:val="19"/>
              </w:rPr>
            </w:r>
            <w:r>
              <w:rPr>
                <w:sz w:val="19"/>
              </w:rPr>
              <w:t>一種他們本土市場不存在的留人／流失動力 —— 而且直接落在他們自己身上</w:t>
            </w:r>
          </w:p>
        </w:tc>
      </w:tr>
      <w:tr>
        <w:tc>
          <w:tcPr>
            <w:tcW w:type="dxa" w:w="3216"/>
            <w:shd w:val="clear" w:fill="EEF3FA"/>
          </w:tcPr>
          <w:p>
            <w:pPr>
              <w:spacing w:after="40"/>
            </w:pPr>
            <w:r>
              <w:rPr>
                <w:sz w:val="19"/>
              </w:rPr>
            </w:r>
          </w:p>
        </w:tc>
        <w:tc>
          <w:tcPr>
            <w:tcW w:type="dxa" w:w="3216"/>
            <w:shd w:val="clear" w:fill="EEF3FA"/>
          </w:tcPr>
          <w:p>
            <w:pPr>
              <w:spacing w:after="40"/>
            </w:pPr>
            <w:r>
              <w:rPr>
                <w:sz w:val="19"/>
              </w:rPr>
            </w:r>
            <w:r>
              <w:rPr>
                <w:sz w:val="19"/>
              </w:rPr>
              <w:t>2025 年 5 月 1 日之後的遣散費與長期服務金成本</w:t>
            </w:r>
          </w:p>
        </w:tc>
        <w:tc>
          <w:tcPr>
            <w:tcW w:type="dxa" w:w="3216"/>
            <w:shd w:val="clear" w:fill="EEF3FA"/>
          </w:tcPr>
          <w:p>
            <w:pPr>
              <w:spacing w:after="40"/>
            </w:pPr>
            <w:r>
              <w:rPr>
                <w:sz w:val="19"/>
              </w:rPr>
            </w:r>
            <w:r>
              <w:rPr>
                <w:sz w:val="19"/>
              </w:rPr>
              <w:t>非自願離職的成本上升了。成本結構改變了</w:t>
            </w:r>
          </w:p>
        </w:tc>
      </w:tr>
      <w:tr>
        <w:tc>
          <w:tcPr>
            <w:tcW w:type="dxa" w:w="3216"/>
          </w:tcPr>
          <w:p>
            <w:pPr>
              <w:spacing w:after="40"/>
            </w:pPr>
            <w:r>
              <w:rPr>
                <w:sz w:val="19"/>
              </w:rPr>
            </w:r>
          </w:p>
        </w:tc>
        <w:tc>
          <w:tcPr>
            <w:tcW w:type="dxa" w:w="3216"/>
          </w:tcPr>
          <w:p>
            <w:pPr>
              <w:spacing w:after="40"/>
            </w:pPr>
            <w:r>
              <w:rPr>
                <w:sz w:val="19"/>
              </w:rPr>
            </w:r>
            <w:r>
              <w:rPr>
                <w:b/>
                <w:sz w:val="19"/>
              </w:rPr>
              <w:t>風險分數在《個人資料（私隱）條例》下屬於個人資料</w:t>
            </w:r>
            <w:r>
              <w:rPr>
                <w:sz w:val="19"/>
              </w:rPr>
              <w:t xml:space="preserve"> —— 收集目的、使用限制，以及</w:t>
            </w:r>
            <w:r>
              <w:rPr>
                <w:b/>
                <w:sz w:val="19"/>
              </w:rPr>
              <w:t>保障資料第 6 原則的查閱權</w:t>
            </w:r>
            <w:r>
              <w:rPr>
                <w:sz w:val="19"/>
              </w:rPr>
              <w:t>全部適用</w:t>
            </w:r>
          </w:p>
        </w:tc>
        <w:tc>
          <w:tcPr>
            <w:tcW w:type="dxa" w:w="3216"/>
          </w:tcPr>
          <w:p>
            <w:pPr>
              <w:spacing w:after="40"/>
            </w:pPr>
            <w:r>
              <w:rPr>
                <w:sz w:val="19"/>
              </w:rPr>
            </w:r>
            <w:r>
              <w:rPr>
                <w:sz w:val="19"/>
              </w:rPr>
              <w:t>把「邊個有權睇張名單」由哲學辯論變成一條有香港答案的法律問題。這是你最好的收尾</w:t>
            </w:r>
          </w:p>
        </w:tc>
      </w:tr>
    </w:tbl>
    <w:p>
      <w:pPr>
        <w:spacing w:after="80"/>
      </w:pPr>
    </w:p>
    <w:p>
      <w:pPr>
        <w:pStyle w:val="Heading3"/>
      </w:pPr>
      <w:r>
        <w:t>3.2 開課前要覆核的數字</w:t>
      </w:r>
    </w:p>
    <w:p>
      <w:r>
        <w:t>上面有些是穩定的法律，有些是會變的數字。開課前一星期對一次原始出處，並且在堂上講出你有對過：</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可以直接講</w:t>
            </w:r>
          </w:p>
        </w:tc>
        <w:tc>
          <w:tcPr>
            <w:tcW w:type="dxa" w:w="4824"/>
            <w:shd w:val="clear" w:fill="2E5496"/>
          </w:tcPr>
          <w:p>
            <w:pPr>
              <w:spacing w:after="40"/>
            </w:pPr>
            <w:r>
              <w:rPr>
                <w:b/>
                <w:color w:val="FFFFFF"/>
                <w:sz w:val="20"/>
              </w:rPr>
            </w:r>
            <w:r>
              <w:rPr>
                <w:b/>
                <w:color w:val="FFFFFF"/>
                <w:sz w:val="20"/>
              </w:rPr>
              <w:t>要查最新數值／版本</w:t>
            </w:r>
          </w:p>
        </w:tc>
      </w:tr>
      <w:tr>
        <w:tc>
          <w:tcPr>
            <w:tcW w:type="dxa" w:w="4824"/>
          </w:tcPr>
          <w:p>
            <w:pPr>
              <w:spacing w:after="40"/>
            </w:pPr>
            <w:r>
              <w:rPr>
                <w:sz w:val="19"/>
              </w:rPr>
            </w:r>
            <w:r>
              <w:rPr>
                <w:sz w:val="19"/>
              </w:rPr>
              <w:t>強積金對沖 2025 年 5 月 1 日取消，不追溯</w:t>
            </w:r>
          </w:p>
        </w:tc>
        <w:tc>
          <w:tcPr>
            <w:tcW w:type="dxa" w:w="4824"/>
          </w:tcPr>
          <w:p>
            <w:pPr>
              <w:spacing w:after="40"/>
            </w:pPr>
            <w:r>
              <w:rPr>
                <w:sz w:val="19"/>
              </w:rPr>
            </w:r>
            <w:r>
              <w:rPr>
                <w:sz w:val="19"/>
              </w:rPr>
              <w:t>強積金有關入息水平與供款上限</w:t>
            </w:r>
          </w:p>
        </w:tc>
      </w:tr>
      <w:tr>
        <w:tc>
          <w:tcPr>
            <w:tcW w:type="dxa" w:w="4824"/>
            <w:shd w:val="clear" w:fill="EEF3FA"/>
          </w:tcPr>
          <w:p>
            <w:pPr>
              <w:spacing w:after="40"/>
            </w:pPr>
            <w:r>
              <w:rPr>
                <w:sz w:val="19"/>
              </w:rPr>
            </w:r>
            <w:r>
              <w:rPr>
                <w:sz w:val="19"/>
              </w:rPr>
              <w:t>香港無年齡歧視法例；平機會管性別、殘疾、家庭崗位、種族</w:t>
            </w:r>
          </w:p>
        </w:tc>
        <w:tc>
          <w:tcPr>
            <w:tcW w:type="dxa" w:w="4824"/>
            <w:shd w:val="clear" w:fill="EEF3FA"/>
          </w:tcPr>
          <w:p>
            <w:pPr>
              <w:spacing w:after="40"/>
            </w:pPr>
            <w:r>
              <w:rPr>
                <w:sz w:val="19"/>
              </w:rPr>
            </w:r>
            <w:r>
              <w:rPr>
                <w:sz w:val="19"/>
              </w:rPr>
              <w:t>法定最低工資水平與檢討周期</w:t>
            </w:r>
          </w:p>
        </w:tc>
      </w:tr>
      <w:tr>
        <w:tc>
          <w:tcPr>
            <w:tcW w:type="dxa" w:w="4824"/>
          </w:tcPr>
          <w:p>
            <w:pPr>
              <w:spacing w:after="40"/>
            </w:pPr>
            <w:r>
              <w:rPr>
                <w:sz w:val="19"/>
              </w:rPr>
            </w:r>
            <w:r>
              <w:rPr>
                <w:sz w:val="19"/>
              </w:rPr>
              <w:t>私隱公署有《人力資源管理實務守則》，涵蓋招聘資料</w:t>
            </w:r>
          </w:p>
        </w:tc>
        <w:tc>
          <w:tcPr>
            <w:tcW w:type="dxa" w:w="4824"/>
          </w:tcPr>
          <w:p>
            <w:pPr>
              <w:spacing w:after="40"/>
            </w:pPr>
            <w:r>
              <w:rPr>
                <w:sz w:val="19"/>
              </w:rPr>
            </w:r>
            <w:r>
              <w:rPr>
                <w:sz w:val="19"/>
              </w:rPr>
              <w:t>兩年保留期的具體字眼 —— 引守則原文，不要引我</w:t>
            </w:r>
          </w:p>
        </w:tc>
      </w:tr>
      <w:tr>
        <w:tc>
          <w:tcPr>
            <w:tcW w:type="dxa" w:w="4824"/>
            <w:shd w:val="clear" w:fill="EEF3FA"/>
          </w:tcPr>
          <w:p>
            <w:pPr>
              <w:spacing w:after="40"/>
            </w:pPr>
            <w:r>
              <w:rPr>
                <w:sz w:val="19"/>
              </w:rPr>
            </w:r>
            <w:r>
              <w:rPr>
                <w:sz w:val="19"/>
              </w:rPr>
              <w:t>金管局 CG-5 規管認可機構的薪酬制度</w:t>
            </w:r>
          </w:p>
        </w:tc>
        <w:tc>
          <w:tcPr>
            <w:tcW w:type="dxa" w:w="4824"/>
            <w:shd w:val="clear" w:fill="EEF3FA"/>
          </w:tcPr>
          <w:p>
            <w:pPr>
              <w:spacing w:after="40"/>
            </w:pPr>
            <w:r>
              <w:rPr>
                <w:sz w:val="19"/>
              </w:rPr>
            </w:r>
            <w:r>
              <w:rPr>
                <w:sz w:val="19"/>
              </w:rPr>
              <w:t>CG-5 現行版本、ECF 現行單元</w:t>
            </w:r>
          </w:p>
        </w:tc>
      </w:tr>
      <w:tr>
        <w:tc>
          <w:tcPr>
            <w:tcW w:type="dxa" w:w="4824"/>
          </w:tcPr>
          <w:p>
            <w:pPr>
              <w:spacing w:after="40"/>
            </w:pPr>
            <w:r>
              <w:rPr>
                <w:sz w:val="19"/>
              </w:rPr>
            </w:r>
            <w:r>
              <w:rPr>
                <w:sz w:val="19"/>
              </w:rPr>
              <w:t>IANG 存在，首次 24 個月，不設配額</w:t>
            </w:r>
          </w:p>
        </w:tc>
        <w:tc>
          <w:tcPr>
            <w:tcW w:type="dxa" w:w="4824"/>
          </w:tcPr>
          <w:p>
            <w:pPr>
              <w:spacing w:after="40"/>
            </w:pPr>
            <w:r>
              <w:rPr>
                <w:sz w:val="19"/>
              </w:rPr>
            </w:r>
            <w:r>
              <w:rPr>
                <w:sz w:val="19"/>
              </w:rPr>
              <w:t>確切申請窗口與 2026 年任何改動 —— 入境處網站</w:t>
            </w:r>
          </w:p>
        </w:tc>
      </w:tr>
      <w:tr>
        <w:tc>
          <w:tcPr>
            <w:tcW w:type="dxa" w:w="4824"/>
            <w:shd w:val="clear" w:fill="EEF3FA"/>
          </w:tcPr>
          <w:p>
            <w:pPr>
              <w:spacing w:after="40"/>
            </w:pPr>
            <w:r>
              <w:rPr>
                <w:sz w:val="19"/>
              </w:rPr>
            </w:r>
            <w:r>
              <w:rPr>
                <w:sz w:val="19"/>
              </w:rPr>
              <w:t>金管局在 2019 至 2021 年間發出八個虛擬銀行牌照</w:t>
            </w:r>
          </w:p>
        </w:tc>
        <w:tc>
          <w:tcPr>
            <w:tcW w:type="dxa" w:w="4824"/>
            <w:shd w:val="clear" w:fill="EEF3FA"/>
          </w:tcPr>
          <w:p>
            <w:pPr>
              <w:spacing w:after="40"/>
            </w:pPr>
            <w:r>
              <w:rPr>
                <w:sz w:val="19"/>
              </w:rPr>
            </w:r>
            <w:r>
              <w:rPr>
                <w:sz w:val="19"/>
              </w:rPr>
              <w:t>八間是否仍全部營運，以及現行稱謂（業界亦稱「數字銀行」）</w:t>
            </w:r>
          </w:p>
        </w:tc>
      </w:tr>
    </w:tbl>
    <w:p>
      <w:pPr>
        <w:spacing w:after="80"/>
      </w:pPr>
    </w:p>
    <w:p>
      <w:r>
        <w:rPr>
          <w:b/>
        </w:rPr>
        <w:t>要 bookmark 的原始出處：</w:t>
      </w:r>
      <w:r>
        <w:t xml:space="preserve"> 勞工處（labour.gov.hk）、積金局（mpfa.org.hk）、私隱專員公署（pcpd.org.hk）、平等機會委員會（eoc.org.hk）、金管局（hkma.gov.hk）、證監會（sfc.hk）、入境事務處（immd.gov.hk）。</w:t>
      </w:r>
    </w:p>
    <w:p>
      <w:pPr>
        <w:pStyle w:val="IntenseQuote"/>
      </w:pPr>
      <w:r>
        <w:rPr>
          <w:b/>
        </w:rPr>
        <w:t>第一堂要講出口的一句（英文原話見附錄）：</w:t>
      </w:r>
      <w:r>
        <w:t xml:space="preserve"> 我會把現行的法例告訴你們，而且會指出哪些數字會變動。如果我不肯定，我會說並且去查。在這一行，對一條法規「有信心地講錯」比「講得慢」嚴重得多。研究生會尊重這種態度，而且它為你之後三堂買到空間。</w:t>
      </w:r>
    </w:p>
    <w:p>
      <w:pPr>
        <w:pStyle w:val="Heading3"/>
      </w:pPr>
      <w:r>
        <w:t>3.3 你的切入點：他們自己就是數據</w:t>
      </w:r>
    </w:p>
    <w:p>
      <w:r>
        <w:t>你手上最強的開場，是</w:t>
      </w:r>
      <w:r>
        <w:rPr>
          <w:b/>
        </w:rPr>
        <w:t>這班學生本身就在香港金融科技的人才供應鏈裡面</w:t>
      </w:r>
      <w:r>
        <w:t>。</w:t>
      </w:r>
    </w:p>
    <w:p>
      <w:pPr>
        <w:pStyle w:val="IntenseQuote"/>
      </w:pPr>
      <w:r>
        <w:rPr>
          <w:b/>
        </w:rPr>
        <w:t>但班上本地生與外地生混合，所以開場必須給兩種身分各自一個角色</w:t>
      </w:r>
      <w:r>
        <w:t xml:space="preserve"> —— 不能說「你們都是非本地畢業生」，那會在第一堂頭五分鐘把本地生推出局。</w:t>
      </w:r>
    </w:p>
    <w:p>
      <w:r>
        <w:t>第一堂頭五分鐘這樣用：</w:t>
      </w:r>
    </w:p>
    <w:p>
      <w:pPr>
        <w:pStyle w:val="IntenseQuote"/>
      </w:pPr>
      <w:r>
        <w:t>「在座每一位，已經身處香港的人才策略之內 —— 但方式不一樣。你們有些是香港課程的非本地畢業生，即是說有一項入境安排是專為你們這種人而設；有些是本地生，即是說你們正是那些安排要與之並存的勞動力，而且你們由內部觀察這個市場的時間，遠比我對你們說話的時間長。無論哪一種，這個城市裡都有金融科技公司，它們的人力規劃假設了你們的存在。接下來四個星期日，我們要看的就是那些公司在請人、畀人工、留人時所做的決定 —— 由桌子的另一邊看過去。到第四個星期日，你應該有能力用一個 HR Director 的眼光去讀一封香港的聘書。」</w:t>
      </w:r>
    </w:p>
    <w:p>
      <w:r>
        <w:t>這一段把整個系列由「一個科目」變成「你的前途」，而且對兩種身分都是真的。</w:t>
      </w:r>
    </w:p>
    <w:p>
      <w:r>
        <w:rPr>
          <w:b/>
        </w:rPr>
        <w:t>然後舉手兩次，不要只問一條：</w:t>
      </w:r>
    </w:p>
    <w:p>
      <w:pPr>
        <w:pStyle w:val="ListBullet"/>
      </w:pPr>
      <w:r>
        <w:t>"Who is planning to work in Hong Kong after graduating?"</w:t>
      </w:r>
    </w:p>
    <w:p>
      <w:pPr>
        <w:pStyle w:val="ListBullet"/>
      </w:pPr>
      <w:r>
        <w:t>"And who has already been through a Hong Kong hiring process — applied, interviewed, been rejected?"</w:t>
      </w:r>
    </w:p>
    <w:p>
      <w:r>
        <w:t>第二條把「求職者視角」變成全班共有的資產，不分本地外地 —— 之後四堂都可以拉回來用。</w:t>
      </w:r>
    </w:p>
    <w:p>
      <w:pPr>
        <w:pStyle w:val="Heading3"/>
      </w:pPr>
      <w:r>
        <w:t>3.4 用他們的本土市場 —— 做對照，不做主軸</w:t>
      </w:r>
    </w:p>
    <w:p>
      <w:r>
        <w:t>他們的國際背景仍然有價值，但比例調轉了：</w:t>
      </w:r>
      <w:r>
        <w:rPr>
          <w:b/>
        </w:rPr>
        <w:t>香港是錨，對照是三至五分鐘。</w:t>
      </w:r>
      <w:r>
        <w:t xml:space="preserve"> 而且因為班上混合，</w:t>
      </w:r>
      <w:r>
        <w:rPr>
          <w:b/>
        </w:rPr>
        <w:t>對照可以雙向走</w:t>
      </w:r>
      <w:r>
        <w:t xml:space="preserve"> —— 外地生給國際比較，本地生給現實核對（法例怎樣寫，和市場實際怎樣做，是兩件事，而他們知道）。每堂一條：</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星期日</w:t>
            </w:r>
          </w:p>
        </w:tc>
        <w:tc>
          <w:tcPr>
            <w:tcW w:type="dxa" w:w="4824"/>
            <w:shd w:val="clear" w:fill="2E5496"/>
          </w:tcPr>
          <w:p>
            <w:pPr>
              <w:spacing w:after="40"/>
            </w:pPr>
            <w:r>
              <w:rPr>
                <w:b/>
                <w:color w:val="FFFFFF"/>
                <w:sz w:val="20"/>
              </w:rPr>
            </w:r>
            <w:r>
              <w:rPr>
                <w:b/>
                <w:color w:val="FFFFFF"/>
                <w:sz w:val="20"/>
              </w:rPr>
              <w:t>對照題（3–5 分鐘，不是 15 分鐘）</w:t>
            </w:r>
          </w:p>
        </w:tc>
      </w:tr>
      <w:tr>
        <w:tc>
          <w:tcPr>
            <w:tcW w:type="dxa" w:w="4824"/>
          </w:tcPr>
          <w:p>
            <w:pPr>
              <w:spacing w:after="40"/>
            </w:pPr>
            <w:r>
              <w:rPr>
                <w:sz w:val="19"/>
              </w:rPr>
            </w:r>
            <w:r>
              <w:rPr>
                <w:sz w:val="19"/>
              </w:rPr>
              <w:t>1</w:t>
            </w:r>
          </w:p>
        </w:tc>
        <w:tc>
          <w:tcPr>
            <w:tcW w:type="dxa" w:w="4824"/>
          </w:tcPr>
          <w:p>
            <w:pPr>
              <w:spacing w:after="40"/>
            </w:pPr>
            <w:r>
              <w:rPr>
                <w:sz w:val="19"/>
              </w:rPr>
            </w:r>
            <w:r>
              <w:rPr>
                <w:sz w:val="19"/>
              </w:rPr>
              <w:t>外地生：「在你熟悉的市場，減人手有幾難？香港異常有彈性 —— 你嗰邊呢？」&lt;br&gt;</w:t>
            </w:r>
            <w:r>
              <w:rPr>
                <w:b/>
                <w:sz w:val="19"/>
              </w:rPr>
              <w:t>本地生：</w:t>
            </w:r>
            <w:r>
              <w:rPr>
                <w:sz w:val="19"/>
              </w:rPr>
              <w:t>「我啱啱講咗法例容許啲乜。揾過工嗰啲 —— 你哋實際見到嘅係咪咁？」</w:t>
            </w:r>
          </w:p>
        </w:tc>
      </w:tr>
      <w:tr>
        <w:tc>
          <w:tcPr>
            <w:tcW w:type="dxa" w:w="4824"/>
            <w:shd w:val="clear" w:fill="EEF3FA"/>
          </w:tcPr>
          <w:p>
            <w:pPr>
              <w:spacing w:after="40"/>
            </w:pPr>
            <w:r>
              <w:rPr>
                <w:sz w:val="19"/>
              </w:rPr>
            </w:r>
            <w:r>
              <w:rPr>
                <w:sz w:val="19"/>
              </w:rPr>
              <w:t>2</w:t>
            </w:r>
          </w:p>
        </w:tc>
        <w:tc>
          <w:tcPr>
            <w:tcW w:type="dxa" w:w="4824"/>
            <w:shd w:val="clear" w:fill="EEF3FA"/>
          </w:tcPr>
          <w:p>
            <w:pPr>
              <w:spacing w:after="40"/>
            </w:pPr>
            <w:r>
              <w:rPr>
                <w:sz w:val="19"/>
              </w:rPr>
            </w:r>
            <w:r>
              <w:rPr>
                <w:sz w:val="19"/>
              </w:rPr>
              <w:t>「香港沒有年齡歧視法。你們那邊有嗎？招聘廣告合法可以要求什麼？」</w:t>
            </w:r>
          </w:p>
        </w:tc>
      </w:tr>
      <w:tr>
        <w:tc>
          <w:tcPr>
            <w:tcW w:type="dxa" w:w="4824"/>
          </w:tcPr>
          <w:p>
            <w:pPr>
              <w:spacing w:after="40"/>
            </w:pPr>
            <w:r>
              <w:rPr>
                <w:sz w:val="19"/>
              </w:rPr>
            </w:r>
            <w:r>
              <w:rPr>
                <w:sz w:val="19"/>
              </w:rPr>
              <w:t>3</w:t>
            </w:r>
          </w:p>
        </w:tc>
        <w:tc>
          <w:tcPr>
            <w:tcW w:type="dxa" w:w="4824"/>
          </w:tcPr>
          <w:p>
            <w:pPr>
              <w:spacing w:after="40"/>
            </w:pPr>
            <w:r>
              <w:rPr>
                <w:sz w:val="19"/>
              </w:rPr>
            </w:r>
            <w:r>
              <w:rPr>
                <w:sz w:val="19"/>
              </w:rPr>
              <w:t>「你的市場有沒有性別薪酬差距申報要求？香港沒有。」</w:t>
            </w:r>
          </w:p>
        </w:tc>
      </w:tr>
      <w:tr>
        <w:tc>
          <w:tcPr>
            <w:tcW w:type="dxa" w:w="4824"/>
            <w:shd w:val="clear" w:fill="EEF3FA"/>
          </w:tcPr>
          <w:p>
            <w:pPr>
              <w:spacing w:after="40"/>
            </w:pPr>
            <w:r>
              <w:rPr>
                <w:sz w:val="19"/>
              </w:rPr>
            </w:r>
            <w:r>
              <w:rPr>
                <w:sz w:val="19"/>
              </w:rPr>
              <w:t>4</w:t>
            </w:r>
          </w:p>
        </w:tc>
        <w:tc>
          <w:tcPr>
            <w:tcW w:type="dxa" w:w="4824"/>
            <w:shd w:val="clear" w:fill="EEF3FA"/>
          </w:tcPr>
          <w:p>
            <w:pPr>
              <w:spacing w:after="40"/>
            </w:pPr>
            <w:r>
              <w:rPr>
                <w:sz w:val="19"/>
              </w:rPr>
            </w:r>
            <w:r>
              <w:rPr>
                <w:sz w:val="19"/>
              </w:rPr>
              <w:t>「一個月通知期在這裡是常態。你那邊的常態是什麼？」</w:t>
            </w:r>
          </w:p>
        </w:tc>
      </w:tr>
    </w:tbl>
    <w:p>
      <w:pPr>
        <w:spacing w:after="80"/>
      </w:pPr>
    </w:p>
    <w:p>
      <w:r>
        <w:rPr>
          <w:b/>
        </w:rPr>
        <w:t>兩條措辭規則（兩邊都適用）：</w:t>
      </w:r>
      <w:r>
        <w:t xml:space="preserve"> 永遠用「in a market you know well…」，不要用「how do they do it in India?」。同樣地，</w:t>
      </w:r>
      <w:r>
        <w:rPr>
          <w:b/>
        </w:rPr>
        <w:t>不要指着一個本地生說</w:t>
      </w:r>
      <w:r>
        <w:t>「you're local, tell us how Hong Kong works」—— 一個本地生不是香港的代表，正如一個印度生不是印度的代表。要邀請，不要點名。</w:t>
      </w:r>
    </w:p>
    <w:p>
      <w:r>
        <w:rPr>
          <w:b/>
        </w:rPr>
        <w:t>並且要有心理準備：</w:t>
      </w:r>
      <w:r>
        <w:t xml:space="preserve"> 在某些地方本地生對香港職場的認識會多過你（他們剛找完工）。不要防衛，用這一句：</w:t>
      </w:r>
    </w:p>
    <w:p>
      <w:pPr>
        <w:pStyle w:val="IntenseQuote"/>
      </w:pPr>
      <w:r>
        <w:t>"That's useful — and it's exactly the gap this course is about. I've given you what the rule allows. You're telling me what the market actually does. The difference is where the analytics lives."</w:t>
      </w:r>
    </w:p>
    <w:p>
      <w:r>
        <w:br w:type="page"/>
      </w:r>
    </w:p>
    <w:p>
      <w:pPr>
        <w:pStyle w:val="Heading2"/>
      </w:pPr>
      <w:r>
        <w:t>四、13 人研究生班、電腦室、全英文授課</w:t>
      </w:r>
    </w:p>
    <w:p>
      <w:r>
        <w:t>排排坐的電腦室是最難帶討論的房間，而它就是你的房間。以下全部為它而設計。</w:t>
      </w:r>
    </w:p>
    <w:p>
      <w:pPr>
        <w:pStyle w:val="Heading3"/>
      </w:pPr>
      <w:r>
        <w:t>4.1 螢幕規矩 —— 第一堂第二分鐘就要立</w:t>
      </w:r>
    </w:p>
    <w:p>
      <w:r>
        <w:t>螢幕八成時間是你最大的問題，兩成時間是你最大的資產。解法是一條講明白、而且會被貫徹執行的指令：</w:t>
      </w:r>
    </w:p>
    <w:p>
      <w:pPr>
        <w:pStyle w:val="IntenseQuote"/>
      </w:pPr>
      <w:r>
        <w:t xml:space="preserve">「兩個指令，我四堂都會用。當我說 </w:t>
      </w:r>
      <w:r>
        <w:rPr>
          <w:b/>
        </w:rPr>
        <w:t>screens off</w:t>
      </w:r>
      <w:r>
        <w:t xml:space="preserve">，把顯示器關掉 —— 不是縮到最細，是關掉 —— 然後望向我。當我說 </w:t>
      </w:r>
      <w:r>
        <w:rPr>
          <w:b/>
        </w:rPr>
        <w:t>screens on</w:t>
      </w:r>
      <w:r>
        <w:t>，機器就是你的。我用 screens on 的次數會比你預期多，但一講 screens off 就真係要 off。」</w:t>
      </w:r>
    </w:p>
    <w:p>
      <w:r>
        <w:t>然後</w:t>
      </w:r>
      <w:r>
        <w:rPr>
          <w:b/>
        </w:rPr>
        <w:t>在頭十分鐘就用一次</w:t>
      </w:r>
      <w:r>
        <w:t>，讓規矩在它變得重要之前已經立好。</w:t>
      </w:r>
      <w:r>
        <w:rPr>
          <w:b/>
        </w:rPr>
        <w:t>第一堂放生一次，四個星期日都會散。</w:t>
      </w:r>
    </w:p>
    <w:p>
      <w:pPr>
        <w:pStyle w:val="Heading3"/>
      </w:pPr>
      <w:r>
        <w:t>4.2 座位 —— 把他們拉前</w:t>
      </w:r>
    </w:p>
    <w:p>
      <w:r>
        <w:t>30 人的電腦室坐 13 人，開始前先叫全部人</w:t>
      </w:r>
      <w:r>
        <w:rPr>
          <w:b/>
        </w:rPr>
        <w:t>坐滿頭兩行</w:t>
      </w:r>
      <w:r>
        <w:t>。這是固定座位下最接近研討班的形狀，而且消滅了那二十呎會殺死討論的空桌。</w:t>
      </w:r>
    </w:p>
    <w:p>
      <w:pPr>
        <w:pStyle w:val="Heading3"/>
      </w:pPr>
      <w:r>
        <w:t>4.3 不搬枱的分組</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分組方式</w:t>
            </w:r>
          </w:p>
        </w:tc>
        <w:tc>
          <w:tcPr>
            <w:tcW w:type="dxa" w:w="4824"/>
            <w:shd w:val="clear" w:fill="2E5496"/>
          </w:tcPr>
          <w:p>
            <w:pPr>
              <w:spacing w:after="40"/>
            </w:pPr>
            <w:r>
              <w:rPr>
                <w:b/>
                <w:color w:val="FFFFFF"/>
                <w:sz w:val="20"/>
              </w:rPr>
            </w:r>
            <w:r>
              <w:rPr>
                <w:b/>
                <w:color w:val="FFFFFF"/>
                <w:sz w:val="20"/>
              </w:rPr>
              <w:t>在固定座位怎樣做</w:t>
            </w:r>
          </w:p>
        </w:tc>
      </w:tr>
      <w:tr>
        <w:tc>
          <w:tcPr>
            <w:tcW w:type="dxa" w:w="4824"/>
          </w:tcPr>
          <w:p>
            <w:pPr>
              <w:spacing w:after="40"/>
            </w:pPr>
            <w:r>
              <w:rPr>
                <w:sz w:val="19"/>
              </w:rPr>
            </w:r>
            <w:r>
              <w:rPr>
                <w:b/>
                <w:sz w:val="19"/>
              </w:rPr>
              <w:t>兩人</w:t>
            </w:r>
          </w:p>
        </w:tc>
        <w:tc>
          <w:tcPr>
            <w:tcW w:type="dxa" w:w="4824"/>
          </w:tcPr>
          <w:p>
            <w:pPr>
              <w:spacing w:after="40"/>
            </w:pPr>
            <w:r>
              <w:rPr>
                <w:sz w:val="19"/>
              </w:rPr>
            </w:r>
            <w:r>
              <w:rPr>
                <w:sz w:val="19"/>
              </w:rPr>
              <w:t>隔籬位。永遠做得到，不用郁。</w:t>
            </w:r>
          </w:p>
        </w:tc>
      </w:tr>
      <w:tr>
        <w:tc>
          <w:tcPr>
            <w:tcW w:type="dxa" w:w="4824"/>
            <w:shd w:val="clear" w:fill="EEF3FA"/>
          </w:tcPr>
          <w:p>
            <w:pPr>
              <w:spacing w:after="40"/>
            </w:pPr>
            <w:r>
              <w:rPr>
                <w:sz w:val="19"/>
              </w:rPr>
            </w:r>
            <w:r>
              <w:rPr>
                <w:b/>
                <w:sz w:val="19"/>
              </w:rPr>
              <w:t>三至四人</w:t>
            </w:r>
          </w:p>
        </w:tc>
        <w:tc>
          <w:tcPr>
            <w:tcW w:type="dxa" w:w="4824"/>
            <w:shd w:val="clear" w:fill="EEF3FA"/>
          </w:tcPr>
          <w:p>
            <w:pPr>
              <w:spacing w:after="40"/>
            </w:pPr>
            <w:r>
              <w:rPr>
                <w:sz w:val="19"/>
              </w:rPr>
            </w:r>
            <w:r>
              <w:rPr>
                <w:sz w:val="19"/>
              </w:rPr>
              <w:t>前排轉椅向後，面向後排。實驗室的椅通常識轉 —— 第一次去睇場時確認。</w:t>
            </w:r>
          </w:p>
        </w:tc>
      </w:tr>
      <w:tr>
        <w:tc>
          <w:tcPr>
            <w:tcW w:type="dxa" w:w="4824"/>
          </w:tcPr>
          <w:p>
            <w:pPr>
              <w:spacing w:after="40"/>
            </w:pPr>
            <w:r>
              <w:rPr>
                <w:sz w:val="19"/>
              </w:rPr>
            </w:r>
            <w:r>
              <w:rPr>
                <w:b/>
                <w:sz w:val="19"/>
              </w:rPr>
              <w:t>三組各 4–5 人</w:t>
            </w:r>
          </w:p>
        </w:tc>
        <w:tc>
          <w:tcPr>
            <w:tcW w:type="dxa" w:w="4824"/>
          </w:tcPr>
          <w:p>
            <w:pPr>
              <w:spacing w:after="40"/>
            </w:pPr>
            <w:r>
              <w:rPr>
                <w:sz w:val="19"/>
              </w:rPr>
            </w:r>
            <w:r>
              <w:rPr>
                <w:sz w:val="19"/>
              </w:rPr>
              <w:t>頭兩行的左邊／中間／右邊。按位置分，不按朋友分。</w:t>
            </w:r>
          </w:p>
        </w:tc>
      </w:tr>
      <w:tr>
        <w:tc>
          <w:tcPr>
            <w:tcW w:type="dxa" w:w="4824"/>
            <w:shd w:val="clear" w:fill="EEF3FA"/>
          </w:tcPr>
          <w:p>
            <w:pPr>
              <w:spacing w:after="40"/>
            </w:pPr>
            <w:r>
              <w:rPr>
                <w:sz w:val="19"/>
              </w:rPr>
            </w:r>
            <w:r>
              <w:rPr>
                <w:b/>
                <w:sz w:val="19"/>
              </w:rPr>
              <w:t>需要真正提神時</w:t>
            </w:r>
          </w:p>
        </w:tc>
        <w:tc>
          <w:tcPr>
            <w:tcW w:type="dxa" w:w="4824"/>
            <w:shd w:val="clear" w:fill="EEF3FA"/>
          </w:tcPr>
          <w:p>
            <w:pPr>
              <w:spacing w:after="40"/>
            </w:pPr>
            <w:r>
              <w:rPr>
                <w:sz w:val="19"/>
              </w:rPr>
            </w:r>
            <w:r>
              <w:rPr>
                <w:sz w:val="19"/>
              </w:rPr>
              <w:t>叫他們起身，移到房間側邊或後面十分鐘，然後回座位打字。身體移動是星期日課室冷場唯一可靠的解藥。</w:t>
            </w:r>
          </w:p>
        </w:tc>
      </w:tr>
    </w:tbl>
    <w:p>
      <w:pPr>
        <w:spacing w:after="80"/>
      </w:pPr>
    </w:p>
    <w:p>
      <w:pPr>
        <w:pStyle w:val="Heading3"/>
      </w:pPr>
      <w:r>
        <w:t>4.4 共享文件就是你的白板 —— 這是電腦室真正的優勢</w:t>
      </w:r>
    </w:p>
    <w:p>
      <w:r>
        <w:t>電腦室的白板通常位置差或者根本用不到。用一份</w:t>
      </w:r>
      <w:r>
        <w:rPr>
          <w:b/>
        </w:rPr>
        <w:t>投影出來、13 人可以同時打字的共享 Google Doc 或 Sheet</w:t>
      </w:r>
      <w:r>
        <w:t xml:space="preserve"> 取代它。</w:t>
      </w:r>
    </w:p>
    <w:p>
      <w:r>
        <w:t>一次過解決三個問題：</w:t>
      </w:r>
    </w:p>
    <w:p>
      <w:pPr>
        <w:pStyle w:val="ListBullet"/>
      </w:pPr>
      <w:r>
        <w:rPr>
          <w:b/>
        </w:rPr>
        <w:t>固定座位</w:t>
      </w:r>
      <w:r>
        <w:t xml:space="preserve"> —— 沒有人需要移動才能參與</w:t>
      </w:r>
    </w:p>
    <w:p>
      <w:pPr>
        <w:pStyle w:val="ListBullet"/>
      </w:pPr>
      <w:r>
        <w:rPr>
          <w:b/>
        </w:rPr>
        <w:t>安靜的學生</w:t>
      </w:r>
      <w:r>
        <w:t xml:space="preserve"> —— 可以即時用文字參與，不用對住全班講話</w:t>
      </w:r>
    </w:p>
    <w:p>
      <w:pPr>
        <w:pStyle w:val="ListBullet"/>
      </w:pPr>
      <w:r>
        <w:rPr>
          <w:b/>
        </w:rPr>
        <w:t>你的紀錄</w:t>
      </w:r>
      <w:r>
        <w:t xml:space="preserve"> —— 每堂完結你就有一份課堂產出的書面成品，正正就是你交給 Dr Lee 的東西</w:t>
      </w:r>
    </w:p>
    <w:p>
      <w:r>
        <w:rPr>
          <w:b/>
        </w:rPr>
        <w:t>做成一份貫穿四堂的文件</w:t>
      </w:r>
      <w:r>
        <w:t>，每個星期日一節。四層分析法放在第一頁最頂，四堂都不刪 —— 這就取代了「寫白板」的做法，因為實驗室的白板做不到這件事。</w:t>
      </w:r>
    </w:p>
    <w:p>
      <w:r>
        <w:rPr>
          <w:b/>
        </w:rPr>
        <w:t>兩個令它行得通的機制：</w:t>
      </w:r>
    </w:p>
    <w:p>
      <w:pPr>
        <w:pStyle w:val="ListBullet"/>
      </w:pPr>
      <w:r>
        <w:t>預先建好結構（標題、空行），讓他們填空，而不是面對一張白紙</w:t>
      </w:r>
    </w:p>
    <w:p>
      <w:pPr>
        <w:pStyle w:val="ListBullet"/>
      </w:pPr>
      <w:r>
        <w:t>要求</w:t>
      </w:r>
      <w:r>
        <w:rPr>
          <w:b/>
        </w:rPr>
        <w:t>每人一行、不用寫名</w:t>
      </w:r>
      <w:r>
        <w:t>，然後你讀出其中三行。匿名會令打出來的內容誠實好多</w:t>
      </w:r>
    </w:p>
    <w:p>
      <w:pPr>
        <w:pStyle w:val="Heading3"/>
      </w:pPr>
      <w:r>
        <w:t>4.5 英語授課：研究生非母語課室</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要做</w:t>
            </w:r>
          </w:p>
        </w:tc>
        <w:tc>
          <w:tcPr>
            <w:tcW w:type="dxa" w:w="4824"/>
            <w:shd w:val="clear" w:fill="2E5496"/>
          </w:tcPr>
          <w:p>
            <w:pPr>
              <w:spacing w:after="40"/>
            </w:pPr>
            <w:r>
              <w:rPr>
                <w:b/>
                <w:color w:val="FFFFFF"/>
                <w:sz w:val="20"/>
              </w:rPr>
            </w:r>
            <w:r>
              <w:rPr>
                <w:b/>
                <w:color w:val="FFFFFF"/>
                <w:sz w:val="20"/>
              </w:rPr>
              <w:t>原因</w:t>
            </w:r>
          </w:p>
        </w:tc>
      </w:tr>
      <w:tr>
        <w:tc>
          <w:tcPr>
            <w:tcW w:type="dxa" w:w="4824"/>
          </w:tcPr>
          <w:p>
            <w:pPr>
              <w:spacing w:after="40"/>
            </w:pPr>
            <w:r>
              <w:rPr>
                <w:sz w:val="19"/>
              </w:rPr>
            </w:r>
            <w:r>
              <w:rPr>
                <w:b/>
                <w:sz w:val="19"/>
              </w:rPr>
              <w:t>有意識地放慢</w:t>
            </w:r>
          </w:p>
        </w:tc>
        <w:tc>
          <w:tcPr>
            <w:tcW w:type="dxa" w:w="4824"/>
          </w:tcPr>
          <w:p>
            <w:pPr>
              <w:spacing w:after="40"/>
            </w:pPr>
            <w:r>
              <w:rPr>
                <w:sz w:val="19"/>
              </w:rPr>
            </w:r>
            <w:r>
              <w:rPr>
                <w:sz w:val="19"/>
              </w:rPr>
              <w:t>語速而非詞彙才是主要障礙。專業詞彙沒問題 —— 他們是碩士生。</w:t>
            </w:r>
          </w:p>
        </w:tc>
      </w:tr>
      <w:tr>
        <w:tc>
          <w:tcPr>
            <w:tcW w:type="dxa" w:w="4824"/>
            <w:shd w:val="clear" w:fill="EEF3FA"/>
          </w:tcPr>
          <w:p>
            <w:pPr>
              <w:spacing w:after="40"/>
            </w:pPr>
            <w:r>
              <w:rPr>
                <w:sz w:val="19"/>
              </w:rPr>
            </w:r>
            <w:r>
              <w:rPr>
                <w:b/>
                <w:sz w:val="19"/>
              </w:rPr>
              <w:t>每個關鍵詞都要有文字投影</w:t>
            </w:r>
          </w:p>
        </w:tc>
        <w:tc>
          <w:tcPr>
            <w:tcW w:type="dxa" w:w="4824"/>
            <w:shd w:val="clear" w:fill="EEF3FA"/>
          </w:tcPr>
          <w:p>
            <w:pPr>
              <w:spacing w:after="40"/>
            </w:pPr>
            <w:r>
              <w:rPr>
                <w:sz w:val="19"/>
              </w:rPr>
            </w:r>
            <w:r>
              <w:rPr>
                <w:sz w:val="19"/>
              </w:rPr>
              <w:t>新詞放在投影片，同時打進共享文件。多數人讀英文好過聽英文，尤其是一個從未見過的術語。</w:t>
            </w:r>
          </w:p>
        </w:tc>
      </w:tr>
      <w:tr>
        <w:tc>
          <w:tcPr>
            <w:tcW w:type="dxa" w:w="4824"/>
          </w:tcPr>
          <w:p>
            <w:pPr>
              <w:spacing w:after="40"/>
            </w:pPr>
            <w:r>
              <w:rPr>
                <w:sz w:val="19"/>
              </w:rPr>
            </w:r>
            <w:r>
              <w:rPr>
                <w:b/>
                <w:sz w:val="19"/>
              </w:rPr>
              <w:t>戒掉俚語和運動比喻</w:t>
            </w:r>
          </w:p>
        </w:tc>
        <w:tc>
          <w:tcPr>
            <w:tcW w:type="dxa" w:w="4824"/>
          </w:tcPr>
          <w:p>
            <w:pPr>
              <w:spacing w:after="40"/>
            </w:pPr>
            <w:r>
              <w:rPr>
                <w:sz w:val="19"/>
              </w:rPr>
            </w:r>
            <w:r>
              <w:rPr>
                <w:sz w:val="19"/>
              </w:rPr>
              <w:t>"move the needle"、"out of the ballpark"、"a slam dunk" —— 全部剪走。法律和技術詞彙沒問題，口語習語不行。</w:t>
            </w:r>
          </w:p>
        </w:tc>
      </w:tr>
      <w:tr>
        <w:tc>
          <w:tcPr>
            <w:tcW w:type="dxa" w:w="4824"/>
            <w:shd w:val="clear" w:fill="EEF3FA"/>
          </w:tcPr>
          <w:p>
            <w:pPr>
              <w:spacing w:after="40"/>
            </w:pPr>
            <w:r>
              <w:rPr>
                <w:sz w:val="19"/>
              </w:rPr>
            </w:r>
            <w:r>
              <w:rPr>
                <w:b/>
                <w:sz w:val="19"/>
              </w:rPr>
              <w:t>香港簡稱要解釋一次再重用</w:t>
            </w:r>
          </w:p>
        </w:tc>
        <w:tc>
          <w:tcPr>
            <w:tcW w:type="dxa" w:w="4824"/>
            <w:shd w:val="clear" w:fill="EEF3FA"/>
          </w:tcPr>
          <w:p>
            <w:pPr>
              <w:spacing w:after="40"/>
            </w:pPr>
            <w:r>
              <w:rPr>
                <w:sz w:val="19"/>
              </w:rPr>
            </w:r>
            <w:r>
              <w:rPr>
                <w:sz w:val="19"/>
              </w:rPr>
              <w:t>MPF、the EO、「4·18」、IANG、the HKMA —— 每個第一次出現時定義，並放進共享文件的術語區。他們初到香港。</w:t>
            </w:r>
          </w:p>
        </w:tc>
      </w:tr>
      <w:tr>
        <w:tc>
          <w:tcPr>
            <w:tcW w:type="dxa" w:w="4824"/>
          </w:tcPr>
          <w:p>
            <w:pPr>
              <w:spacing w:after="40"/>
            </w:pPr>
            <w:r>
              <w:rPr>
                <w:sz w:val="19"/>
              </w:rPr>
            </w:r>
            <w:r>
              <w:rPr>
                <w:b/>
                <w:sz w:val="19"/>
              </w:rPr>
              <w:t>先寫，後講</w:t>
            </w:r>
          </w:p>
        </w:tc>
        <w:tc>
          <w:tcPr>
            <w:tcW w:type="dxa" w:w="4824"/>
          </w:tcPr>
          <w:p>
            <w:pPr>
              <w:spacing w:after="40"/>
            </w:pPr>
            <w:r>
              <w:rPr>
                <w:sz w:val="19"/>
              </w:rPr>
            </w:r>
            <w:r>
              <w:rPr>
                <w:sz w:val="19"/>
              </w:rPr>
              <w:t>「九十秒，在共享文件打一行。」然後才討論。這會令參與度加倍，而且對用第二語言組織句子的人幫助最大。</w:t>
            </w:r>
          </w:p>
        </w:tc>
      </w:tr>
      <w:tr>
        <w:tc>
          <w:tcPr>
            <w:tcW w:type="dxa" w:w="4824"/>
            <w:shd w:val="clear" w:fill="EEF3FA"/>
          </w:tcPr>
          <w:p>
            <w:pPr>
              <w:spacing w:after="40"/>
            </w:pPr>
            <w:r>
              <w:rPr>
                <w:sz w:val="19"/>
              </w:rPr>
            </w:r>
            <w:r>
              <w:rPr>
                <w:b/>
                <w:sz w:val="19"/>
              </w:rPr>
              <w:t>有結構地輪流發言</w:t>
            </w:r>
          </w:p>
        </w:tc>
        <w:tc>
          <w:tcPr>
            <w:tcW w:type="dxa" w:w="4824"/>
            <w:shd w:val="clear" w:fill="EEF3FA"/>
          </w:tcPr>
          <w:p>
            <w:pPr>
              <w:spacing w:after="40"/>
            </w:pPr>
            <w:r>
              <w:rPr>
                <w:sz w:val="19"/>
              </w:rPr>
            </w:r>
            <w:r>
              <w:rPr>
                <w:sz w:val="19"/>
              </w:rPr>
              <w:t>在兩人討論之後點名，或者沿一行順序來。在若干文化裡，在老師面前主動舉手不是常態；有結構不是失禮，是共融。</w:t>
            </w:r>
          </w:p>
        </w:tc>
      </w:tr>
      <w:tr>
        <w:tc>
          <w:tcPr>
            <w:tcW w:type="dxa" w:w="4824"/>
          </w:tcPr>
          <w:p>
            <w:pPr>
              <w:spacing w:after="40"/>
            </w:pPr>
            <w:r>
              <w:rPr>
                <w:sz w:val="19"/>
              </w:rPr>
            </w:r>
            <w:r>
              <w:rPr>
                <w:b/>
                <w:sz w:val="19"/>
              </w:rPr>
              <w:t>重述你聽到的內容</w:t>
            </w:r>
          </w:p>
        </w:tc>
        <w:tc>
          <w:tcPr>
            <w:tcW w:type="dxa" w:w="4824"/>
          </w:tcPr>
          <w:p>
            <w:pPr>
              <w:spacing w:after="40"/>
            </w:pPr>
            <w:r>
              <w:rPr>
                <w:sz w:val="19"/>
              </w:rPr>
            </w:r>
            <w:r>
              <w:rPr>
                <w:sz w:val="19"/>
              </w:rPr>
              <w:t>「So you're saying X — have I got that right?」給發言者一個修正機會，也給全班第二次機會聽清楚。</w:t>
            </w:r>
          </w:p>
        </w:tc>
      </w:tr>
      <w:tr>
        <w:tc>
          <w:tcPr>
            <w:tcW w:type="dxa" w:w="4824"/>
            <w:shd w:val="clear" w:fill="EEF3FA"/>
          </w:tcPr>
          <w:p>
            <w:pPr>
              <w:spacing w:after="40"/>
            </w:pPr>
            <w:r>
              <w:rPr>
                <w:sz w:val="19"/>
              </w:rPr>
            </w:r>
            <w:r>
              <w:rPr>
                <w:b/>
                <w:sz w:val="19"/>
              </w:rPr>
              <w:t>維持研究生程度</w:t>
            </w:r>
          </w:p>
        </w:tc>
        <w:tc>
          <w:tcPr>
            <w:tcW w:type="dxa" w:w="4824"/>
            <w:shd w:val="clear" w:fill="EEF3FA"/>
          </w:tcPr>
          <w:p>
            <w:pPr>
              <w:spacing w:after="40"/>
            </w:pPr>
            <w:r>
              <w:rPr>
                <w:sz w:val="19"/>
              </w:rPr>
            </w:r>
            <w:r>
              <w:rPr>
                <w:sz w:val="19"/>
              </w:rPr>
              <w:t>他們可以吸收一條法規、一個法例編號、一個期刊發現。他們吸收不到的是一分鐘內來三樣。深度可以，密度不可以。</w:t>
            </w:r>
          </w:p>
        </w:tc>
      </w:tr>
    </w:tbl>
    <w:p>
      <w:pPr>
        <w:spacing w:after="80"/>
      </w:pPr>
    </w:p>
    <w:p>
      <w:pPr>
        <w:pStyle w:val="Heading3"/>
      </w:pPr>
      <w:r>
        <w:t>4.6 名字 —— 13 人是一份禮物</w:t>
      </w:r>
    </w:p>
    <w:p>
      <w:r>
        <w:t>第一、二堂在顯示器上放名牌，請他們寫想被叫的名字，回應時每次都叫名。</w:t>
      </w:r>
    </w:p>
    <w:p>
      <w:r>
        <w:t>到第二個星期日你應該講得出：「Wei，你上星期講的是相反的立場 —— 有變過嗎？」這一句對課室的作用，大過這份文件裡任何一版投影片。</w:t>
      </w:r>
    </w:p>
    <w:p>
      <w:pPr>
        <w:pStyle w:val="Heading3"/>
      </w:pPr>
      <w:r>
        <w:t>4.7 星期日的體力</w:t>
      </w:r>
    </w:p>
    <w:p>
      <w:pPr>
        <w:pStyle w:val="ListBullet"/>
      </w:pPr>
      <w:r>
        <w:rPr>
          <w:b/>
        </w:rPr>
        <w:t>任何環節不超過 20 分鐘</w:t>
      </w:r>
      <w:r>
        <w:t>就要轉換狀態</w:t>
      </w:r>
    </w:p>
    <w:p>
      <w:pPr>
        <w:pStyle w:val="ListBullet"/>
      </w:pPr>
      <w:r>
        <w:rPr>
          <w:b/>
        </w:rPr>
        <w:t>每堂五個 block</w:t>
      </w:r>
      <w:r>
        <w:t>，不是兩大段</w:t>
      </w:r>
    </w:p>
    <w:p>
      <w:pPr>
        <w:pStyle w:val="ListBullet"/>
      </w:pPr>
      <w:r>
        <w:t>大約第 50 至 55 分鐘小休十分鐘，</w:t>
      </w:r>
      <w:r>
        <w:rPr>
          <w:b/>
        </w:rPr>
        <w:t>回來的時間以鐘面時間顯示</w:t>
      </w:r>
      <w:r>
        <w:t>在投影上</w:t>
      </w:r>
    </w:p>
    <w:p>
      <w:pPr>
        <w:pStyle w:val="ListBullet"/>
      </w:pPr>
      <w:r>
        <w:t>課室一冷：叫他們起身，九十秒，「同隔籬嗰位講一樣你會做得唔同嘅嘢」</w:t>
      </w:r>
    </w:p>
    <w:p>
      <w:r>
        <w:br w:type="page"/>
      </w:r>
    </w:p>
    <w:p>
      <w:pPr>
        <w:pStyle w:val="Heading2"/>
      </w:pPr>
      <w:r>
        <w:t>五、四層分析法：12 分鐘版（第一堂）</w:t>
      </w:r>
    </w:p>
    <w:p>
      <w:r>
        <w:t>輕輕帶過，如你所說。是一條脊骨，不是一堂分析課。</w:t>
      </w:r>
    </w:p>
    <w:p>
      <w:r>
        <w:rPr>
          <w:b/>
        </w:rPr>
        <w:t>把這四個字放在共享文件最頂，四個星期日都留住：</w:t>
      </w:r>
    </w:p>
    <w:p>
      <w:pPr>
        <w:spacing w:after="0" w:line="240" w:lineRule="auto"/>
      </w:pPr>
      <w:r>
        <w:rPr>
          <w:rFonts w:ascii="Consolas" w:hAnsi="Consolas" w:eastAsia="Consolas"/>
          <w:sz w:val="18"/>
        </w:rPr>
        <w:t xml:space="preserve">   DESCRIBE  →  DIAGNOSE  →  PREDICT  →  PRESCRIBE</w:t>
      </w:r>
    </w:p>
    <w:p>
      <w:pPr>
        <w:spacing w:after="80"/>
      </w:pPr>
    </w:p>
    <w:p>
      <w:r>
        <w:rPr>
          <w:b/>
        </w:rPr>
        <w:t>用同一個香港例子爬上去：</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層級</w:t>
            </w:r>
          </w:p>
        </w:tc>
        <w:tc>
          <w:tcPr>
            <w:tcW w:type="dxa" w:w="3216"/>
            <w:shd w:val="clear" w:fill="2E5496"/>
          </w:tcPr>
          <w:p>
            <w:pPr>
              <w:spacing w:after="40"/>
            </w:pPr>
            <w:r>
              <w:rPr>
                <w:b/>
                <w:color w:val="FFFFFF"/>
                <w:sz w:val="20"/>
              </w:rPr>
            </w:r>
            <w:r>
              <w:rPr>
                <w:b/>
                <w:color w:val="FFFFFF"/>
                <w:sz w:val="20"/>
              </w:rPr>
              <w:t>問題</w:t>
            </w:r>
          </w:p>
        </w:tc>
        <w:tc>
          <w:tcPr>
            <w:tcW w:type="dxa" w:w="3216"/>
            <w:shd w:val="clear" w:fill="2E5496"/>
          </w:tcPr>
          <w:p>
            <w:pPr>
              <w:spacing w:after="40"/>
            </w:pPr>
            <w:r>
              <w:rPr>
                <w:b/>
                <w:color w:val="FFFFFF"/>
                <w:sz w:val="20"/>
              </w:rPr>
            </w:r>
            <w:r>
              <w:rPr>
                <w:b/>
                <w:color w:val="FFFFFF"/>
                <w:sz w:val="20"/>
              </w:rPr>
              <w:t>同一個例子</w:t>
            </w:r>
          </w:p>
        </w:tc>
      </w:tr>
      <w:tr>
        <w:tc>
          <w:tcPr>
            <w:tcW w:type="dxa" w:w="3216"/>
          </w:tcPr>
          <w:p>
            <w:pPr>
              <w:spacing w:after="40"/>
            </w:pPr>
            <w:r>
              <w:rPr>
                <w:sz w:val="19"/>
              </w:rPr>
            </w:r>
            <w:r>
              <w:rPr>
                <w:b/>
                <w:sz w:val="19"/>
              </w:rPr>
              <w:t>描述</w:t>
            </w:r>
          </w:p>
        </w:tc>
        <w:tc>
          <w:tcPr>
            <w:tcW w:type="dxa" w:w="3216"/>
          </w:tcPr>
          <w:p>
            <w:pPr>
              <w:spacing w:after="40"/>
            </w:pPr>
            <w:r>
              <w:rPr>
                <w:sz w:val="19"/>
              </w:rPr>
            </w:r>
            <w:r>
              <w:rPr>
                <w:sz w:val="19"/>
              </w:rPr>
              <w:t>發生了什麼？</w:t>
            </w:r>
          </w:p>
        </w:tc>
        <w:tc>
          <w:tcPr>
            <w:tcW w:type="dxa" w:w="3216"/>
          </w:tcPr>
          <w:p>
            <w:pPr>
              <w:spacing w:after="40"/>
            </w:pPr>
            <w:r>
              <w:rPr>
                <w:sz w:val="19"/>
              </w:rPr>
            </w:r>
            <w:r>
              <w:rPr>
                <w:sz w:val="19"/>
              </w:rPr>
              <w:t>工程部門去年自願離職率 24%。</w:t>
            </w:r>
          </w:p>
        </w:tc>
      </w:tr>
      <w:tr>
        <w:tc>
          <w:tcPr>
            <w:tcW w:type="dxa" w:w="3216"/>
            <w:shd w:val="clear" w:fill="EEF3FA"/>
          </w:tcPr>
          <w:p>
            <w:pPr>
              <w:spacing w:after="40"/>
            </w:pPr>
            <w:r>
              <w:rPr>
                <w:sz w:val="19"/>
              </w:rPr>
            </w:r>
            <w:r>
              <w:rPr>
                <w:b/>
                <w:sz w:val="19"/>
              </w:rPr>
              <w:t>診斷</w:t>
            </w:r>
          </w:p>
        </w:tc>
        <w:tc>
          <w:tcPr>
            <w:tcW w:type="dxa" w:w="3216"/>
            <w:shd w:val="clear" w:fill="EEF3FA"/>
          </w:tcPr>
          <w:p>
            <w:pPr>
              <w:spacing w:after="40"/>
            </w:pPr>
            <w:r>
              <w:rPr>
                <w:sz w:val="19"/>
              </w:rPr>
            </w:r>
            <w:r>
              <w:rPr>
                <w:sz w:val="19"/>
              </w:rPr>
              <w:t>為什麼？</w:t>
            </w:r>
          </w:p>
        </w:tc>
        <w:tc>
          <w:tcPr>
            <w:tcW w:type="dxa" w:w="3216"/>
            <w:shd w:val="clear" w:fill="EEF3FA"/>
          </w:tcPr>
          <w:p>
            <w:pPr>
              <w:spacing w:after="40"/>
            </w:pPr>
            <w:r>
              <w:rPr>
                <w:sz w:val="19"/>
              </w:rPr>
            </w:r>
            <w:r>
              <w:rPr>
                <w:sz w:val="19"/>
              </w:rPr>
              <w:t>分佈並不平均 —— 集中在年資 12 至 24 個月、三位特定經理之下，而且在年度花紅發放後八星期內出現高峰。</w:t>
            </w:r>
          </w:p>
        </w:tc>
      </w:tr>
      <w:tr>
        <w:tc>
          <w:tcPr>
            <w:tcW w:type="dxa" w:w="3216"/>
          </w:tcPr>
          <w:p>
            <w:pPr>
              <w:spacing w:after="40"/>
            </w:pPr>
            <w:r>
              <w:rPr>
                <w:sz w:val="19"/>
              </w:rPr>
            </w:r>
            <w:r>
              <w:rPr>
                <w:b/>
                <w:sz w:val="19"/>
              </w:rPr>
              <w:t>預測</w:t>
            </w:r>
          </w:p>
        </w:tc>
        <w:tc>
          <w:tcPr>
            <w:tcW w:type="dxa" w:w="3216"/>
          </w:tcPr>
          <w:p>
            <w:pPr>
              <w:spacing w:after="40"/>
            </w:pPr>
            <w:r>
              <w:rPr>
                <w:sz w:val="19"/>
              </w:rPr>
            </w:r>
            <w:r>
              <w:rPr>
                <w:sz w:val="19"/>
              </w:rPr>
              <w:t>將會發生什麼？</w:t>
            </w:r>
          </w:p>
        </w:tc>
        <w:tc>
          <w:tcPr>
            <w:tcW w:type="dxa" w:w="3216"/>
          </w:tcPr>
          <w:p>
            <w:pPr>
              <w:spacing w:after="40"/>
            </w:pPr>
            <w:r>
              <w:rPr>
                <w:sz w:val="19"/>
              </w:rPr>
            </w:r>
            <w:r>
              <w:rPr>
                <w:sz w:val="19"/>
              </w:rPr>
              <w:t>這 40 個人在未來六個月屬高風險。</w:t>
            </w:r>
          </w:p>
        </w:tc>
      </w:tr>
      <w:tr>
        <w:tc>
          <w:tcPr>
            <w:tcW w:type="dxa" w:w="3216"/>
            <w:shd w:val="clear" w:fill="EEF3FA"/>
          </w:tcPr>
          <w:p>
            <w:pPr>
              <w:spacing w:after="40"/>
            </w:pPr>
            <w:r>
              <w:rPr>
                <w:sz w:val="19"/>
              </w:rPr>
            </w:r>
            <w:r>
              <w:rPr>
                <w:b/>
                <w:sz w:val="19"/>
              </w:rPr>
              <w:t>處方</w:t>
            </w:r>
          </w:p>
        </w:tc>
        <w:tc>
          <w:tcPr>
            <w:tcW w:type="dxa" w:w="3216"/>
            <w:shd w:val="clear" w:fill="EEF3FA"/>
          </w:tcPr>
          <w:p>
            <w:pPr>
              <w:spacing w:after="40"/>
            </w:pPr>
            <w:r>
              <w:rPr>
                <w:sz w:val="19"/>
              </w:rPr>
            </w:r>
            <w:r>
              <w:rPr>
                <w:sz w:val="19"/>
              </w:rPr>
              <w:t>應該做什麼？</w:t>
            </w:r>
          </w:p>
        </w:tc>
        <w:tc>
          <w:tcPr>
            <w:tcW w:type="dxa" w:w="3216"/>
            <w:shd w:val="clear" w:fill="EEF3FA"/>
          </w:tcPr>
          <w:p>
            <w:pPr>
              <w:spacing w:after="40"/>
            </w:pPr>
            <w:r>
              <w:rPr>
                <w:sz w:val="19"/>
              </w:rPr>
            </w:r>
            <w:r>
              <w:rPr>
                <w:sz w:val="19"/>
              </w:rPr>
              <w:t>在 200 萬留任預算和八星期招聘前置期之下，錢應該花在哪裡，預期回報是什麼。</w:t>
            </w:r>
          </w:p>
        </w:tc>
      </w:tr>
    </w:tbl>
    <w:p>
      <w:pPr>
        <w:spacing w:after="80"/>
      </w:pPr>
    </w:p>
    <w:p>
      <w:r>
        <w:rPr>
          <w:b/>
        </w:rPr>
        <w:t>三句令他們記得住的話（英文原話見附錄）：</w:t>
      </w:r>
    </w:p>
    <w:p>
      <w:pPr>
        <w:pStyle w:val="ListNumber"/>
      </w:pPr>
      <w:r>
        <w:t>「爬得越高，價值越大 —— 倫理重量也一樣。沒有人會為一個 headcount 數字而憤怒。人會為一張有自己名字的名單而憤怒。」</w:t>
      </w:r>
    </w:p>
    <w:p>
      <w:pPr>
        <w:pStyle w:val="ListNumber"/>
      </w:pPr>
      <w:r>
        <w:t>「大多數機構停留在第一層，並且相信自己在做 analytics。」</w:t>
      </w:r>
    </w:p>
    <w:p>
      <w:pPr>
        <w:pStyle w:val="ListNumber"/>
      </w:pPr>
      <w:r>
        <w:t>「我四個星期日都爬同一條樓梯。到第四堂，你大概五秒之內就可以把任何一條 HR 問題放上去。」</w:t>
      </w:r>
    </w:p>
    <w:p>
      <w:r>
        <w:rPr>
          <w:b/>
        </w:rPr>
        <w:t>第 12 分鐘即刻驗收：</w:t>
      </w:r>
      <w:r>
        <w:t xml:space="preserve"> 「給我任何一條 HR 問題，全班告訴我它在哪一層。」收三條，打進共享文件對應的標題下。</w:t>
      </w:r>
    </w:p>
    <w:p>
      <w:r>
        <w:rPr>
          <w:b/>
        </w:rPr>
        <w:t>第二至四堂：</w:t>
      </w:r>
      <w:r>
        <w:t xml:space="preserve"> 90 秒。「今日我們在樓梯的哪一級？」指住共享文件頂部。</w:t>
      </w:r>
    </w:p>
    <w:p>
      <w:r>
        <w:br w:type="page"/>
      </w:r>
    </w:p>
    <w:p>
      <w:pPr>
        <w:pStyle w:val="Heading2"/>
      </w:pPr>
      <w:r>
        <w:t>六、星期日 1 —— 香港的人力資源規劃</w:t>
      </w:r>
    </w:p>
    <w:p>
      <w:pPr>
        <w:pStyle w:val="IntenseQuote"/>
      </w:pPr>
      <w:r>
        <w:rPr>
          <w:b/>
        </w:rPr>
        <w:t>本堂理論（新增）：</w:t>
      </w:r>
      <w:r>
        <w:t xml:space="preserve"> Theory A ＝ Resource-Based View → VRIO（Barney 1991）　·　Theory B ＝ Human Capital Theory：general vs firm-specific（Becker 1964）</w:t>
      </w:r>
    </w:p>
    <w:p>
      <w:r>
        <w:t>&gt;</w:t>
      </w:r>
    </w:p>
    <w:p>
      <w:pPr>
        <w:pStyle w:val="IntenseQuote"/>
      </w:pPr>
      <w:r>
        <w:rPr>
          <w:b/>
        </w:rPr>
        <w:t>流程表已改版</w:t>
      </w:r>
      <w:r>
        <w:t>成六步循環（片 → HR 術語 → 理論 → 實例驗證 → 學生實例／活動 → 好處壞處）——</w:t>
      </w:r>
      <w:r>
        <w:rPr>
          <w:b/>
        </w:rPr>
        <w:t>時間分配以《理論骨幹與每堂結構》第三節為準</w:t>
      </w:r>
      <w:r>
        <w:t>。下面的流程表保留作活動、內容與準備細節的參考。</w:t>
      </w:r>
    </w:p>
    <w:p>
      <w:r>
        <w:t>&gt;</w:t>
      </w:r>
    </w:p>
    <w:p>
      <w:pPr>
        <w:pStyle w:val="IntenseQuote"/>
      </w:pPr>
      <w:r>
        <w:rPr>
          <w:b/>
        </w:rPr>
        <w:t>注意：</w:t>
      </w:r>
      <w:r>
        <w:t xml:space="preserve"> 理論本身多數</w:t>
      </w:r>
      <w:r>
        <w:rPr>
          <w:b/>
        </w:rPr>
        <w:t>不在</w:t>
      </w:r>
      <w:r>
        <w:t>課程大綱的參考書目內（只有 RBV／人力資本例外）—— 大綱的文獻是同題材的</w:t>
      </w:r>
      <w:r>
        <w:rPr>
          <w:b/>
        </w:rPr>
        <w:t>實證</w:t>
      </w:r>
      <w:r>
        <w:t>，不是理論出處。分別見《理論骨幹與每堂結構》第二節。</w:t>
      </w:r>
    </w:p>
    <w:p>
      <w:r>
        <w:rPr>
          <w:b/>
        </w:rPr>
        <w:t>「我們需要多少人？香港供應得到嗎？」</w:t>
      </w:r>
    </w:p>
    <w:p>
      <w:pPr>
        <w:pStyle w:val="Heading3"/>
      </w:pPr>
      <w:r>
        <w:t>核心一句</w:t>
      </w:r>
    </w:p>
    <w:p>
      <w:pPr>
        <w:pStyle w:val="IntenseQuote"/>
      </w:pPr>
      <w:r>
        <w:rPr>
          <w:b/>
        </w:rPr>
        <w:t>人手計劃不等於招聘計劃。決定什麼真正做得到的，是前置時間、專業資格要求，以及做錯的成本。</w:t>
      </w:r>
    </w:p>
    <w:p>
      <w:pPr>
        <w:pStyle w:val="Heading3"/>
      </w:pPr>
      <w:r>
        <w:t>流程表（120 分鐘）</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時間</w:t>
            </w:r>
          </w:p>
        </w:tc>
        <w:tc>
          <w:tcPr>
            <w:tcW w:type="dxa" w:w="3216"/>
            <w:shd w:val="clear" w:fill="2E5496"/>
          </w:tcPr>
          <w:p>
            <w:pPr>
              <w:spacing w:after="40"/>
            </w:pPr>
            <w:r>
              <w:rPr>
                <w:b/>
                <w:color w:val="FFFFFF"/>
                <w:sz w:val="20"/>
              </w:rPr>
            </w:r>
            <w:r>
              <w:rPr>
                <w:b/>
                <w:color w:val="FFFFFF"/>
                <w:sz w:val="20"/>
              </w:rPr>
              <w:t>環節</w:t>
            </w:r>
          </w:p>
        </w:tc>
        <w:tc>
          <w:tcPr>
            <w:tcW w:type="dxa" w:w="3216"/>
            <w:shd w:val="clear" w:fill="2E5496"/>
          </w:tcPr>
          <w:p>
            <w:pPr>
              <w:spacing w:after="40"/>
            </w:pPr>
            <w:r>
              <w:rPr>
                <w:b/>
                <w:color w:val="FFFFFF"/>
                <w:sz w:val="20"/>
              </w:rPr>
            </w:r>
            <w:r>
              <w:rPr>
                <w:b/>
                <w:color w:val="FFFFFF"/>
                <w:sz w:val="20"/>
              </w:rPr>
              <w:t>內容</w:t>
            </w:r>
          </w:p>
        </w:tc>
      </w:tr>
      <w:tr>
        <w:tc>
          <w:tcPr>
            <w:tcW w:type="dxa" w:w="3216"/>
          </w:tcPr>
          <w:p>
            <w:pPr>
              <w:spacing w:after="40"/>
            </w:pPr>
            <w:r>
              <w:rPr>
                <w:sz w:val="19"/>
              </w:rPr>
            </w:r>
            <w:r>
              <w:rPr>
                <w:sz w:val="19"/>
              </w:rPr>
              <w:t>0–5</w:t>
            </w:r>
          </w:p>
        </w:tc>
        <w:tc>
          <w:tcPr>
            <w:tcW w:type="dxa" w:w="3216"/>
          </w:tcPr>
          <w:p>
            <w:pPr>
              <w:spacing w:after="40"/>
            </w:pPr>
            <w:r>
              <w:rPr>
                <w:sz w:val="19"/>
              </w:rPr>
            </w:r>
            <w:r>
              <w:rPr>
                <w:b/>
                <w:sz w:val="19"/>
              </w:rPr>
              <w:t>開場</w:t>
            </w:r>
          </w:p>
        </w:tc>
        <w:tc>
          <w:tcPr>
            <w:tcW w:type="dxa" w:w="3216"/>
          </w:tcPr>
          <w:p>
            <w:pPr>
              <w:spacing w:after="40"/>
            </w:pPr>
            <w:r>
              <w:rPr>
                <w:sz w:val="19"/>
              </w:rPr>
            </w:r>
            <w:r>
              <w:rPr>
                <w:sz w:val="19"/>
              </w:rPr>
              <w:t>名牌。你的 60 秒自我介紹。</w:t>
            </w:r>
            <w:r>
              <w:rPr>
                <w:b/>
                <w:sz w:val="19"/>
              </w:rPr>
              <w:t>立螢幕規矩（4.1）並即刻用一次。</w:t>
            </w:r>
          </w:p>
        </w:tc>
      </w:tr>
      <w:tr>
        <w:tc>
          <w:tcPr>
            <w:tcW w:type="dxa" w:w="3216"/>
            <w:shd w:val="clear" w:fill="EEF3FA"/>
          </w:tcPr>
          <w:p>
            <w:pPr>
              <w:spacing w:after="40"/>
            </w:pPr>
            <w:r>
              <w:rPr>
                <w:sz w:val="19"/>
              </w:rPr>
            </w:r>
            <w:r>
              <w:rPr>
                <w:sz w:val="19"/>
              </w:rPr>
              <w:t>5–12</w:t>
            </w:r>
          </w:p>
        </w:tc>
        <w:tc>
          <w:tcPr>
            <w:tcW w:type="dxa" w:w="3216"/>
            <w:shd w:val="clear" w:fill="EEF3FA"/>
          </w:tcPr>
          <w:p>
            <w:pPr>
              <w:spacing w:after="40"/>
            </w:pPr>
            <w:r>
              <w:rPr>
                <w:sz w:val="19"/>
              </w:rPr>
            </w:r>
            <w:r>
              <w:rPr>
                <w:b/>
                <w:sz w:val="19"/>
              </w:rPr>
              <w:t>「你們就是數據」</w:t>
            </w:r>
          </w:p>
        </w:tc>
        <w:tc>
          <w:tcPr>
            <w:tcW w:type="dxa" w:w="3216"/>
            <w:shd w:val="clear" w:fill="EEF3FA"/>
          </w:tcPr>
          <w:p>
            <w:pPr>
              <w:spacing w:after="40"/>
            </w:pPr>
            <w:r>
              <w:rPr>
                <w:sz w:val="19"/>
              </w:rPr>
            </w:r>
            <w:r>
              <w:rPr>
                <w:sz w:val="19"/>
              </w:rPr>
              <w:t>第 3.3 節。</w:t>
            </w:r>
            <w:r>
              <w:rPr>
                <w:b/>
                <w:sz w:val="19"/>
              </w:rPr>
              <w:t>兩種身分各自的角色</w:t>
            </w:r>
            <w:r>
              <w:rPr>
                <w:sz w:val="19"/>
              </w:rPr>
              <w:t>（本地生＝將來處理這些安排的 HR）。舉手兩次：「打算畢業後留港工作的？」＋「已經行過香港招聘流程的？」</w:t>
            </w:r>
          </w:p>
        </w:tc>
      </w:tr>
      <w:tr>
        <w:tc>
          <w:tcPr>
            <w:tcW w:type="dxa" w:w="3216"/>
          </w:tcPr>
          <w:p>
            <w:pPr>
              <w:spacing w:after="40"/>
            </w:pPr>
            <w:r>
              <w:rPr>
                <w:sz w:val="19"/>
              </w:rPr>
            </w:r>
            <w:r>
              <w:rPr>
                <w:sz w:val="19"/>
              </w:rPr>
              <w:t>12–24</w:t>
            </w:r>
          </w:p>
        </w:tc>
        <w:tc>
          <w:tcPr>
            <w:tcW w:type="dxa" w:w="3216"/>
          </w:tcPr>
          <w:p>
            <w:pPr>
              <w:spacing w:after="40"/>
            </w:pPr>
            <w:r>
              <w:rPr>
                <w:sz w:val="19"/>
              </w:rPr>
            </w:r>
            <w:r>
              <w:rPr>
                <w:b/>
                <w:sz w:val="19"/>
              </w:rPr>
              <w:t>四層分析法</w:t>
            </w:r>
          </w:p>
        </w:tc>
        <w:tc>
          <w:tcPr>
            <w:tcW w:type="dxa" w:w="3216"/>
          </w:tcPr>
          <w:p>
            <w:pPr>
              <w:spacing w:after="40"/>
            </w:pPr>
            <w:r>
              <w:rPr>
                <w:sz w:val="19"/>
              </w:rPr>
            </w:r>
            <w:r>
              <w:rPr>
                <w:sz w:val="19"/>
              </w:rPr>
              <w:t>第五章，然後驗收問題打進共享文件</w:t>
            </w:r>
          </w:p>
        </w:tc>
      </w:tr>
      <w:tr>
        <w:tc>
          <w:tcPr>
            <w:tcW w:type="dxa" w:w="3216"/>
            <w:shd w:val="clear" w:fill="EEF3FA"/>
          </w:tcPr>
          <w:p>
            <w:pPr>
              <w:spacing w:after="40"/>
            </w:pPr>
            <w:r>
              <w:rPr>
                <w:sz w:val="19"/>
              </w:rPr>
            </w:r>
            <w:r>
              <w:rPr>
                <w:sz w:val="19"/>
              </w:rPr>
              <w:t>24–44</w:t>
            </w:r>
          </w:p>
        </w:tc>
        <w:tc>
          <w:tcPr>
            <w:tcW w:type="dxa" w:w="3216"/>
            <w:shd w:val="clear" w:fill="EEF3FA"/>
          </w:tcPr>
          <w:p>
            <w:pPr>
              <w:spacing w:after="40"/>
            </w:pPr>
            <w:r>
              <w:rPr>
                <w:sz w:val="19"/>
              </w:rPr>
            </w:r>
            <w:r>
              <w:rPr>
                <w:b/>
                <w:sz w:val="19"/>
              </w:rPr>
              <w:t>講授 A：由人頭到能力</w:t>
            </w:r>
          </w:p>
        </w:tc>
        <w:tc>
          <w:tcPr>
            <w:tcW w:type="dxa" w:w="3216"/>
            <w:shd w:val="clear" w:fill="EEF3FA"/>
          </w:tcPr>
          <w:p>
            <w:pPr>
              <w:spacing w:after="40"/>
            </w:pPr>
            <w:r>
              <w:rPr>
                <w:sz w:val="19"/>
              </w:rPr>
            </w:r>
            <w:r>
              <w:rPr>
                <w:sz w:val="19"/>
              </w:rPr>
              <w:t>人力分層（關鍵／核心／支援／可外判）；為什麼金融科技稀缺的是技能的</w:t>
            </w:r>
            <w:r>
              <w:rPr>
                <w:b/>
                <w:sz w:val="19"/>
              </w:rPr>
              <w:t>組合</w:t>
            </w:r>
            <w:r>
              <w:rPr>
                <w:sz w:val="19"/>
              </w:rPr>
              <w:t>；八間金管局發牌的虛擬銀行作為具體僱主群；ECF 與證監會適當人選準則作為「邊個先入到呢個位」的硬限制</w:t>
            </w:r>
          </w:p>
        </w:tc>
      </w:tr>
      <w:tr>
        <w:tc>
          <w:tcPr>
            <w:tcW w:type="dxa" w:w="3216"/>
          </w:tcPr>
          <w:p>
            <w:pPr>
              <w:spacing w:after="40"/>
            </w:pPr>
            <w:r>
              <w:rPr>
                <w:sz w:val="19"/>
              </w:rPr>
            </w:r>
            <w:r>
              <w:rPr>
                <w:sz w:val="19"/>
              </w:rPr>
              <w:t>44–54</w:t>
            </w:r>
          </w:p>
        </w:tc>
        <w:tc>
          <w:tcPr>
            <w:tcW w:type="dxa" w:w="3216"/>
          </w:tcPr>
          <w:p>
            <w:pPr>
              <w:spacing w:after="40"/>
            </w:pPr>
            <w:r>
              <w:rPr>
                <w:sz w:val="19"/>
              </w:rPr>
            </w:r>
            <w:r>
              <w:rPr>
                <w:b/>
                <w:sz w:val="19"/>
              </w:rPr>
              <w:t>小休</w:t>
            </w:r>
          </w:p>
        </w:tc>
        <w:tc>
          <w:tcPr>
            <w:tcW w:type="dxa" w:w="3216"/>
          </w:tcPr>
          <w:p>
            <w:pPr>
              <w:spacing w:after="40"/>
            </w:pPr>
            <w:r>
              <w:rPr>
                <w:sz w:val="19"/>
              </w:rPr>
            </w:r>
            <w:r>
              <w:rPr>
                <w:sz w:val="19"/>
              </w:rPr>
              <w:t>回來時間以鐘面時間顯示</w:t>
            </w:r>
          </w:p>
        </w:tc>
      </w:tr>
      <w:tr>
        <w:tc>
          <w:tcPr>
            <w:tcW w:type="dxa" w:w="3216"/>
            <w:shd w:val="clear" w:fill="EEF3FA"/>
          </w:tcPr>
          <w:p>
            <w:pPr>
              <w:spacing w:after="40"/>
            </w:pPr>
            <w:r>
              <w:rPr>
                <w:sz w:val="19"/>
              </w:rPr>
            </w:r>
            <w:r>
              <w:rPr>
                <w:sz w:val="19"/>
              </w:rPr>
              <w:t>54–72</w:t>
            </w:r>
          </w:p>
        </w:tc>
        <w:tc>
          <w:tcPr>
            <w:tcW w:type="dxa" w:w="3216"/>
            <w:shd w:val="clear" w:fill="EEF3FA"/>
          </w:tcPr>
          <w:p>
            <w:pPr>
              <w:spacing w:after="40"/>
            </w:pPr>
            <w:r>
              <w:rPr>
                <w:sz w:val="19"/>
              </w:rPr>
            </w:r>
            <w:r>
              <w:rPr>
                <w:b/>
                <w:sz w:val="19"/>
              </w:rPr>
              <w:t>講授 B：香港彈性的代價</w:t>
            </w:r>
          </w:p>
        </w:tc>
        <w:tc>
          <w:tcPr>
            <w:tcW w:type="dxa" w:w="3216"/>
            <w:shd w:val="clear" w:fill="EEF3FA"/>
          </w:tcPr>
          <w:p>
            <w:pPr>
              <w:spacing w:after="40"/>
            </w:pPr>
            <w:r>
              <w:rPr>
                <w:sz w:val="19"/>
              </w:rPr>
            </w:r>
            <w:r>
              <w:rPr>
                <w:sz w:val="19"/>
              </w:rPr>
              <w:t>《僱傭條例》基本：連續性合約、通知期、給予通知即可合法終止。然後</w:t>
            </w:r>
            <w:r>
              <w:rPr>
                <w:b/>
                <w:sz w:val="19"/>
              </w:rPr>
              <w:t>強積金對沖 2025 年 5 月 1 日取消</w:t>
            </w:r>
            <w:r>
              <w:rPr>
                <w:sz w:val="19"/>
              </w:rPr>
              <w:t>及它對「縮」的成本影響。再入預測：期初人數 − 流失 + 內部流動 + 外聘，對比需求，以 time-to-fill 作硬限制。Build／buy／borrow／bot 要</w:t>
            </w:r>
            <w:r>
              <w:rPr>
                <w:b/>
                <w:sz w:val="19"/>
              </w:rPr>
              <w:t>同時比成本同前置時間</w:t>
            </w:r>
          </w:p>
        </w:tc>
      </w:tr>
      <w:tr>
        <w:tc>
          <w:tcPr>
            <w:tcW w:type="dxa" w:w="3216"/>
          </w:tcPr>
          <w:p>
            <w:pPr>
              <w:spacing w:after="40"/>
            </w:pPr>
            <w:r>
              <w:rPr>
                <w:sz w:val="19"/>
              </w:rPr>
            </w:r>
            <w:r>
              <w:rPr>
                <w:sz w:val="19"/>
              </w:rPr>
              <w:t>72–78</w:t>
            </w:r>
          </w:p>
        </w:tc>
        <w:tc>
          <w:tcPr>
            <w:tcW w:type="dxa" w:w="3216"/>
          </w:tcPr>
          <w:p>
            <w:pPr>
              <w:spacing w:after="40"/>
            </w:pPr>
            <w:r>
              <w:rPr>
                <w:sz w:val="19"/>
              </w:rPr>
            </w:r>
            <w:r>
              <w:rPr>
                <w:b/>
                <w:sz w:val="19"/>
              </w:rPr>
              <w:t>對照</w:t>
            </w:r>
          </w:p>
        </w:tc>
        <w:tc>
          <w:tcPr>
            <w:tcW w:type="dxa" w:w="3216"/>
          </w:tcPr>
          <w:p>
            <w:pPr>
              <w:spacing w:after="40"/>
            </w:pPr>
            <w:r>
              <w:rPr>
                <w:sz w:val="19"/>
              </w:rPr>
            </w:r>
            <w:r>
              <w:rPr>
                <w:sz w:val="19"/>
              </w:rPr>
              <w:t>第 3.4 節第 1 條，五分鐘，打入共享文件</w:t>
            </w:r>
          </w:p>
        </w:tc>
      </w:tr>
      <w:tr>
        <w:tc>
          <w:tcPr>
            <w:tcW w:type="dxa" w:w="3216"/>
            <w:shd w:val="clear" w:fill="EEF3FA"/>
          </w:tcPr>
          <w:p>
            <w:pPr>
              <w:spacing w:after="40"/>
            </w:pPr>
            <w:r>
              <w:rPr>
                <w:sz w:val="19"/>
              </w:rPr>
            </w:r>
            <w:r>
              <w:rPr>
                <w:sz w:val="19"/>
              </w:rPr>
              <w:t>78–103</w:t>
            </w:r>
          </w:p>
        </w:tc>
        <w:tc>
          <w:tcPr>
            <w:tcW w:type="dxa" w:w="3216"/>
            <w:shd w:val="clear" w:fill="EEF3FA"/>
          </w:tcPr>
          <w:p>
            <w:pPr>
              <w:spacing w:after="40"/>
            </w:pPr>
            <w:r>
              <w:rPr>
                <w:sz w:val="19"/>
              </w:rPr>
            </w:r>
            <w:r>
              <w:rPr>
                <w:b/>
                <w:sz w:val="19"/>
              </w:rPr>
              <w:t>活動：擴充到 500 人</w:t>
            </w:r>
          </w:p>
        </w:tc>
        <w:tc>
          <w:tcPr>
            <w:tcW w:type="dxa" w:w="3216"/>
            <w:shd w:val="clear" w:fill="EEF3FA"/>
          </w:tcPr>
          <w:p>
            <w:pPr>
              <w:spacing w:after="40"/>
            </w:pPr>
            <w:r>
              <w:rPr>
                <w:sz w:val="19"/>
              </w:rPr>
            </w:r>
            <w:r>
              <w:rPr>
                <w:sz w:val="19"/>
              </w:rPr>
              <w:t>三組、共享試算表</w:t>
            </w:r>
          </w:p>
        </w:tc>
      </w:tr>
      <w:tr>
        <w:tc>
          <w:tcPr>
            <w:tcW w:type="dxa" w:w="3216"/>
          </w:tcPr>
          <w:p>
            <w:pPr>
              <w:spacing w:after="40"/>
            </w:pPr>
            <w:r>
              <w:rPr>
                <w:sz w:val="19"/>
              </w:rPr>
            </w:r>
            <w:r>
              <w:rPr>
                <w:sz w:val="19"/>
              </w:rPr>
              <w:t>103–116</w:t>
            </w:r>
          </w:p>
        </w:tc>
        <w:tc>
          <w:tcPr>
            <w:tcW w:type="dxa" w:w="3216"/>
          </w:tcPr>
          <w:p>
            <w:pPr>
              <w:spacing w:after="40"/>
            </w:pPr>
            <w:r>
              <w:rPr>
                <w:sz w:val="19"/>
              </w:rPr>
            </w:r>
            <w:r>
              <w:rPr>
                <w:b/>
                <w:sz w:val="19"/>
              </w:rPr>
              <w:t>三組全部匯報</w:t>
            </w:r>
          </w:p>
        </w:tc>
        <w:tc>
          <w:tcPr>
            <w:tcW w:type="dxa" w:w="3216"/>
          </w:tcPr>
          <w:p>
            <w:pPr>
              <w:spacing w:after="40"/>
            </w:pPr>
            <w:r>
              <w:rPr>
                <w:sz w:val="19"/>
              </w:rPr>
            </w:r>
            <w:r>
              <w:rPr>
                <w:sz w:val="19"/>
              </w:rPr>
              <w:t>各 3 分鐘，全班就每組一個假設提出質疑</w:t>
            </w:r>
          </w:p>
        </w:tc>
      </w:tr>
      <w:tr>
        <w:tc>
          <w:tcPr>
            <w:tcW w:type="dxa" w:w="3216"/>
            <w:shd w:val="clear" w:fill="EEF3FA"/>
          </w:tcPr>
          <w:p>
            <w:pPr>
              <w:spacing w:after="40"/>
            </w:pPr>
            <w:r>
              <w:rPr>
                <w:sz w:val="19"/>
              </w:rPr>
            </w:r>
            <w:r>
              <w:rPr>
                <w:sz w:val="19"/>
              </w:rPr>
              <w:t>116–120</w:t>
            </w:r>
          </w:p>
        </w:tc>
        <w:tc>
          <w:tcPr>
            <w:tcW w:type="dxa" w:w="3216"/>
            <w:shd w:val="clear" w:fill="EEF3FA"/>
          </w:tcPr>
          <w:p>
            <w:pPr>
              <w:spacing w:after="40"/>
            </w:pPr>
            <w:r>
              <w:rPr>
                <w:sz w:val="19"/>
              </w:rPr>
            </w:r>
            <w:r>
              <w:rPr>
                <w:b/>
                <w:sz w:val="19"/>
              </w:rPr>
              <w:t>收尾</w:t>
            </w:r>
          </w:p>
        </w:tc>
        <w:tc>
          <w:tcPr>
            <w:tcW w:type="dxa" w:w="3216"/>
            <w:shd w:val="clear" w:fill="EEF3FA"/>
          </w:tcPr>
          <w:p>
            <w:pPr>
              <w:spacing w:after="40"/>
            </w:pPr>
            <w:r>
              <w:rPr>
                <w:sz w:val="19"/>
              </w:rPr>
            </w:r>
            <w:r>
              <w:rPr>
                <w:sz w:val="19"/>
              </w:rPr>
              <w:t>「你份計劃話要請 60 人。下個星期日，我哋去搵 —— 而且要合法。」</w:t>
            </w:r>
          </w:p>
        </w:tc>
      </w:tr>
    </w:tbl>
    <w:p>
      <w:pPr>
        <w:spacing w:after="80"/>
      </w:pPr>
    </w:p>
    <w:p>
      <w:pPr>
        <w:pStyle w:val="Heading3"/>
      </w:pPr>
      <w:r>
        <w:t>活動：「把 Kestrel Pay 擴充到 500 人」</w:t>
      </w:r>
    </w:p>
    <w:p>
      <w:r>
        <w:rPr>
          <w:b/>
        </w:rPr>
        <w:t>設定：</w:t>
      </w:r>
      <w:r>
        <w:t xml:space="preserve"> 三組．25 分鐘．screens on</w:t>
      </w:r>
    </w:p>
    <w:p>
      <w:r>
        <w:t>每組一個 tab，用</w:t>
      </w:r>
      <w:r>
        <w:rPr>
          <w:b/>
        </w:rPr>
        <w:t>預先建好的共享試算表</w:t>
      </w:r>
      <w:r>
        <w:t>：職系、現有人數、18 個月產品路線圖，以及已經接好公式的假設格（流失率、各職系 time-to-fill、內部流動率）。他們改的是假設，不是公式 —— 學習發生在爭論，不在計數。</w:t>
      </w:r>
    </w:p>
    <w:p>
      <w:r>
        <w:rPr>
          <w:b/>
        </w:rPr>
        <w:t>加一個香港限制：</w:t>
      </w:r>
      <w:r>
        <w:t xml:space="preserve"> 其中兩個職系是有專業資格要求的受規管崗位，所以「四圍快手請人」這條路不通。而 downside scenario 必須以</w:t>
      </w:r>
      <w:r>
        <w:rPr>
          <w:b/>
        </w:rPr>
        <w:t>2025 年 5 月 1 日之後的基礎</w:t>
      </w:r>
      <w:r>
        <w:t>計算遣散費與長期服務金。</w:t>
      </w:r>
    </w:p>
    <w:p>
      <w:r>
        <w:rPr>
          <w:b/>
        </w:rPr>
        <w:t>每組要交：</w:t>
      </w:r>
      <w:r>
        <w:t xml:space="preserve"> 各職系需求 → 扣除流失 → 兩個最大的能力缺口 → 每個缺口的 build／buy／borrow／bot，連成本</w:t>
      </w:r>
      <w:r>
        <w:rPr>
          <w:b/>
        </w:rPr>
        <w:t>與</w:t>
      </w:r>
      <w:r>
        <w:t xml:space="preserve">前置時間 → </w:t>
      </w:r>
      <w:r>
        <w:rPr>
          <w:b/>
        </w:rPr>
        <w:t>一旦錯就會令整份計劃崩潰的那個假設</w:t>
      </w:r>
    </w:p>
    <w:p>
      <w:r>
        <w:rPr>
          <w:b/>
        </w:rPr>
        <w:t>為什麼共享試算表適合電腦室：</w:t>
      </w:r>
      <w:r>
        <w:t xml:space="preserve"> 你可以一邊行過每行、一邊喺自己部機睇住三組的數字在變，然後 debrief 時三份並排投出來。</w:t>
      </w:r>
    </w:p>
    <w:p>
      <w:r>
        <w:rPr>
          <w:b/>
        </w:rPr>
        <w:t>AT4 掛鈎位</w:t>
      </w:r>
      <w:r>
        <w:t>（同 Dr Lee 確認）：可以直接成為 group project 中人力資源規劃一節的現成組件。</w:t>
      </w:r>
    </w:p>
    <w:p>
      <w:pPr>
        <w:pStyle w:val="Heading3"/>
      </w:pPr>
      <w:r>
        <w:t>要準備</w:t>
      </w:r>
    </w:p>
    <w:p>
      <w:r>
        <w:t>貫穿四堂的共享文件（頂部放四層分析法、設術語區）．三個 tab 的共享試算表．Kestrel Pay 一頁公司簡介（四堂重用）．你的 60 秒自我介紹．名牌</w:t>
      </w:r>
    </w:p>
    <w:p>
      <w:r>
        <w:br w:type="page"/>
      </w:r>
    </w:p>
    <w:p>
      <w:pPr>
        <w:pStyle w:val="Heading2"/>
      </w:pPr>
      <w:r>
        <w:t>七、星期日 2 —— 香港的招聘與甄選</w:t>
      </w:r>
    </w:p>
    <w:p>
      <w:pPr>
        <w:pStyle w:val="IntenseQuote"/>
      </w:pPr>
      <w:r>
        <w:rPr>
          <w:b/>
        </w:rPr>
        <w:t>本堂理論（新增）：</w:t>
      </w:r>
      <w:r>
        <w:t xml:space="preserve"> Theory A ＝ Signalling Theory（Spence 1973）　·　Theory B ＝ Attraction–Selection–Attrition（Schneider 1987）</w:t>
      </w:r>
    </w:p>
    <w:p>
      <w:r>
        <w:t>&gt;</w:t>
      </w:r>
    </w:p>
    <w:p>
      <w:pPr>
        <w:pStyle w:val="IntenseQuote"/>
      </w:pPr>
      <w:r>
        <w:rPr>
          <w:b/>
        </w:rPr>
        <w:t>流程表已改版</w:t>
      </w:r>
      <w:r>
        <w:t>成六步循環（片 → HR 術語 → 理論 → 實例驗證 → 學生實例／活動 → 好處壞處）——</w:t>
      </w:r>
      <w:r>
        <w:rPr>
          <w:b/>
        </w:rPr>
        <w:t>時間分配以《理論骨幹與每堂結構》第四節為準</w:t>
      </w:r>
      <w:r>
        <w:t>。下面的流程表保留作活動、內容與準備細節的參考。</w:t>
      </w:r>
    </w:p>
    <w:p>
      <w:r>
        <w:rPr>
          <w:b/>
        </w:rPr>
        <w:t>「我們怎樣選？怎樣知道自己選得對？以及我們可以問什麼？」</w:t>
      </w:r>
    </w:p>
    <w:p>
      <w:pPr>
        <w:pStyle w:val="Heading3"/>
      </w:pPr>
      <w:r>
        <w:t>核心一句</w:t>
      </w:r>
    </w:p>
    <w:p>
      <w:pPr>
        <w:pStyle w:val="IntenseQuote"/>
      </w:pPr>
      <w:r>
        <w:rPr>
          <w:b/>
        </w:rPr>
        <w:t>漏斗告訴你人在哪裡流失。效度告訴你你的選擇有沒有質素。而在香港，「合法」與「正確」分開得很遠 —— 值得用一個鐘去看。</w:t>
      </w:r>
    </w:p>
    <w:p>
      <w:pPr>
        <w:pStyle w:val="Heading3"/>
      </w:pPr>
      <w:r>
        <w:t>流程表（120 分鐘）</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時間</w:t>
            </w:r>
          </w:p>
        </w:tc>
        <w:tc>
          <w:tcPr>
            <w:tcW w:type="dxa" w:w="3216"/>
            <w:shd w:val="clear" w:fill="2E5496"/>
          </w:tcPr>
          <w:p>
            <w:pPr>
              <w:spacing w:after="40"/>
            </w:pPr>
            <w:r>
              <w:rPr>
                <w:b/>
                <w:color w:val="FFFFFF"/>
                <w:sz w:val="20"/>
              </w:rPr>
            </w:r>
            <w:r>
              <w:rPr>
                <w:b/>
                <w:color w:val="FFFFFF"/>
                <w:sz w:val="20"/>
              </w:rPr>
              <w:t>環節</w:t>
            </w:r>
          </w:p>
        </w:tc>
        <w:tc>
          <w:tcPr>
            <w:tcW w:type="dxa" w:w="3216"/>
            <w:shd w:val="clear" w:fill="2E5496"/>
          </w:tcPr>
          <w:p>
            <w:pPr>
              <w:spacing w:after="40"/>
            </w:pPr>
            <w:r>
              <w:rPr>
                <w:b/>
                <w:color w:val="FFFFFF"/>
                <w:sz w:val="20"/>
              </w:rPr>
            </w:r>
            <w:r>
              <w:rPr>
                <w:b/>
                <w:color w:val="FFFFFF"/>
                <w:sz w:val="20"/>
              </w:rPr>
              <w:t>內容</w:t>
            </w:r>
          </w:p>
        </w:tc>
      </w:tr>
      <w:tr>
        <w:tc>
          <w:tcPr>
            <w:tcW w:type="dxa" w:w="3216"/>
          </w:tcPr>
          <w:p>
            <w:pPr>
              <w:spacing w:after="40"/>
            </w:pPr>
            <w:r>
              <w:rPr>
                <w:sz w:val="19"/>
              </w:rPr>
            </w:r>
            <w:r>
              <w:rPr>
                <w:sz w:val="19"/>
              </w:rPr>
              <w:t>0–8</w:t>
            </w:r>
          </w:p>
        </w:tc>
        <w:tc>
          <w:tcPr>
            <w:tcW w:type="dxa" w:w="3216"/>
          </w:tcPr>
          <w:p>
            <w:pPr>
              <w:spacing w:after="40"/>
            </w:pPr>
            <w:r>
              <w:rPr>
                <w:sz w:val="19"/>
              </w:rPr>
            </w:r>
            <w:r>
              <w:rPr>
                <w:b/>
                <w:sz w:val="19"/>
              </w:rPr>
              <w:t>呼應 + 樓梯</w:t>
            </w:r>
          </w:p>
        </w:tc>
        <w:tc>
          <w:tcPr>
            <w:tcW w:type="dxa" w:w="3216"/>
          </w:tcPr>
          <w:p>
            <w:pPr>
              <w:spacing w:after="40"/>
            </w:pPr>
            <w:r>
              <w:rPr>
                <w:sz w:val="19"/>
              </w:rPr>
            </w:r>
            <w:r>
              <w:rPr>
                <w:sz w:val="19"/>
              </w:rPr>
              <w:t>「上星期你哋份計劃要 60 個人。佢哋喺邊度嚟？你點揀？」</w:t>
            </w:r>
          </w:p>
        </w:tc>
      </w:tr>
      <w:tr>
        <w:tc>
          <w:tcPr>
            <w:tcW w:type="dxa" w:w="3216"/>
            <w:shd w:val="clear" w:fill="EEF3FA"/>
          </w:tcPr>
          <w:p>
            <w:pPr>
              <w:spacing w:after="40"/>
            </w:pPr>
            <w:r>
              <w:rPr>
                <w:sz w:val="19"/>
              </w:rPr>
            </w:r>
            <w:r>
              <w:rPr>
                <w:sz w:val="19"/>
              </w:rPr>
              <w:t>8–28</w:t>
            </w:r>
          </w:p>
        </w:tc>
        <w:tc>
          <w:tcPr>
            <w:tcW w:type="dxa" w:w="3216"/>
            <w:shd w:val="clear" w:fill="EEF3FA"/>
          </w:tcPr>
          <w:p>
            <w:pPr>
              <w:spacing w:after="40"/>
            </w:pPr>
            <w:r>
              <w:rPr>
                <w:sz w:val="19"/>
              </w:rPr>
            </w:r>
            <w:r>
              <w:rPr>
                <w:b/>
                <w:sz w:val="19"/>
              </w:rPr>
              <w:t>講授 A：漏斗是一個被量度的系統</w:t>
            </w:r>
          </w:p>
        </w:tc>
        <w:tc>
          <w:tcPr>
            <w:tcW w:type="dxa" w:w="3216"/>
            <w:shd w:val="clear" w:fill="EEF3FA"/>
          </w:tcPr>
          <w:p>
            <w:pPr>
              <w:spacing w:after="40"/>
            </w:pPr>
            <w:r>
              <w:rPr>
                <w:sz w:val="19"/>
              </w:rPr>
            </w:r>
            <w:r>
              <w:rPr>
                <w:sz w:val="19"/>
              </w:rPr>
              <w:t>各階段；按來源與階段的轉換率；來源的</w:t>
            </w:r>
            <w:r>
              <w:rPr>
                <w:b/>
                <w:sz w:val="19"/>
              </w:rPr>
              <w:t>產出</w:t>
            </w:r>
            <w:r>
              <w:rPr>
                <w:sz w:val="19"/>
              </w:rPr>
              <w:t>而非來源的數量；quality-of-hire 與 time-to-productivity 才是最終重要的兩個</w:t>
            </w:r>
          </w:p>
        </w:tc>
      </w:tr>
      <w:tr>
        <w:tc>
          <w:tcPr>
            <w:tcW w:type="dxa" w:w="3216"/>
          </w:tcPr>
          <w:p>
            <w:pPr>
              <w:spacing w:after="40"/>
            </w:pPr>
            <w:r>
              <w:rPr>
                <w:sz w:val="19"/>
              </w:rPr>
            </w:r>
            <w:r>
              <w:rPr>
                <w:sz w:val="19"/>
              </w:rPr>
              <w:t>28–45</w:t>
            </w:r>
          </w:p>
        </w:tc>
        <w:tc>
          <w:tcPr>
            <w:tcW w:type="dxa" w:w="3216"/>
          </w:tcPr>
          <w:p>
            <w:pPr>
              <w:spacing w:after="40"/>
            </w:pPr>
            <w:r>
              <w:rPr>
                <w:sz w:val="19"/>
              </w:rPr>
            </w:r>
            <w:r>
              <w:rPr>
                <w:b/>
                <w:sz w:val="19"/>
              </w:rPr>
              <w:t>即場研究：真實香港招聘廣告</w:t>
            </w:r>
          </w:p>
        </w:tc>
        <w:tc>
          <w:tcPr>
            <w:tcW w:type="dxa" w:w="3216"/>
          </w:tcPr>
          <w:p>
            <w:pPr>
              <w:spacing w:after="40"/>
            </w:pPr>
            <w:r>
              <w:rPr>
                <w:sz w:val="19"/>
              </w:rPr>
            </w:r>
            <w:r>
              <w:rPr>
                <w:sz w:val="19"/>
              </w:rPr>
              <w:t>screens on，每人搵一個（見下）</w:t>
            </w:r>
          </w:p>
        </w:tc>
      </w:tr>
      <w:tr>
        <w:tc>
          <w:tcPr>
            <w:tcW w:type="dxa" w:w="3216"/>
            <w:shd w:val="clear" w:fill="EEF3FA"/>
          </w:tcPr>
          <w:p>
            <w:pPr>
              <w:spacing w:after="40"/>
            </w:pPr>
            <w:r>
              <w:rPr>
                <w:sz w:val="19"/>
              </w:rPr>
            </w:r>
            <w:r>
              <w:rPr>
                <w:sz w:val="19"/>
              </w:rPr>
              <w:t>45–55</w:t>
            </w:r>
          </w:p>
        </w:tc>
        <w:tc>
          <w:tcPr>
            <w:tcW w:type="dxa" w:w="3216"/>
            <w:shd w:val="clear" w:fill="EEF3FA"/>
          </w:tcPr>
          <w:p>
            <w:pPr>
              <w:spacing w:after="40"/>
            </w:pPr>
            <w:r>
              <w:rPr>
                <w:sz w:val="19"/>
              </w:rPr>
            </w:r>
            <w:r>
              <w:rPr>
                <w:b/>
                <w:sz w:val="19"/>
              </w:rPr>
              <w:t>小休</w:t>
            </w:r>
          </w:p>
        </w:tc>
        <w:tc>
          <w:tcPr>
            <w:tcW w:type="dxa" w:w="3216"/>
            <w:shd w:val="clear" w:fill="EEF3FA"/>
          </w:tcPr>
          <w:p>
            <w:pPr>
              <w:spacing w:after="40"/>
            </w:pPr>
            <w:r>
              <w:rPr>
                <w:sz w:val="19"/>
              </w:rPr>
            </w:r>
            <w:r>
              <w:rPr>
                <w:sz w:val="19"/>
              </w:rPr>
              <w:t>—</w:t>
            </w:r>
          </w:p>
        </w:tc>
      </w:tr>
      <w:tr>
        <w:tc>
          <w:tcPr>
            <w:tcW w:type="dxa" w:w="3216"/>
          </w:tcPr>
          <w:p>
            <w:pPr>
              <w:spacing w:after="40"/>
            </w:pPr>
            <w:r>
              <w:rPr>
                <w:sz w:val="19"/>
              </w:rPr>
            </w:r>
            <w:r>
              <w:rPr>
                <w:sz w:val="19"/>
              </w:rPr>
              <w:t>55–72</w:t>
            </w:r>
          </w:p>
        </w:tc>
        <w:tc>
          <w:tcPr>
            <w:tcW w:type="dxa" w:w="3216"/>
          </w:tcPr>
          <w:p>
            <w:pPr>
              <w:spacing w:after="40"/>
            </w:pPr>
            <w:r>
              <w:rPr>
                <w:sz w:val="19"/>
              </w:rPr>
            </w:r>
            <w:r>
              <w:rPr>
                <w:b/>
                <w:sz w:val="19"/>
              </w:rPr>
              <w:t>講授 B：效度，與香港的法律圖景</w:t>
            </w:r>
          </w:p>
        </w:tc>
        <w:tc>
          <w:tcPr>
            <w:tcW w:type="dxa" w:w="3216"/>
          </w:tcPr>
          <w:p>
            <w:pPr>
              <w:spacing w:after="40"/>
            </w:pPr>
            <w:r>
              <w:rPr>
                <w:sz w:val="19"/>
              </w:rPr>
            </w:r>
            <w:r>
              <w:rPr>
                <w:sz w:val="19"/>
              </w:rPr>
              <w:t xml:space="preserve">甄選方法的效度 —— </w:t>
            </w:r>
            <w:r>
              <w:rPr>
                <w:b/>
                <w:sz w:val="19"/>
              </w:rPr>
              <w:t>這是你的 HRM 主場，要教得紮實</w:t>
            </w:r>
            <w:r>
              <w:rPr>
                <w:sz w:val="19"/>
              </w:rPr>
              <w:t>。然後：香港究竟保護什麼（平機會四條條例）、</w:t>
            </w:r>
            <w:r>
              <w:rPr>
                <w:b/>
                <w:sz w:val="19"/>
              </w:rPr>
              <w:t>不保護什麼（年齡）</w:t>
            </w:r>
            <w:r>
              <w:rPr>
                <w:sz w:val="19"/>
              </w:rPr>
              <w:t>、以及私隱公署守則對申請人資料的規定</w:t>
            </w:r>
          </w:p>
        </w:tc>
      </w:tr>
      <w:tr>
        <w:tc>
          <w:tcPr>
            <w:tcW w:type="dxa" w:w="3216"/>
            <w:shd w:val="clear" w:fill="EEF3FA"/>
          </w:tcPr>
          <w:p>
            <w:pPr>
              <w:spacing w:after="40"/>
            </w:pPr>
            <w:r>
              <w:rPr>
                <w:sz w:val="19"/>
              </w:rPr>
            </w:r>
            <w:r>
              <w:rPr>
                <w:sz w:val="19"/>
              </w:rPr>
              <w:t>72–78</w:t>
            </w:r>
          </w:p>
        </w:tc>
        <w:tc>
          <w:tcPr>
            <w:tcW w:type="dxa" w:w="3216"/>
            <w:shd w:val="clear" w:fill="EEF3FA"/>
          </w:tcPr>
          <w:p>
            <w:pPr>
              <w:spacing w:after="40"/>
            </w:pPr>
            <w:r>
              <w:rPr>
                <w:sz w:val="19"/>
              </w:rPr>
            </w:r>
            <w:r>
              <w:rPr>
                <w:b/>
                <w:sz w:val="19"/>
              </w:rPr>
              <w:t>對照</w:t>
            </w:r>
          </w:p>
        </w:tc>
        <w:tc>
          <w:tcPr>
            <w:tcW w:type="dxa" w:w="3216"/>
            <w:shd w:val="clear" w:fill="EEF3FA"/>
          </w:tcPr>
          <w:p>
            <w:pPr>
              <w:spacing w:after="40"/>
            </w:pPr>
            <w:r>
              <w:rPr>
                <w:sz w:val="19"/>
              </w:rPr>
            </w:r>
            <w:r>
              <w:rPr>
                <w:sz w:val="19"/>
              </w:rPr>
              <w:t>第 3.4 節第 2 條，五分鐘</w:t>
            </w:r>
          </w:p>
        </w:tc>
      </w:tr>
      <w:tr>
        <w:tc>
          <w:tcPr>
            <w:tcW w:type="dxa" w:w="3216"/>
          </w:tcPr>
          <w:p>
            <w:pPr>
              <w:spacing w:after="40"/>
            </w:pPr>
            <w:r>
              <w:rPr>
                <w:sz w:val="19"/>
              </w:rPr>
            </w:r>
            <w:r>
              <w:rPr>
                <w:sz w:val="19"/>
              </w:rPr>
              <w:t>78–100</w:t>
            </w:r>
          </w:p>
        </w:tc>
        <w:tc>
          <w:tcPr>
            <w:tcW w:type="dxa" w:w="3216"/>
          </w:tcPr>
          <w:p>
            <w:pPr>
              <w:spacing w:after="40"/>
            </w:pPr>
            <w:r>
              <w:rPr>
                <w:sz w:val="19"/>
              </w:rPr>
            </w:r>
            <w:r>
              <w:rPr>
                <w:b/>
                <w:sz w:val="19"/>
              </w:rPr>
              <w:t>活動：公平性審查</w:t>
            </w:r>
          </w:p>
        </w:tc>
        <w:tc>
          <w:tcPr>
            <w:tcW w:type="dxa" w:w="3216"/>
          </w:tcPr>
          <w:p>
            <w:pPr>
              <w:spacing w:after="40"/>
            </w:pPr>
            <w:r>
              <w:rPr>
                <w:sz w:val="19"/>
              </w:rPr>
            </w:r>
            <w:r>
              <w:rPr>
                <w:sz w:val="19"/>
              </w:rPr>
              <w:t>三組、預先計好的漏斗數據、四分之五法則</w:t>
            </w:r>
          </w:p>
        </w:tc>
      </w:tr>
      <w:tr>
        <w:tc>
          <w:tcPr>
            <w:tcW w:type="dxa" w:w="3216"/>
            <w:shd w:val="clear" w:fill="EEF3FA"/>
          </w:tcPr>
          <w:p>
            <w:pPr>
              <w:spacing w:after="40"/>
            </w:pPr>
            <w:r>
              <w:rPr>
                <w:sz w:val="19"/>
              </w:rPr>
            </w:r>
            <w:r>
              <w:rPr>
                <w:sz w:val="19"/>
              </w:rPr>
              <w:t>100–116</w:t>
            </w:r>
          </w:p>
        </w:tc>
        <w:tc>
          <w:tcPr>
            <w:tcW w:type="dxa" w:w="3216"/>
            <w:shd w:val="clear" w:fill="EEF3FA"/>
          </w:tcPr>
          <w:p>
            <w:pPr>
              <w:spacing w:after="40"/>
            </w:pPr>
            <w:r>
              <w:rPr>
                <w:sz w:val="19"/>
              </w:rPr>
            </w:r>
            <w:r>
              <w:rPr>
                <w:b/>
                <w:sz w:val="19"/>
              </w:rPr>
              <w:t>圓桌：應唔應該由模型篩選？</w:t>
            </w:r>
          </w:p>
        </w:tc>
        <w:tc>
          <w:tcPr>
            <w:tcW w:type="dxa" w:w="3216"/>
            <w:shd w:val="clear" w:fill="EEF3FA"/>
          </w:tcPr>
          <w:p>
            <w:pPr>
              <w:spacing w:after="40"/>
            </w:pPr>
            <w:r>
              <w:rPr>
                <w:sz w:val="19"/>
              </w:rPr>
            </w:r>
            <w:r>
              <w:rPr>
                <w:sz w:val="19"/>
              </w:rPr>
              <w:t>13 個人可以做真正的全班圓桌，人人有份</w:t>
            </w:r>
          </w:p>
        </w:tc>
      </w:tr>
      <w:tr>
        <w:tc>
          <w:tcPr>
            <w:tcW w:type="dxa" w:w="3216"/>
          </w:tcPr>
          <w:p>
            <w:pPr>
              <w:spacing w:after="40"/>
            </w:pPr>
            <w:r>
              <w:rPr>
                <w:sz w:val="19"/>
              </w:rPr>
            </w:r>
            <w:r>
              <w:rPr>
                <w:sz w:val="19"/>
              </w:rPr>
              <w:t>116–120</w:t>
            </w:r>
          </w:p>
        </w:tc>
        <w:tc>
          <w:tcPr>
            <w:tcW w:type="dxa" w:w="3216"/>
          </w:tcPr>
          <w:p>
            <w:pPr>
              <w:spacing w:after="40"/>
            </w:pPr>
            <w:r>
              <w:rPr>
                <w:sz w:val="19"/>
              </w:rPr>
            </w:r>
            <w:r>
              <w:rPr>
                <w:b/>
                <w:sz w:val="19"/>
              </w:rPr>
              <w:t>收尾</w:t>
            </w:r>
          </w:p>
        </w:tc>
        <w:tc>
          <w:tcPr>
            <w:tcW w:type="dxa" w:w="3216"/>
          </w:tcPr>
          <w:p>
            <w:pPr>
              <w:spacing w:after="40"/>
            </w:pPr>
            <w:r>
              <w:rPr>
                <w:sz w:val="19"/>
              </w:rPr>
            </w:r>
            <w:r>
              <w:rPr>
                <w:sz w:val="19"/>
              </w:rPr>
              <w:t>「你請咗佢哋。下個星期日：畀幾多人工？」</w:t>
            </w:r>
          </w:p>
        </w:tc>
      </w:tr>
    </w:tbl>
    <w:p>
      <w:pPr>
        <w:spacing w:after="80"/>
      </w:pPr>
    </w:p>
    <w:p>
      <w:pPr>
        <w:pStyle w:val="Heading3"/>
      </w:pPr>
      <w:r>
        <w:t>活動一：真實香港招聘廣告（17 分鐘，screens on）</w:t>
      </w:r>
    </w:p>
    <w:p>
      <w:pPr>
        <w:pStyle w:val="IntenseQuote"/>
      </w:pPr>
      <w:r>
        <w:t>「五分鐘。找一個現正刊登的真實香港金融科技職位廣告 —— 可以試 JobsDB、LinkedIn、幾間虛擬銀行的招聘頁，或者數碼港、科學園的職位板。然後告訴我們三樣：他們在篩什麼、他們問了什麼在某些市場會是違法的、以及他們漏了什麼其實真正預測到工作表現。」</w:t>
      </w:r>
    </w:p>
    <w:p>
      <w:r>
        <w:t>圍圈,每人 45 秒,你一邊聽一邊打進共享文件的三個欄。</w:t>
      </w:r>
    </w:p>
    <w:p>
      <w:r>
        <w:rPr>
          <w:b/>
        </w:rPr>
        <w:t>預期會自己浮出來的東西：</w:t>
      </w:r>
      <w:r>
        <w:t xml:space="preserve"> 年齡範圍、用「年資」做年齡代理、相片、中文語言要求、身分證與工作權利問題。你不需要提示。</w:t>
      </w:r>
    </w:p>
    <w:p>
      <w:r>
        <w:rPr>
          <w:b/>
        </w:rPr>
        <w:t>然後落錘：</w:t>
      </w:r>
    </w:p>
    <w:p>
      <w:pPr>
        <w:pStyle w:val="IntenseQuote"/>
      </w:pPr>
      <w:r>
        <w:t>「你們有幾位找到年齡要求。在你們的本土市場，其中有些廣告是違法的。香港不是。在這裡年齡不是受保護特徵 —— 平機會執行的是性別、殘疾、家庭崗位和種族，年齡只有一份沒有法律效力的勞工處指引。那麼，這門課真正在問的問題就是：如果在這裡按年齡篩選是合法的，把年齡放進模型是否就可以接受？而如果你的答案是『不可以』，那個『不可以』是基於什麼？」</w:t>
      </w:r>
    </w:p>
    <w:p>
      <w:r>
        <w:t>這是整個系列中你可以拿到最好的五分鐘，而它之所以成立，正正因為這裡是香港。</w:t>
      </w:r>
    </w:p>
    <w:p>
      <w:pPr>
        <w:pStyle w:val="Heading3"/>
      </w:pPr>
      <w:r>
        <w:t>活動二：公平性審查（22 分鐘）</w:t>
      </w:r>
    </w:p>
    <w:p>
      <w:r>
        <w:t>派</w:t>
      </w:r>
      <w:r>
        <w:rPr>
          <w:b/>
        </w:rPr>
        <w:t>預先計好</w:t>
      </w:r>
      <w:r>
        <w:t>的漏斗表：按來源與階段的申請數，加上按一個受保護特徵代理變項分開的甄選率。各組手計兩個 impact ratio，套用四分之五法則，然後答：有沒有不利影響？</w:t>
      </w:r>
      <w:r>
        <w:rPr>
          <w:b/>
        </w:rPr>
        <w:t>在哪一個階段</w:t>
      </w:r>
      <w:r>
        <w:t>？星期一返工你會改什麼？</w:t>
      </w:r>
    </w:p>
    <w:p>
      <w:r>
        <w:rPr>
          <w:b/>
        </w:rPr>
        <w:t>要對工具的出處誠實：</w:t>
      </w:r>
      <w:r>
        <w:t xml:space="preserve"> 四分之五法則來自美國的執法實務。香港沒有同等的法定不利影響測試。要當它是一件</w:t>
      </w:r>
      <w:r>
        <w:rPr>
          <w:b/>
        </w:rPr>
        <w:t>負責任的僱主可以自願採用的分析工具</w:t>
      </w:r>
      <w:r>
        <w:t xml:space="preserve"> —— 這樣就令它成為一個管治選擇，跟第三堂的薪酬差距一模一樣。老老實實講出來，比暗示它是本地法律更有說服力。</w:t>
      </w:r>
    </w:p>
    <w:p>
      <w:r>
        <w:rPr>
          <w:b/>
        </w:rPr>
        <w:t>冇人會忘記的三分鐘：</w:t>
      </w:r>
      <w:r>
        <w:t xml:space="preserve"> 當有組提出「把那個特徵從流程中刪走」來解決問題，你就示範大學、職涯空白期和居住地區會把它重新製造出來。</w:t>
      </w:r>
    </w:p>
    <w:p>
      <w:r>
        <w:rPr>
          <w:b/>
        </w:rPr>
        <w:t>AT4 掛鈎位</w:t>
      </w:r>
      <w:r>
        <w:t>（同 Dr Lee 確認）：審查方法可直接搬入 group project 的招聘分析一節。</w:t>
      </w:r>
    </w:p>
    <w:p>
      <w:pPr>
        <w:pStyle w:val="Heading3"/>
      </w:pPr>
      <w:r>
        <w:t>要準備</w:t>
      </w:r>
    </w:p>
    <w:p>
      <w:r>
        <w:t>預先計好的漏斗表．四分之五法則工作紙（一頁）．一版投影列出平機會四條條例、而年齡明顯地不在其中．私隱公署守則出處．共享文件的欄位預先建好</w:t>
      </w:r>
    </w:p>
    <w:p>
      <w:r>
        <w:br w:type="page"/>
      </w:r>
    </w:p>
    <w:p>
      <w:pPr>
        <w:pStyle w:val="Heading2"/>
      </w:pPr>
      <w:r>
        <w:t>八、星期日 3 —— 香港的薪酬與福利</w:t>
      </w:r>
    </w:p>
    <w:p>
      <w:pPr>
        <w:pStyle w:val="IntenseQuote"/>
      </w:pPr>
      <w:r>
        <w:rPr>
          <w:b/>
        </w:rPr>
        <w:t>本堂理論（新增）：</w:t>
      </w:r>
      <w:r>
        <w:t xml:space="preserve"> Theory A ＝ Equity Theory（Adams 1963/65）　·　Theory B ＝ Agency Theory（Jensen &amp; Meckling 1976）</w:t>
      </w:r>
    </w:p>
    <w:p>
      <w:r>
        <w:t>&gt;</w:t>
      </w:r>
    </w:p>
    <w:p>
      <w:pPr>
        <w:pStyle w:val="IntenseQuote"/>
      </w:pPr>
      <w:r>
        <w:rPr>
          <w:b/>
        </w:rPr>
        <w:t>流程表已改版</w:t>
      </w:r>
      <w:r>
        <w:t>成六步循環（片 → HR 術語 → 理論 → 實例驗證 → 學生實例／活動 → 好處壞處）——</w:t>
      </w:r>
      <w:r>
        <w:rPr>
          <w:b/>
        </w:rPr>
        <w:t>時間分配以《理論骨幹與每堂結構》第五節為準</w:t>
      </w:r>
      <w:r>
        <w:t>。下面的流程表保留作活動、內容與準備細節的參考。</w:t>
      </w:r>
    </w:p>
    <w:p>
      <w:r>
        <w:rPr>
          <w:b/>
        </w:rPr>
        <w:t>「一個人值幾多錢？人工究竟買到啲乜？以及有邊個喺度睇住？」</w:t>
      </w:r>
    </w:p>
    <w:p>
      <w:pPr>
        <w:pStyle w:val="Heading3"/>
      </w:pPr>
      <w:r>
        <w:t>核心一句</w:t>
      </w:r>
    </w:p>
    <w:p>
      <w:pPr>
        <w:pStyle w:val="IntenseQuote"/>
      </w:pPr>
      <w:r>
        <w:rPr>
          <w:b/>
        </w:rPr>
        <w:t>人工解決人工造成的問題。大部分留人問題不是人工問題 —— 而查出來的方法，是去評估那個介入措施。</w:t>
      </w:r>
    </w:p>
    <w:p>
      <w:pPr>
        <w:pStyle w:val="Heading3"/>
      </w:pPr>
      <w:r>
        <w:t>流程表（120 分鐘）</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時間</w:t>
            </w:r>
          </w:p>
        </w:tc>
        <w:tc>
          <w:tcPr>
            <w:tcW w:type="dxa" w:w="3216"/>
            <w:shd w:val="clear" w:fill="2E5496"/>
          </w:tcPr>
          <w:p>
            <w:pPr>
              <w:spacing w:after="40"/>
            </w:pPr>
            <w:r>
              <w:rPr>
                <w:b/>
                <w:color w:val="FFFFFF"/>
                <w:sz w:val="20"/>
              </w:rPr>
            </w:r>
            <w:r>
              <w:rPr>
                <w:b/>
                <w:color w:val="FFFFFF"/>
                <w:sz w:val="20"/>
              </w:rPr>
              <w:t>環節</w:t>
            </w:r>
          </w:p>
        </w:tc>
        <w:tc>
          <w:tcPr>
            <w:tcW w:type="dxa" w:w="3216"/>
            <w:shd w:val="clear" w:fill="2E5496"/>
          </w:tcPr>
          <w:p>
            <w:pPr>
              <w:spacing w:after="40"/>
            </w:pPr>
            <w:r>
              <w:rPr>
                <w:b/>
                <w:color w:val="FFFFFF"/>
                <w:sz w:val="20"/>
              </w:rPr>
            </w:r>
            <w:r>
              <w:rPr>
                <w:b/>
                <w:color w:val="FFFFFF"/>
                <w:sz w:val="20"/>
              </w:rPr>
              <w:t>內容</w:t>
            </w:r>
          </w:p>
        </w:tc>
      </w:tr>
      <w:tr>
        <w:tc>
          <w:tcPr>
            <w:tcW w:type="dxa" w:w="3216"/>
          </w:tcPr>
          <w:p>
            <w:pPr>
              <w:spacing w:after="40"/>
            </w:pPr>
            <w:r>
              <w:rPr>
                <w:sz w:val="19"/>
              </w:rPr>
            </w:r>
            <w:r>
              <w:rPr>
                <w:sz w:val="19"/>
              </w:rPr>
              <w:t>0–8</w:t>
            </w:r>
          </w:p>
        </w:tc>
        <w:tc>
          <w:tcPr>
            <w:tcW w:type="dxa" w:w="3216"/>
          </w:tcPr>
          <w:p>
            <w:pPr>
              <w:spacing w:after="40"/>
            </w:pPr>
            <w:r>
              <w:rPr>
                <w:sz w:val="19"/>
              </w:rPr>
            </w:r>
            <w:r>
              <w:rPr>
                <w:b/>
                <w:sz w:val="19"/>
              </w:rPr>
              <w:t>呼應 + 樓梯</w:t>
            </w:r>
          </w:p>
        </w:tc>
        <w:tc>
          <w:tcPr>
            <w:tcW w:type="dxa" w:w="3216"/>
          </w:tcPr>
          <w:p>
            <w:pPr>
              <w:spacing w:after="40"/>
            </w:pPr>
            <w:r>
              <w:rPr>
                <w:sz w:val="19"/>
              </w:rPr>
            </w:r>
            <w:r>
              <w:rPr>
                <w:sz w:val="19"/>
              </w:rPr>
              <w:t>「你規劃咗。你請咗人。而家講聘書。」</w:t>
            </w:r>
          </w:p>
        </w:tc>
      </w:tr>
      <w:tr>
        <w:tc>
          <w:tcPr>
            <w:tcW w:type="dxa" w:w="3216"/>
            <w:shd w:val="clear" w:fill="EEF3FA"/>
          </w:tcPr>
          <w:p>
            <w:pPr>
              <w:spacing w:after="40"/>
            </w:pPr>
            <w:r>
              <w:rPr>
                <w:sz w:val="19"/>
              </w:rPr>
            </w:r>
            <w:r>
              <w:rPr>
                <w:sz w:val="19"/>
              </w:rPr>
              <w:t>8–30</w:t>
            </w:r>
          </w:p>
        </w:tc>
        <w:tc>
          <w:tcPr>
            <w:tcW w:type="dxa" w:w="3216"/>
            <w:shd w:val="clear" w:fill="EEF3FA"/>
          </w:tcPr>
          <w:p>
            <w:pPr>
              <w:spacing w:after="40"/>
            </w:pPr>
            <w:r>
              <w:rPr>
                <w:sz w:val="19"/>
              </w:rPr>
            </w:r>
            <w:r>
              <w:rPr>
                <w:b/>
                <w:sz w:val="19"/>
              </w:rPr>
              <w:t>講授 A：香港的薪酬包</w:t>
            </w:r>
          </w:p>
        </w:tc>
        <w:tc>
          <w:tcPr>
            <w:tcW w:type="dxa" w:w="3216"/>
            <w:shd w:val="clear" w:fill="EEF3FA"/>
          </w:tcPr>
          <w:p>
            <w:pPr>
              <w:spacing w:after="40"/>
            </w:pPr>
            <w:r>
              <w:rPr>
                <w:sz w:val="19"/>
              </w:rPr>
            </w:r>
            <w:r>
              <w:rPr>
                <w:sz w:val="19"/>
              </w:rPr>
              <w:t>總體回報；職級架構、分級、薪帶、compa-ratio；股權與歸屬期作為</w:t>
            </w:r>
            <w:r>
              <w:rPr>
                <w:b/>
                <w:sz w:val="19"/>
              </w:rPr>
              <w:t>一個關於未來估值的承諾</w:t>
            </w:r>
            <w:r>
              <w:rPr>
                <w:sz w:val="19"/>
              </w:rPr>
              <w:t>；花紅周期的離職高峰</w:t>
            </w:r>
          </w:p>
        </w:tc>
      </w:tr>
      <w:tr>
        <w:tc>
          <w:tcPr>
            <w:tcW w:type="dxa" w:w="3216"/>
          </w:tcPr>
          <w:p>
            <w:pPr>
              <w:spacing w:after="40"/>
            </w:pPr>
            <w:r>
              <w:rPr>
                <w:sz w:val="19"/>
              </w:rPr>
            </w:r>
            <w:r>
              <w:rPr>
                <w:sz w:val="19"/>
              </w:rPr>
              <w:t>30–45</w:t>
            </w:r>
          </w:p>
        </w:tc>
        <w:tc>
          <w:tcPr>
            <w:tcW w:type="dxa" w:w="3216"/>
          </w:tcPr>
          <w:p>
            <w:pPr>
              <w:spacing w:after="40"/>
            </w:pPr>
            <w:r>
              <w:rPr>
                <w:sz w:val="19"/>
              </w:rPr>
            </w:r>
            <w:r>
              <w:rPr>
                <w:b/>
                <w:sz w:val="19"/>
              </w:rPr>
              <w:t>講授 B：房入面嗰個監管者</w:t>
            </w:r>
          </w:p>
        </w:tc>
        <w:tc>
          <w:tcPr>
            <w:tcW w:type="dxa" w:w="3216"/>
          </w:tcPr>
          <w:p>
            <w:pPr>
              <w:spacing w:after="40"/>
            </w:pPr>
            <w:r>
              <w:rPr>
                <w:sz w:val="19"/>
              </w:rPr>
            </w:r>
            <w:r>
              <w:rPr>
                <w:b/>
                <w:sz w:val="19"/>
              </w:rPr>
              <w:t>金管局 CG-5《穩健薪酬制度指引》</w:t>
            </w:r>
            <w:r>
              <w:rPr>
                <w:sz w:val="19"/>
              </w:rPr>
              <w:t>：浮動薪酬遞延、malus 與 clawback、重大風險承擔者、高級管理層遞延期一般不少於三年。然後問：這對你本來會選的激勵設計造成什麼影響？</w:t>
            </w:r>
          </w:p>
        </w:tc>
      </w:tr>
      <w:tr>
        <w:tc>
          <w:tcPr>
            <w:tcW w:type="dxa" w:w="3216"/>
            <w:shd w:val="clear" w:fill="EEF3FA"/>
          </w:tcPr>
          <w:p>
            <w:pPr>
              <w:spacing w:after="40"/>
            </w:pPr>
            <w:r>
              <w:rPr>
                <w:sz w:val="19"/>
              </w:rPr>
            </w:r>
            <w:r>
              <w:rPr>
                <w:sz w:val="19"/>
              </w:rPr>
              <w:t>45–55</w:t>
            </w:r>
          </w:p>
        </w:tc>
        <w:tc>
          <w:tcPr>
            <w:tcW w:type="dxa" w:w="3216"/>
            <w:shd w:val="clear" w:fill="EEF3FA"/>
          </w:tcPr>
          <w:p>
            <w:pPr>
              <w:spacing w:after="40"/>
            </w:pPr>
            <w:r>
              <w:rPr>
                <w:sz w:val="19"/>
              </w:rPr>
            </w:r>
            <w:r>
              <w:rPr>
                <w:b/>
                <w:sz w:val="19"/>
              </w:rPr>
              <w:t>小休</w:t>
            </w:r>
          </w:p>
        </w:tc>
        <w:tc>
          <w:tcPr>
            <w:tcW w:type="dxa" w:w="3216"/>
            <w:shd w:val="clear" w:fill="EEF3FA"/>
          </w:tcPr>
          <w:p>
            <w:pPr>
              <w:spacing w:after="40"/>
            </w:pPr>
            <w:r>
              <w:rPr>
                <w:sz w:val="19"/>
              </w:rPr>
            </w:r>
            <w:r>
              <w:rPr>
                <w:sz w:val="19"/>
              </w:rPr>
              <w:t>—</w:t>
            </w:r>
          </w:p>
        </w:tc>
      </w:tr>
      <w:tr>
        <w:tc>
          <w:tcPr>
            <w:tcW w:type="dxa" w:w="3216"/>
          </w:tcPr>
          <w:p>
            <w:pPr>
              <w:spacing w:after="40"/>
            </w:pPr>
            <w:r>
              <w:rPr>
                <w:sz w:val="19"/>
              </w:rPr>
            </w:r>
            <w:r>
              <w:rPr>
                <w:sz w:val="19"/>
              </w:rPr>
              <w:t>55–72</w:t>
            </w:r>
          </w:p>
        </w:tc>
        <w:tc>
          <w:tcPr>
            <w:tcW w:type="dxa" w:w="3216"/>
          </w:tcPr>
          <w:p>
            <w:pPr>
              <w:spacing w:after="40"/>
            </w:pPr>
            <w:r>
              <w:rPr>
                <w:sz w:val="19"/>
              </w:rPr>
            </w:r>
            <w:r>
              <w:rPr>
                <w:b/>
                <w:sz w:val="19"/>
              </w:rPr>
              <w:t>講授 C：薪酬公平，與一條規則的缺席</w:t>
            </w:r>
          </w:p>
        </w:tc>
        <w:tc>
          <w:tcPr>
            <w:tcW w:type="dxa" w:w="3216"/>
          </w:tcPr>
          <w:p>
            <w:pPr>
              <w:spacing w:after="40"/>
            </w:pPr>
            <w:r>
              <w:rPr>
                <w:sz w:val="19"/>
              </w:rPr>
            </w:r>
            <w:r>
              <w:rPr>
                <w:sz w:val="19"/>
              </w:rPr>
              <w:t>Compa-ratio 分佈；</w:t>
            </w:r>
            <w:r>
              <w:rPr>
                <w:b/>
                <w:sz w:val="19"/>
              </w:rPr>
              <w:t>原始差距 vs 無法解釋差距</w:t>
            </w:r>
            <w:r>
              <w:rPr>
                <w:sz w:val="19"/>
              </w:rPr>
              <w:t>；因為要出高價搶新人而造成的薪酬壓縮。然後：香港沒有性別薪酬差距申報要求。</w:t>
            </w:r>
            <w:r>
              <w:rPr>
                <w:b/>
                <w:sz w:val="19"/>
              </w:rPr>
              <w:t>沒有人迫你去看。</w:t>
            </w:r>
            <w:r>
              <w:rPr>
                <w:sz w:val="19"/>
              </w:rPr>
              <w:t xml:space="preserve"> 那麼一間肯去看的公司，知道了什麼是它的競爭對手不知道的？</w:t>
            </w:r>
          </w:p>
        </w:tc>
      </w:tr>
      <w:tr>
        <w:tc>
          <w:tcPr>
            <w:tcW w:type="dxa" w:w="3216"/>
            <w:shd w:val="clear" w:fill="EEF3FA"/>
          </w:tcPr>
          <w:p>
            <w:pPr>
              <w:spacing w:after="40"/>
            </w:pPr>
            <w:r>
              <w:rPr>
                <w:sz w:val="19"/>
              </w:rPr>
            </w:r>
            <w:r>
              <w:rPr>
                <w:sz w:val="19"/>
              </w:rPr>
              <w:t>72–77</w:t>
            </w:r>
          </w:p>
        </w:tc>
        <w:tc>
          <w:tcPr>
            <w:tcW w:type="dxa" w:w="3216"/>
            <w:shd w:val="clear" w:fill="EEF3FA"/>
          </w:tcPr>
          <w:p>
            <w:pPr>
              <w:spacing w:after="40"/>
            </w:pPr>
            <w:r>
              <w:rPr>
                <w:sz w:val="19"/>
              </w:rPr>
            </w:r>
            <w:r>
              <w:rPr>
                <w:b/>
                <w:sz w:val="19"/>
              </w:rPr>
              <w:t>對照</w:t>
            </w:r>
          </w:p>
        </w:tc>
        <w:tc>
          <w:tcPr>
            <w:tcW w:type="dxa" w:w="3216"/>
            <w:shd w:val="clear" w:fill="EEF3FA"/>
          </w:tcPr>
          <w:p>
            <w:pPr>
              <w:spacing w:after="40"/>
            </w:pPr>
            <w:r>
              <w:rPr>
                <w:sz w:val="19"/>
              </w:rPr>
            </w:r>
            <w:r>
              <w:rPr>
                <w:sz w:val="19"/>
              </w:rPr>
              <w:t>第 3.4 節第 3 條 —— 本土市場的薪酬透明度</w:t>
            </w:r>
          </w:p>
        </w:tc>
      </w:tr>
      <w:tr>
        <w:tc>
          <w:tcPr>
            <w:tcW w:type="dxa" w:w="3216"/>
          </w:tcPr>
          <w:p>
            <w:pPr>
              <w:spacing w:after="40"/>
            </w:pPr>
            <w:r>
              <w:rPr>
                <w:sz w:val="19"/>
              </w:rPr>
            </w:r>
            <w:r>
              <w:rPr>
                <w:sz w:val="19"/>
              </w:rPr>
              <w:t>77–103</w:t>
            </w:r>
          </w:p>
        </w:tc>
        <w:tc>
          <w:tcPr>
            <w:tcW w:type="dxa" w:w="3216"/>
          </w:tcPr>
          <w:p>
            <w:pPr>
              <w:spacing w:after="40"/>
            </w:pPr>
            <w:r>
              <w:rPr>
                <w:sz w:val="19"/>
              </w:rPr>
            </w:r>
            <w:r>
              <w:rPr>
                <w:b/>
                <w:sz w:val="19"/>
              </w:rPr>
              <w:t>個案：「嗰 300 萬有冇效？」</w:t>
            </w:r>
          </w:p>
        </w:tc>
        <w:tc>
          <w:tcPr>
            <w:tcW w:type="dxa" w:w="3216"/>
          </w:tcPr>
          <w:p>
            <w:pPr>
              <w:spacing w:after="40"/>
            </w:pPr>
            <w:r>
              <w:rPr>
                <w:sz w:val="19"/>
              </w:rPr>
            </w:r>
            <w:r>
              <w:rPr>
                <w:sz w:val="19"/>
              </w:rPr>
              <w:t>全系列最強的 26 分鐘（見下）</w:t>
            </w:r>
          </w:p>
        </w:tc>
      </w:tr>
      <w:tr>
        <w:tc>
          <w:tcPr>
            <w:tcW w:type="dxa" w:w="3216"/>
            <w:shd w:val="clear" w:fill="EEF3FA"/>
          </w:tcPr>
          <w:p>
            <w:pPr>
              <w:spacing w:after="40"/>
            </w:pPr>
            <w:r>
              <w:rPr>
                <w:sz w:val="19"/>
              </w:rPr>
            </w:r>
            <w:r>
              <w:rPr>
                <w:sz w:val="19"/>
              </w:rPr>
              <w:t>103–117</w:t>
            </w:r>
          </w:p>
        </w:tc>
        <w:tc>
          <w:tcPr>
            <w:tcW w:type="dxa" w:w="3216"/>
            <w:shd w:val="clear" w:fill="EEF3FA"/>
          </w:tcPr>
          <w:p>
            <w:pPr>
              <w:spacing w:after="40"/>
            </w:pPr>
            <w:r>
              <w:rPr>
                <w:sz w:val="19"/>
              </w:rPr>
            </w:r>
            <w:r>
              <w:rPr>
                <w:b/>
                <w:sz w:val="19"/>
              </w:rPr>
              <w:t>三組全部提案</w:t>
            </w:r>
          </w:p>
        </w:tc>
        <w:tc>
          <w:tcPr>
            <w:tcW w:type="dxa" w:w="3216"/>
            <w:shd w:val="clear" w:fill="EEF3FA"/>
          </w:tcPr>
          <w:p>
            <w:pPr>
              <w:spacing w:after="40"/>
            </w:pPr>
            <w:r>
              <w:rPr>
                <w:sz w:val="19"/>
              </w:rPr>
            </w:r>
            <w:r>
              <w:rPr>
                <w:sz w:val="19"/>
              </w:rPr>
              <w:t>花錢</w:t>
            </w:r>
            <w:r>
              <w:rPr>
                <w:b/>
                <w:sz w:val="19"/>
              </w:rPr>
              <w:t>之前</w:t>
            </w:r>
            <w:r>
              <w:rPr>
                <w:sz w:val="19"/>
              </w:rPr>
              <w:t>他們會先設好什麼</w:t>
            </w:r>
          </w:p>
        </w:tc>
      </w:tr>
      <w:tr>
        <w:tc>
          <w:tcPr>
            <w:tcW w:type="dxa" w:w="3216"/>
          </w:tcPr>
          <w:p>
            <w:pPr>
              <w:spacing w:after="40"/>
            </w:pPr>
            <w:r>
              <w:rPr>
                <w:sz w:val="19"/>
              </w:rPr>
            </w:r>
            <w:r>
              <w:rPr>
                <w:sz w:val="19"/>
              </w:rPr>
              <w:t>117–120</w:t>
            </w:r>
          </w:p>
        </w:tc>
        <w:tc>
          <w:tcPr>
            <w:tcW w:type="dxa" w:w="3216"/>
          </w:tcPr>
          <w:p>
            <w:pPr>
              <w:spacing w:after="40"/>
            </w:pPr>
            <w:r>
              <w:rPr>
                <w:sz w:val="19"/>
              </w:rPr>
            </w:r>
            <w:r>
              <w:rPr>
                <w:b/>
                <w:sz w:val="19"/>
              </w:rPr>
              <w:t>收尾</w:t>
            </w:r>
          </w:p>
        </w:tc>
        <w:tc>
          <w:tcPr>
            <w:tcW w:type="dxa" w:w="3216"/>
          </w:tcPr>
          <w:p>
            <w:pPr>
              <w:spacing w:after="40"/>
            </w:pPr>
            <w:r>
              <w:rPr>
                <w:sz w:val="19"/>
              </w:rPr>
            </w:r>
            <w:r>
              <w:rPr>
                <w:sz w:val="19"/>
              </w:rPr>
              <w:t>「下個星期日，佢哋照走。」</w:t>
            </w:r>
          </w:p>
        </w:tc>
      </w:tr>
    </w:tbl>
    <w:p>
      <w:pPr>
        <w:spacing w:after="80"/>
      </w:pPr>
    </w:p>
    <w:p>
      <w:pPr>
        <w:pStyle w:val="Heading3"/>
      </w:pPr>
      <w:r>
        <w:t>個案：「嗰 300 萬有冇效？」</w:t>
      </w:r>
    </w:p>
    <w:p>
      <w:r>
        <w:rPr>
          <w:b/>
        </w:rPr>
        <w:t>情境：</w:t>
      </w:r>
      <w:r>
        <w:t xml:space="preserve"> 香港支付公司 Kestrel Pay 花了 300 萬港元，為 60 名工程師做了一次周期外的留任調整。六個月後，該組別的流失率由 21% 跌至 13%。CFO 想全公司推行。</w:t>
      </w:r>
    </w:p>
    <w:p>
      <w:r>
        <w:rPr>
          <w:b/>
        </w:rPr>
        <w:t>問題：</w:t>
      </w:r>
      <w:r>
        <w:t xml:space="preserve"> 有效嗎？</w:t>
      </w:r>
    </w:p>
    <w:p>
      <w:r>
        <w:rPr>
          <w:b/>
        </w:rPr>
        <w:t>引導他們砌出評估：</w:t>
      </w:r>
      <w:r>
        <w:t xml:space="preserve"> 一個未受處理的對照組．期前趨勢（會不會本來已經在跌）．difference-in-differences 的推理．然後是威脅 —— </w:t>
      </w:r>
      <w:r>
        <w:rPr>
          <w:b/>
        </w:rPr>
        <w:t>邊個被揀咗做處理組、點解</w:t>
      </w:r>
      <w:r>
        <w:t>、迴歸平均、同一時期全行業凍結招聘、霍桑效應，以及那個從來沒有人量度過的反事實。</w:t>
      </w:r>
    </w:p>
    <w:p>
      <w:r>
        <w:rPr>
          <w:b/>
        </w:rPr>
        <w:t>每組要講出一個設計</w:t>
      </w:r>
      <w:r>
        <w:t xml:space="preserve"> —— 如果在花錢之前就設好，本來可以給出站得住腳的答案。</w:t>
      </w:r>
    </w:p>
    <w:p>
      <w:r>
        <w:rPr>
          <w:b/>
        </w:rPr>
        <w:t>這一節 screens off。</w:t>
      </w:r>
      <w:r>
        <w:t xml:space="preserve"> 這是推理練習，不需要數據，螢幕只會分散注意。而這也是學生意識到「分析最難的部分是因果推理，不是建模」的一刻。</w:t>
      </w:r>
    </w:p>
    <w:p>
      <w:r>
        <w:rPr>
          <w:b/>
        </w:rPr>
        <w:t>AT4 掛鈎位</w:t>
      </w:r>
      <w:r>
        <w:t>（同 Dr Lee 確認）：「你怎樣知道它有效」正正是大部分組別會做錯的一節。</w:t>
      </w:r>
    </w:p>
    <w:p>
      <w:pPr>
        <w:pStyle w:val="Heading3"/>
      </w:pPr>
      <w:r>
        <w:t>要準備</w:t>
      </w:r>
    </w:p>
    <w:p>
      <w:r>
        <w:t>Compa-ratio 工作紙．300 萬情境一頁紙．CG-5 摘要投影（遞延／malus／clawback）．原始差距 vs 無法解釋差距的實例</w:t>
      </w:r>
    </w:p>
    <w:p>
      <w:r>
        <w:br w:type="page"/>
      </w:r>
    </w:p>
    <w:p>
      <w:pPr>
        <w:pStyle w:val="Heading2"/>
      </w:pPr>
      <w:r>
        <w:t>九、星期日 4 —— 香港的人員流失預測</w:t>
      </w:r>
    </w:p>
    <w:p>
      <w:pPr>
        <w:pStyle w:val="IntenseQuote"/>
      </w:pPr>
      <w:r>
        <w:rPr>
          <w:b/>
        </w:rPr>
        <w:t>本堂理論（新增）：</w:t>
      </w:r>
      <w:r>
        <w:t xml:space="preserve"> Theory A ＝ Turnover process models（March &amp; Simon 1958 → Mobley 1977）　·　Theory B ＝ Job Embeddedness（Mitchell et al. 2001）</w:t>
      </w:r>
    </w:p>
    <w:p>
      <w:r>
        <w:t>&gt;</w:t>
      </w:r>
    </w:p>
    <w:p>
      <w:pPr>
        <w:pStyle w:val="IntenseQuote"/>
      </w:pPr>
      <w:r>
        <w:rPr>
          <w:b/>
        </w:rPr>
        <w:t>流程表已改版</w:t>
      </w:r>
      <w:r>
        <w:t>成六步循環（片 → HR 術語 → 理論 → 實例驗證 → 學生實例／活動 → 好處壞處）——</w:t>
      </w:r>
      <w:r>
        <w:rPr>
          <w:b/>
        </w:rPr>
        <w:t>時間分配以《理論骨幹與每堂結構》第六節為準</w:t>
      </w:r>
      <w:r>
        <w:t>。下面的流程表保留作活動、內容與準備細節的參考。</w:t>
      </w:r>
    </w:p>
    <w:p>
      <w:r>
        <w:rPr>
          <w:b/>
        </w:rPr>
        <w:t>「邊個要走？知道嗰日我哋做乜？以及邊個有權知？」</w:t>
      </w:r>
    </w:p>
    <w:p>
      <w:pPr>
        <w:pStyle w:val="Heading3"/>
      </w:pPr>
      <w:r>
        <w:t>核心一句</w:t>
      </w:r>
    </w:p>
    <w:p>
      <w:pPr>
        <w:pStyle w:val="IntenseQuote"/>
      </w:pPr>
      <w:r>
        <w:rPr>
          <w:b/>
        </w:rPr>
        <w:t>模型告訴你誰可能會走。它不會告訴你要做什麼、誰有權知道、或者你當初應不應該去看。在香港，最後一條問題有法律答案。</w:t>
      </w:r>
    </w:p>
    <w:p>
      <w:pPr>
        <w:pStyle w:val="Heading3"/>
      </w:pPr>
      <w:r>
        <w:t>流程表（120 分鐘）</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時間</w:t>
            </w:r>
          </w:p>
        </w:tc>
        <w:tc>
          <w:tcPr>
            <w:tcW w:type="dxa" w:w="3216"/>
            <w:shd w:val="clear" w:fill="2E5496"/>
          </w:tcPr>
          <w:p>
            <w:pPr>
              <w:spacing w:after="40"/>
            </w:pPr>
            <w:r>
              <w:rPr>
                <w:b/>
                <w:color w:val="FFFFFF"/>
                <w:sz w:val="20"/>
              </w:rPr>
            </w:r>
            <w:r>
              <w:rPr>
                <w:b/>
                <w:color w:val="FFFFFF"/>
                <w:sz w:val="20"/>
              </w:rPr>
              <w:t>環節</w:t>
            </w:r>
          </w:p>
        </w:tc>
        <w:tc>
          <w:tcPr>
            <w:tcW w:type="dxa" w:w="3216"/>
            <w:shd w:val="clear" w:fill="2E5496"/>
          </w:tcPr>
          <w:p>
            <w:pPr>
              <w:spacing w:after="40"/>
            </w:pPr>
            <w:r>
              <w:rPr>
                <w:b/>
                <w:color w:val="FFFFFF"/>
                <w:sz w:val="20"/>
              </w:rPr>
            </w:r>
            <w:r>
              <w:rPr>
                <w:b/>
                <w:color w:val="FFFFFF"/>
                <w:sz w:val="20"/>
              </w:rPr>
              <w:t>內容</w:t>
            </w:r>
          </w:p>
        </w:tc>
      </w:tr>
      <w:tr>
        <w:tc>
          <w:tcPr>
            <w:tcW w:type="dxa" w:w="3216"/>
          </w:tcPr>
          <w:p>
            <w:pPr>
              <w:spacing w:after="40"/>
            </w:pPr>
            <w:r>
              <w:rPr>
                <w:sz w:val="19"/>
              </w:rPr>
            </w:r>
            <w:r>
              <w:rPr>
                <w:sz w:val="19"/>
              </w:rPr>
              <w:t>0–10</w:t>
            </w:r>
          </w:p>
        </w:tc>
        <w:tc>
          <w:tcPr>
            <w:tcW w:type="dxa" w:w="3216"/>
          </w:tcPr>
          <w:p>
            <w:pPr>
              <w:spacing w:after="40"/>
            </w:pPr>
            <w:r>
              <w:rPr>
                <w:sz w:val="19"/>
              </w:rPr>
            </w:r>
            <w:r>
              <w:rPr>
                <w:b/>
                <w:sz w:val="19"/>
              </w:rPr>
              <w:t>收埋成條線的呼應</w:t>
            </w:r>
          </w:p>
        </w:tc>
        <w:tc>
          <w:tcPr>
            <w:tcW w:type="dxa" w:w="3216"/>
          </w:tcPr>
          <w:p>
            <w:pPr>
              <w:spacing w:after="40"/>
            </w:pPr>
            <w:r>
              <w:rPr>
                <w:sz w:val="19"/>
              </w:rPr>
            </w:r>
            <w:r>
              <w:rPr>
                <w:sz w:val="19"/>
              </w:rPr>
              <w:t>把第一堂的試算表投返出來。「三個星期前你哋按 22% 流失率計劃請 60 人。而家係 26%。睇住。」</w:t>
            </w:r>
            <w:r>
              <w:rPr>
                <w:b/>
                <w:sz w:val="19"/>
              </w:rPr>
              <w:t>當場用高數字重跑其中一組的 tab。</w:t>
            </w:r>
          </w:p>
        </w:tc>
      </w:tr>
      <w:tr>
        <w:tc>
          <w:tcPr>
            <w:tcW w:type="dxa" w:w="3216"/>
            <w:shd w:val="clear" w:fill="EEF3FA"/>
          </w:tcPr>
          <w:p>
            <w:pPr>
              <w:spacing w:after="40"/>
            </w:pPr>
            <w:r>
              <w:rPr>
                <w:sz w:val="19"/>
              </w:rPr>
            </w:r>
            <w:r>
              <w:rPr>
                <w:sz w:val="19"/>
              </w:rPr>
              <w:t>10–35</w:t>
            </w:r>
          </w:p>
        </w:tc>
        <w:tc>
          <w:tcPr>
            <w:tcW w:type="dxa" w:w="3216"/>
            <w:shd w:val="clear" w:fill="EEF3FA"/>
          </w:tcPr>
          <w:p>
            <w:pPr>
              <w:spacing w:after="40"/>
            </w:pPr>
            <w:r>
              <w:rPr>
                <w:sz w:val="19"/>
              </w:rPr>
            </w:r>
            <w:r>
              <w:rPr>
                <w:b/>
                <w:sz w:val="19"/>
              </w:rPr>
              <w:t>講授 A：流失作為香港的 HR 問題</w:t>
            </w:r>
          </w:p>
        </w:tc>
        <w:tc>
          <w:tcPr>
            <w:tcW w:type="dxa" w:w="3216"/>
            <w:shd w:val="clear" w:fill="EEF3FA"/>
          </w:tcPr>
          <w:p>
            <w:pPr>
              <w:spacing w:after="40"/>
            </w:pPr>
            <w:r>
              <w:rPr>
                <w:sz w:val="19"/>
              </w:rPr>
            </w:r>
            <w:r>
              <w:rPr>
                <w:sz w:val="19"/>
              </w:rPr>
              <w:t>分類：自願／非自願、功能性／非功能性、</w:t>
            </w:r>
            <w:r>
              <w:rPr>
                <w:b/>
                <w:sz w:val="19"/>
              </w:rPr>
              <w:t>可惋惜且可避免</w:t>
            </w:r>
            <w:r>
              <w:rPr>
                <w:sz w:val="19"/>
              </w:rPr>
              <w:t xml:space="preserve"> —— 唯一值得管理的那一格。完整成本結構，包括 2025 年 5 月 1 日之後基礎的遣散費與長期服務金。然後香港特有的驅動因素：一個月通知期令一切轉得更快；花紅後第一季的高峰；小團隊裡一個人走等於一項能力消失；以及</w:t>
            </w:r>
            <w:r>
              <w:rPr>
                <w:b/>
                <w:sz w:val="19"/>
              </w:rPr>
              <w:t>簽證與僱傭掛鈎</w:t>
            </w:r>
            <w:r>
              <w:rPr>
                <w:sz w:val="19"/>
              </w:rPr>
              <w:t>，居留權繫於份工</w:t>
            </w:r>
          </w:p>
        </w:tc>
      </w:tr>
      <w:tr>
        <w:tc>
          <w:tcPr>
            <w:tcW w:type="dxa" w:w="3216"/>
          </w:tcPr>
          <w:p>
            <w:pPr>
              <w:spacing w:after="40"/>
            </w:pPr>
            <w:r>
              <w:rPr>
                <w:sz w:val="19"/>
              </w:rPr>
            </w:r>
            <w:r>
              <w:rPr>
                <w:sz w:val="19"/>
              </w:rPr>
              <w:t>35–41</w:t>
            </w:r>
          </w:p>
        </w:tc>
        <w:tc>
          <w:tcPr>
            <w:tcW w:type="dxa" w:w="3216"/>
          </w:tcPr>
          <w:p>
            <w:pPr>
              <w:spacing w:after="40"/>
            </w:pPr>
            <w:r>
              <w:rPr>
                <w:sz w:val="19"/>
              </w:rPr>
            </w:r>
            <w:r>
              <w:rPr>
                <w:b/>
                <w:sz w:val="19"/>
              </w:rPr>
              <w:t>對照</w:t>
            </w:r>
          </w:p>
        </w:tc>
        <w:tc>
          <w:tcPr>
            <w:tcW w:type="dxa" w:w="3216"/>
          </w:tcPr>
          <w:p>
            <w:pPr>
              <w:spacing w:after="40"/>
            </w:pPr>
            <w:r>
              <w:rPr>
                <w:sz w:val="19"/>
              </w:rPr>
            </w:r>
            <w:r>
              <w:rPr>
                <w:sz w:val="19"/>
              </w:rPr>
              <w:t>第 3.4 節第 4 條 —— 通知期與轉工文化</w:t>
            </w:r>
          </w:p>
        </w:tc>
      </w:tr>
      <w:tr>
        <w:tc>
          <w:tcPr>
            <w:tcW w:type="dxa" w:w="3216"/>
            <w:shd w:val="clear" w:fill="EEF3FA"/>
          </w:tcPr>
          <w:p>
            <w:pPr>
              <w:spacing w:after="40"/>
            </w:pPr>
            <w:r>
              <w:rPr>
                <w:sz w:val="19"/>
              </w:rPr>
            </w:r>
            <w:r>
              <w:rPr>
                <w:sz w:val="19"/>
              </w:rPr>
              <w:t>41–51</w:t>
            </w:r>
          </w:p>
        </w:tc>
        <w:tc>
          <w:tcPr>
            <w:tcW w:type="dxa" w:w="3216"/>
            <w:shd w:val="clear" w:fill="EEF3FA"/>
          </w:tcPr>
          <w:p>
            <w:pPr>
              <w:spacing w:after="40"/>
            </w:pPr>
            <w:r>
              <w:rPr>
                <w:sz w:val="19"/>
              </w:rPr>
            </w:r>
            <w:r>
              <w:rPr>
                <w:b/>
                <w:sz w:val="19"/>
              </w:rPr>
              <w:t>小休</w:t>
            </w:r>
          </w:p>
        </w:tc>
        <w:tc>
          <w:tcPr>
            <w:tcW w:type="dxa" w:w="3216"/>
            <w:shd w:val="clear" w:fill="EEF3FA"/>
          </w:tcPr>
          <w:p>
            <w:pPr>
              <w:spacing w:after="40"/>
            </w:pPr>
            <w:r>
              <w:rPr>
                <w:sz w:val="19"/>
              </w:rPr>
            </w:r>
            <w:r>
              <w:rPr>
                <w:sz w:val="19"/>
              </w:rPr>
              <w:t>—</w:t>
            </w:r>
          </w:p>
        </w:tc>
      </w:tr>
      <w:tr>
        <w:tc>
          <w:tcPr>
            <w:tcW w:type="dxa" w:w="3216"/>
          </w:tcPr>
          <w:p>
            <w:pPr>
              <w:spacing w:after="40"/>
            </w:pPr>
            <w:r>
              <w:rPr>
                <w:sz w:val="19"/>
              </w:rPr>
            </w:r>
            <w:r>
              <w:rPr>
                <w:sz w:val="19"/>
              </w:rPr>
              <w:t>51–68</w:t>
            </w:r>
          </w:p>
        </w:tc>
        <w:tc>
          <w:tcPr>
            <w:tcW w:type="dxa" w:w="3216"/>
          </w:tcPr>
          <w:p>
            <w:pPr>
              <w:spacing w:after="40"/>
            </w:pPr>
            <w:r>
              <w:rPr>
                <w:sz w:val="19"/>
              </w:rPr>
            </w:r>
            <w:r>
              <w:rPr>
                <w:b/>
                <w:sz w:val="19"/>
              </w:rPr>
              <w:t>講授 B：流失作為預測問題</w:t>
            </w:r>
          </w:p>
        </w:tc>
        <w:tc>
          <w:tcPr>
            <w:tcW w:type="dxa" w:w="3216"/>
          </w:tcPr>
          <w:p>
            <w:pPr>
              <w:spacing w:after="40"/>
            </w:pPr>
            <w:r>
              <w:rPr>
                <w:sz w:val="19"/>
              </w:rPr>
            </w:r>
            <w:r>
              <w:rPr>
                <w:sz w:val="19"/>
              </w:rPr>
              <w:t xml:space="preserve">模型在做什麼（概念層）。用日常英文講 confusion matrix。False positive 與 false negative </w:t>
            </w:r>
            <w:r>
              <w:rPr>
                <w:b/>
                <w:sz w:val="19"/>
              </w:rPr>
              <w:t>用港元計</w:t>
            </w:r>
            <w:r>
              <w:rPr>
                <w:sz w:val="19"/>
              </w:rPr>
              <w:t>。</w:t>
            </w:r>
            <w:r>
              <w:rPr>
                <w:i/>
                <w:sz w:val="19"/>
              </w:rPr>
              <w:t>When</w:t>
            </w:r>
            <w:r>
              <w:rPr>
                <w:sz w:val="19"/>
              </w:rPr>
              <w:t xml:space="preserve"> 與 </w:t>
            </w:r>
            <w:r>
              <w:rPr>
                <w:i/>
                <w:sz w:val="19"/>
              </w:rPr>
              <w:t>whether</w:t>
            </w:r>
            <w:r>
              <w:rPr>
                <w:sz w:val="19"/>
              </w:rPr>
              <w:t xml:space="preserve"> 的分別。再深入 → 交 Dr Lee</w:t>
            </w:r>
          </w:p>
        </w:tc>
      </w:tr>
      <w:tr>
        <w:tc>
          <w:tcPr>
            <w:tcW w:type="dxa" w:w="3216"/>
            <w:shd w:val="clear" w:fill="EEF3FA"/>
          </w:tcPr>
          <w:p>
            <w:pPr>
              <w:spacing w:after="40"/>
            </w:pPr>
            <w:r>
              <w:rPr>
                <w:sz w:val="19"/>
              </w:rPr>
            </w:r>
            <w:r>
              <w:rPr>
                <w:sz w:val="19"/>
              </w:rPr>
              <w:t>68–96</w:t>
            </w:r>
          </w:p>
        </w:tc>
        <w:tc>
          <w:tcPr>
            <w:tcW w:type="dxa" w:w="3216"/>
            <w:shd w:val="clear" w:fill="EEF3FA"/>
          </w:tcPr>
          <w:p>
            <w:pPr>
              <w:spacing w:after="40"/>
            </w:pPr>
            <w:r>
              <w:rPr>
                <w:sz w:val="19"/>
              </w:rPr>
            </w:r>
            <w:r>
              <w:rPr>
                <w:b/>
                <w:sz w:val="19"/>
              </w:rPr>
              <w:t>活動：由分數到行動</w:t>
            </w:r>
          </w:p>
        </w:tc>
        <w:tc>
          <w:tcPr>
            <w:tcW w:type="dxa" w:w="3216"/>
            <w:shd w:val="clear" w:fill="EEF3FA"/>
          </w:tcPr>
          <w:p>
            <w:pPr>
              <w:spacing w:after="40"/>
            </w:pPr>
            <w:r>
              <w:rPr>
                <w:sz w:val="19"/>
              </w:rPr>
            </w:r>
            <w:r>
              <w:rPr>
                <w:sz w:val="19"/>
              </w:rPr>
              <w:t>40 人名單，加轉折</w:t>
            </w:r>
          </w:p>
        </w:tc>
      </w:tr>
      <w:tr>
        <w:tc>
          <w:tcPr>
            <w:tcW w:type="dxa" w:w="3216"/>
          </w:tcPr>
          <w:p>
            <w:pPr>
              <w:spacing w:after="40"/>
            </w:pPr>
            <w:r>
              <w:rPr>
                <w:sz w:val="19"/>
              </w:rPr>
            </w:r>
            <w:r>
              <w:rPr>
                <w:sz w:val="19"/>
              </w:rPr>
              <w:t>96–116</w:t>
            </w:r>
          </w:p>
        </w:tc>
        <w:tc>
          <w:tcPr>
            <w:tcW w:type="dxa" w:w="3216"/>
          </w:tcPr>
          <w:p>
            <w:pPr>
              <w:spacing w:after="40"/>
            </w:pPr>
            <w:r>
              <w:rPr>
                <w:sz w:val="19"/>
              </w:rPr>
            </w:r>
            <w:r>
              <w:rPr>
                <w:b/>
                <w:sz w:val="19"/>
              </w:rPr>
              <w:t>收尾討論：邊個有權睇呢張名單？</w:t>
            </w:r>
          </w:p>
        </w:tc>
        <w:tc>
          <w:tcPr>
            <w:tcW w:type="dxa" w:w="3216"/>
          </w:tcPr>
          <w:p>
            <w:pPr>
              <w:spacing w:after="40"/>
            </w:pPr>
            <w:r>
              <w:rPr>
                <w:sz w:val="19"/>
              </w:rPr>
            </w:r>
            <w:r>
              <w:rPr>
                <w:sz w:val="19"/>
              </w:rPr>
              <w:t>以私隱條例落地（見下）。人人有份表態</w:t>
            </w:r>
          </w:p>
        </w:tc>
      </w:tr>
      <w:tr>
        <w:tc>
          <w:tcPr>
            <w:tcW w:type="dxa" w:w="3216"/>
            <w:shd w:val="clear" w:fill="EEF3FA"/>
          </w:tcPr>
          <w:p>
            <w:pPr>
              <w:spacing w:after="40"/>
            </w:pPr>
            <w:r>
              <w:rPr>
                <w:sz w:val="19"/>
              </w:rPr>
            </w:r>
            <w:r>
              <w:rPr>
                <w:sz w:val="19"/>
              </w:rPr>
              <w:t>116–120</w:t>
            </w:r>
          </w:p>
        </w:tc>
        <w:tc>
          <w:tcPr>
            <w:tcW w:type="dxa" w:w="3216"/>
            <w:shd w:val="clear" w:fill="EEF3FA"/>
          </w:tcPr>
          <w:p>
            <w:pPr>
              <w:spacing w:after="40"/>
            </w:pPr>
            <w:r>
              <w:rPr>
                <w:sz w:val="19"/>
              </w:rPr>
            </w:r>
            <w:r>
              <w:rPr>
                <w:b/>
                <w:sz w:val="19"/>
              </w:rPr>
              <w:t>系列收結</w:t>
            </w:r>
          </w:p>
        </w:tc>
        <w:tc>
          <w:tcPr>
            <w:tcW w:type="dxa" w:w="3216"/>
            <w:shd w:val="clear" w:fill="EEF3FA"/>
          </w:tcPr>
          <w:p>
            <w:pPr>
              <w:spacing w:after="40"/>
            </w:pPr>
            <w:r>
              <w:rPr>
                <w:sz w:val="19"/>
              </w:rPr>
            </w:r>
            <w:r>
              <w:rPr>
                <w:sz w:val="19"/>
              </w:rPr>
              <w:t>樓梯，爬咗四次。你希望他們帶進香港職涯的是什麼</w:t>
            </w:r>
          </w:p>
        </w:tc>
      </w:tr>
    </w:tbl>
    <w:p>
      <w:pPr>
        <w:spacing w:after="80"/>
      </w:pPr>
    </w:p>
    <w:p>
      <w:pPr>
        <w:pStyle w:val="Heading3"/>
      </w:pPr>
      <w:r>
        <w:t>活動：由分數到行動</w:t>
      </w:r>
    </w:p>
    <w:p>
      <w:r>
        <w:rPr>
          <w:b/>
        </w:rPr>
        <w:t>第一部分（15 分鐘）：</w:t>
      </w:r>
      <w:r>
        <w:t xml:space="preserve"> 各組拿到 40 個虛構具名員工，附風險分數、職位、年資、上司、預估重置成本。他們要決定介入線劃在哪、介入措施實際是什麼、通知誰、六個月後量度什麼。</w:t>
      </w:r>
    </w:p>
    <w:p>
      <w:r>
        <w:rPr>
          <w:b/>
        </w:rPr>
        <w:t>第二部分 —— 轉折（13 分鐘）：</w:t>
      </w:r>
      <w:r>
        <w:t xml:space="preserve"> 告訴他們模型最強的兩個驅動因素是</w:t>
      </w:r>
      <w:r>
        <w:rPr>
          <w:b/>
        </w:rPr>
        <w:t>「上司到職少於 12 個月」</w:t>
      </w:r>
      <w:r>
        <w:t>和</w:t>
      </w:r>
      <w:r>
        <w:rPr>
          <w:b/>
        </w:rPr>
        <w:t>「30 個月未有晉升」</w:t>
      </w:r>
      <w:r>
        <w:t>。這改變了什麼？</w:t>
      </w:r>
    </w:p>
    <w:p>
      <w:r>
        <w:t>你要引導到的答案：問題由 40 次個別留任付款，變成一個</w:t>
      </w:r>
      <w:r>
        <w:rPr>
          <w:b/>
        </w:rPr>
        <w:t>管理層能力與晉升路徑的問題</w:t>
      </w:r>
      <w:r>
        <w:t xml:space="preserve"> —— 一個系統性的修正，而不是 40 次尷尬對話。這就是 predictive 與 prescriptive 的分別，而且在這裡落地得比系列中任何地方都要重。</w:t>
      </w:r>
    </w:p>
    <w:p>
      <w:r>
        <w:rPr>
          <w:b/>
        </w:rPr>
        <w:t>Screens off。</w:t>
      </w:r>
      <w:r>
        <w:t xml:space="preserve"> 印那張 40 行的表。</w:t>
      </w:r>
    </w:p>
    <w:p>
      <w:pPr>
        <w:pStyle w:val="Heading3"/>
      </w:pPr>
      <w:r>
        <w:t>收尾討論 —— 以及為什麼在香港做更好</w:t>
      </w:r>
    </w:p>
    <w:p>
      <w:r>
        <w:t>不要把「誰應該看到名單」當成開放式哲學題。要落地：</w:t>
      </w:r>
    </w:p>
    <w:p>
      <w:pPr>
        <w:pStyle w:val="IntenseQuote"/>
      </w:pPr>
      <w:r>
        <w:t>「在《個人資料（私隱）條例》之下，那個風險分數是關於一個可識別個人的個人資料。即是說收集目的有規限、使用受限制 —— 而根據保障資料第 6 原則，當事人有權查閱關於自己的個人資料。所以答之前想清楚：如果一位員工提出查閱資料要求，你究竟要交什麼出來給他？」</w:t>
      </w:r>
    </w:p>
    <w:p>
      <w:r>
        <w:t>然後圍圈收一次。它把一場通常無疾而終的討論，變成一個有香港答案的真實問題，而且是四個星期日最好的收結。</w:t>
      </w:r>
    </w:p>
    <w:p>
      <w:r>
        <w:rPr>
          <w:b/>
        </w:rPr>
        <w:t>AT4 掛鈎位</w:t>
      </w:r>
      <w:r>
        <w:t>（同 Dr Lee 確認）：一條用成本論證的門檻，加上一個關於查閱與披露的明確立場 —— 這就是強報告與弱報告的分別。</w:t>
      </w:r>
    </w:p>
    <w:p>
      <w:pPr>
        <w:pStyle w:val="Heading3"/>
      </w:pPr>
      <w:r>
        <w:t>要準備</w:t>
      </w:r>
    </w:p>
    <w:p>
      <w:r>
        <w:t>40 行印刷表．以 2025 年 5 月 1 日後基礎計的流失成本工作紙．第一堂的試算表，準備好當場重跑．一版投影寫住私隱條例保障資料第 6 原則</w:t>
      </w:r>
    </w:p>
    <w:p>
      <w:r>
        <w:br w:type="page"/>
      </w:r>
    </w:p>
    <w:p>
      <w:pPr>
        <w:pStyle w:val="Heading2"/>
      </w:pPr>
      <w:r>
        <w:t>十、技術部分：你講連繫，Dr Lee 講機制</w:t>
      </w:r>
    </w:p>
    <w:p>
      <w:pPr>
        <w:pStyle w:val="IntenseQuote"/>
      </w:pPr>
      <w:r>
        <w:rPr>
          <w:b/>
        </w:rPr>
        <w:t>這一章已修正。</w:t>
      </w:r>
      <w:r>
        <w:t xml:space="preserve"> 先前寫成「科技歸 Dr Lee」—— 那個寫法會令你交走自己最好的內容。四堂裡最強的幾個教學時刻（proxy variable、threshold、data leakage、unexplained gap）全部都是技術連繫位。</w:t>
      </w:r>
    </w:p>
    <w:p>
      <w:r>
        <w:t>不是兩邊，是三層：</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層</w:t>
            </w:r>
          </w:p>
        </w:tc>
        <w:tc>
          <w:tcPr>
            <w:tcW w:type="dxa" w:w="3216"/>
            <w:shd w:val="clear" w:fill="2E5496"/>
          </w:tcPr>
          <w:p>
            <w:pPr>
              <w:spacing w:after="40"/>
            </w:pPr>
            <w:r>
              <w:rPr>
                <w:b/>
                <w:color w:val="FFFFFF"/>
                <w:sz w:val="20"/>
              </w:rPr>
            </w:r>
            <w:r>
              <w:rPr>
                <w:b/>
                <w:color w:val="FFFFFF"/>
                <w:sz w:val="20"/>
              </w:rPr>
              <w:t>誰講</w:t>
            </w:r>
          </w:p>
        </w:tc>
        <w:tc>
          <w:tcPr>
            <w:tcW w:type="dxa" w:w="3216"/>
            <w:shd w:val="clear" w:fill="2E5496"/>
          </w:tcPr>
          <w:p>
            <w:pPr>
              <w:spacing w:after="40"/>
            </w:pPr>
            <w:r>
              <w:rPr>
                <w:b/>
                <w:color w:val="FFFFFF"/>
                <w:sz w:val="20"/>
              </w:rPr>
            </w:r>
            <w:r>
              <w:rPr>
                <w:b/>
                <w:color w:val="FFFFFF"/>
                <w:sz w:val="20"/>
              </w:rPr>
              <w:t>內容</w:t>
            </w:r>
          </w:p>
        </w:tc>
      </w:tr>
      <w:tr>
        <w:tc>
          <w:tcPr>
            <w:tcW w:type="dxa" w:w="3216"/>
          </w:tcPr>
          <w:p>
            <w:pPr>
              <w:spacing w:after="40"/>
            </w:pPr>
            <w:r>
              <w:rPr>
                <w:sz w:val="19"/>
              </w:rPr>
            </w:r>
            <w:r>
              <w:rPr>
                <w:b/>
                <w:sz w:val="19"/>
              </w:rPr>
              <w:t>一　個決定</w:t>
            </w:r>
          </w:p>
        </w:tc>
        <w:tc>
          <w:tcPr>
            <w:tcW w:type="dxa" w:w="3216"/>
          </w:tcPr>
          <w:p>
            <w:pPr>
              <w:spacing w:after="40"/>
            </w:pPr>
            <w:r>
              <w:rPr>
                <w:sz w:val="19"/>
              </w:rPr>
            </w:r>
            <w:r>
              <w:rPr>
                <w:sz w:val="19"/>
              </w:rPr>
              <w:t>你，全部</w:t>
            </w:r>
          </w:p>
        </w:tc>
        <w:tc>
          <w:tcPr>
            <w:tcW w:type="dxa" w:w="3216"/>
          </w:tcPr>
          <w:p>
            <w:pPr>
              <w:spacing w:after="40"/>
            </w:pPr>
            <w:r>
              <w:rPr>
                <w:sz w:val="19"/>
              </w:rPr>
            </w:r>
            <w:r>
              <w:rPr>
                <w:sz w:val="19"/>
              </w:rPr>
              <w:t>這個模型為了答哪條 HR 問題？誰要據此行動？做錯的成本是多少？誰有權看？</w:t>
            </w:r>
          </w:p>
        </w:tc>
      </w:tr>
      <w:tr>
        <w:tc>
          <w:tcPr>
            <w:tcW w:type="dxa" w:w="3216"/>
            <w:shd w:val="clear" w:fill="EEF3FA"/>
          </w:tcPr>
          <w:p>
            <w:pPr>
              <w:spacing w:after="40"/>
            </w:pPr>
            <w:r>
              <w:rPr>
                <w:sz w:val="19"/>
              </w:rPr>
            </w:r>
            <w:r>
              <w:rPr>
                <w:b/>
                <w:sz w:val="19"/>
              </w:rPr>
              <w:t>二　個連繫（重點在這層）</w:t>
            </w:r>
          </w:p>
        </w:tc>
        <w:tc>
          <w:tcPr>
            <w:tcW w:type="dxa" w:w="3216"/>
            <w:shd w:val="clear" w:fill="EEF3FA"/>
          </w:tcPr>
          <w:p>
            <w:pPr>
              <w:spacing w:after="40"/>
            </w:pPr>
            <w:r>
              <w:rPr>
                <w:sz w:val="19"/>
              </w:rPr>
            </w:r>
            <w:r>
              <w:rPr>
                <w:b/>
                <w:sz w:val="19"/>
              </w:rPr>
              <w:t>你，一定要講到</w:t>
            </w:r>
          </w:p>
        </w:tc>
        <w:tc>
          <w:tcPr>
            <w:tcW w:type="dxa" w:w="3216"/>
            <w:shd w:val="clear" w:fill="EEF3FA"/>
          </w:tcPr>
          <w:p>
            <w:pPr>
              <w:spacing w:after="40"/>
            </w:pPr>
            <w:r>
              <w:rPr>
                <w:sz w:val="19"/>
              </w:rPr>
            </w:r>
            <w:r>
              <w:rPr>
                <w:sz w:val="19"/>
              </w:rPr>
              <w:t>模型實際做什麼、輸出是什麼形狀、為什麼會錯、答不到什麼。</w:t>
            </w:r>
            <w:r>
              <w:rPr>
                <w:b/>
                <w:sz w:val="19"/>
              </w:rPr>
              <w:t>概念層，不用數學，不用程式</w:t>
            </w:r>
          </w:p>
        </w:tc>
      </w:tr>
      <w:tr>
        <w:tc>
          <w:tcPr>
            <w:tcW w:type="dxa" w:w="3216"/>
          </w:tcPr>
          <w:p>
            <w:pPr>
              <w:spacing w:after="40"/>
            </w:pPr>
            <w:r>
              <w:rPr>
                <w:sz w:val="19"/>
              </w:rPr>
            </w:r>
            <w:r>
              <w:rPr>
                <w:b/>
                <w:sz w:val="19"/>
              </w:rPr>
              <w:t>三　個機制</w:t>
            </w:r>
          </w:p>
        </w:tc>
        <w:tc>
          <w:tcPr>
            <w:tcW w:type="dxa" w:w="3216"/>
          </w:tcPr>
          <w:p>
            <w:pPr>
              <w:spacing w:after="40"/>
            </w:pPr>
            <w:r>
              <w:rPr>
                <w:sz w:val="19"/>
              </w:rPr>
            </w:r>
            <w:r>
              <w:rPr>
                <w:sz w:val="19"/>
              </w:rPr>
              <w:t>Dr Lee</w:t>
            </w:r>
          </w:p>
        </w:tc>
        <w:tc>
          <w:tcPr>
            <w:tcW w:type="dxa" w:w="3216"/>
          </w:tcPr>
          <w:p>
            <w:pPr>
              <w:spacing w:after="40"/>
            </w:pPr>
            <w:r>
              <w:rPr>
                <w:sz w:val="19"/>
              </w:rPr>
            </w:r>
            <w:r>
              <w:rPr>
                <w:sz w:val="19"/>
              </w:rPr>
              <w:t>演算法怎樣運作、訓練、調參、驗證、統計推導</w:t>
            </w:r>
          </w:p>
        </w:tc>
      </w:tr>
    </w:tbl>
    <w:p>
      <w:pPr>
        <w:spacing w:after="80"/>
      </w:pPr>
    </w:p>
    <w:p>
      <w:r>
        <w:t>第二層是你的價值所在：Dr Lee 教得到第三層，教科書寫了第一層 —— 而</w:t>
      </w:r>
      <w:r>
        <w:rPr>
          <w:b/>
        </w:rPr>
        <w:t>由第三層走回第一層那條路</w:t>
      </w:r>
      <w:r>
        <w:t>，要同時知道 HR 會議裡實際發生什麼、和模型實際交了什麼出來。全課程只有你兩樣都知。</w:t>
      </w:r>
    </w:p>
    <w:p>
      <w:r>
        <w:rPr>
          <w:b/>
        </w:rPr>
        <w:t>界線不在「技術／非技術」，在深度。</w:t>
      </w:r>
    </w:p>
    <w:p>
      <w:pPr>
        <w:pStyle w:val="ListBullet"/>
      </w:pPr>
      <w:r>
        <w:t xml:space="preserve">「模型給你一個 0 至 1 的分數，你要自己決定在哪裡切」→ </w:t>
      </w:r>
      <w:r>
        <w:rPr>
          <w:b/>
        </w:rPr>
        <w:t>你講</w:t>
      </w:r>
    </w:p>
    <w:p>
      <w:pPr>
        <w:pStyle w:val="ListBullet"/>
      </w:pPr>
      <w:r>
        <w:t xml:space="preserve">「它用 gradient boosting，learning rate 0.1」→ </w:t>
      </w:r>
      <w:r>
        <w:rPr>
          <w:b/>
        </w:rPr>
        <w:t>Dr Lee 講</w:t>
      </w:r>
    </w:p>
    <w:p>
      <w:pPr>
        <w:pStyle w:val="Heading3"/>
      </w:pPr>
      <w:r>
        <w:t>六個不要交出去的時刻</w:t>
      </w:r>
    </w:p>
    <w:p>
      <w:r>
        <w:t>每一個都是技術問題，但答案都在 HR 那邊 —— 交出去，Dr Lee 也答不到，因為他沒有你那些知識。</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val="clear" w:fill="2E5496"/>
          </w:tcPr>
          <w:p>
            <w:pPr>
              <w:spacing w:after="40"/>
            </w:pPr>
            <w:r>
              <w:rPr>
                <w:b/>
                <w:color w:val="FFFFFF"/>
                <w:sz w:val="20"/>
              </w:rPr>
            </w:r>
            <w:r>
              <w:rPr>
                <w:b/>
                <w:color w:val="FFFFFF"/>
                <w:sz w:val="20"/>
              </w:rPr>
              <w:t>時刻</w:t>
            </w:r>
          </w:p>
        </w:tc>
        <w:tc>
          <w:tcPr>
            <w:tcW w:type="dxa" w:w="3216"/>
            <w:shd w:val="clear" w:fill="2E5496"/>
          </w:tcPr>
          <w:p>
            <w:pPr>
              <w:spacing w:after="40"/>
            </w:pPr>
            <w:r>
              <w:rPr>
                <w:b/>
                <w:color w:val="FFFFFF"/>
                <w:sz w:val="20"/>
              </w:rPr>
            </w:r>
            <w:r>
              <w:rPr>
                <w:b/>
                <w:color w:val="FFFFFF"/>
                <w:sz w:val="20"/>
              </w:rPr>
              <w:t>哪堂</w:t>
            </w:r>
          </w:p>
        </w:tc>
        <w:tc>
          <w:tcPr>
            <w:tcW w:type="dxa" w:w="3216"/>
            <w:shd w:val="clear" w:fill="2E5496"/>
          </w:tcPr>
          <w:p>
            <w:pPr>
              <w:spacing w:after="40"/>
            </w:pPr>
            <w:r>
              <w:rPr>
                <w:b/>
                <w:color w:val="FFFFFF"/>
                <w:sz w:val="20"/>
              </w:rPr>
            </w:r>
            <w:r>
              <w:rPr>
                <w:b/>
                <w:color w:val="FFFFFF"/>
                <w:sz w:val="20"/>
              </w:rPr>
              <w:t>為什麼是你的</w:t>
            </w:r>
          </w:p>
        </w:tc>
      </w:tr>
      <w:tr>
        <w:tc>
          <w:tcPr>
            <w:tcW w:type="dxa" w:w="3216"/>
          </w:tcPr>
          <w:p>
            <w:pPr>
              <w:spacing w:after="40"/>
            </w:pPr>
            <w:r>
              <w:rPr>
                <w:sz w:val="19"/>
              </w:rPr>
            </w:r>
            <w:r>
              <w:rPr>
                <w:b/>
                <w:sz w:val="19"/>
              </w:rPr>
              <w:t>Threshold 是管理決定</w:t>
            </w:r>
          </w:p>
        </w:tc>
        <w:tc>
          <w:tcPr>
            <w:tcW w:type="dxa" w:w="3216"/>
          </w:tcPr>
          <w:p>
            <w:pPr>
              <w:spacing w:after="40"/>
            </w:pPr>
            <w:r>
              <w:rPr>
                <w:sz w:val="19"/>
              </w:rPr>
            </w:r>
            <w:r>
              <w:rPr>
                <w:sz w:val="19"/>
              </w:rPr>
              <w:t>第四堂</w:t>
            </w:r>
          </w:p>
        </w:tc>
        <w:tc>
          <w:tcPr>
            <w:tcW w:type="dxa" w:w="3216"/>
          </w:tcPr>
          <w:p>
            <w:pPr>
              <w:spacing w:after="40"/>
            </w:pPr>
            <w:r>
              <w:rPr>
                <w:sz w:val="19"/>
              </w:rPr>
            </w:r>
            <w:r>
              <w:rPr>
                <w:sz w:val="19"/>
              </w:rPr>
              <w:t>取捨兩邊都是港元和人，不是數學。全系列最重要的一句</w:t>
            </w:r>
          </w:p>
        </w:tc>
      </w:tr>
      <w:tr>
        <w:tc>
          <w:tcPr>
            <w:tcW w:type="dxa" w:w="3216"/>
            <w:shd w:val="clear" w:fill="EEF3FA"/>
          </w:tcPr>
          <w:p>
            <w:pPr>
              <w:spacing w:after="40"/>
            </w:pPr>
            <w:r>
              <w:rPr>
                <w:sz w:val="19"/>
              </w:rPr>
            </w:r>
            <w:r>
              <w:rPr>
                <w:b/>
                <w:sz w:val="19"/>
              </w:rPr>
              <w:t>Proxy variable</w:t>
            </w:r>
            <w:r>
              <w:rPr>
                <w:sz w:val="19"/>
              </w:rPr>
              <w:t>：刪走欄位不會刪走資訊</w:t>
            </w:r>
          </w:p>
        </w:tc>
        <w:tc>
          <w:tcPr>
            <w:tcW w:type="dxa" w:w="3216"/>
            <w:shd w:val="clear" w:fill="EEF3FA"/>
          </w:tcPr>
          <w:p>
            <w:pPr>
              <w:spacing w:after="40"/>
            </w:pPr>
            <w:r>
              <w:rPr>
                <w:sz w:val="19"/>
              </w:rPr>
            </w:r>
            <w:r>
              <w:rPr>
                <w:sz w:val="19"/>
              </w:rPr>
              <w:t>第二堂</w:t>
            </w:r>
          </w:p>
        </w:tc>
        <w:tc>
          <w:tcPr>
            <w:tcW w:type="dxa" w:w="3216"/>
            <w:shd w:val="clear" w:fill="EEF3FA"/>
          </w:tcPr>
          <w:p>
            <w:pPr>
              <w:spacing w:after="40"/>
            </w:pPr>
            <w:r>
              <w:rPr>
                <w:sz w:val="19"/>
              </w:rPr>
            </w:r>
            <w:r>
              <w:rPr>
                <w:sz w:val="19"/>
              </w:rPr>
              <w:t>要答它，你要知道履歷實際有哪些欄、香港會問什麼。數據科學家不知道</w:t>
            </w:r>
          </w:p>
        </w:tc>
      </w:tr>
      <w:tr>
        <w:tc>
          <w:tcPr>
            <w:tcW w:type="dxa" w:w="3216"/>
          </w:tcPr>
          <w:p>
            <w:pPr>
              <w:spacing w:after="40"/>
            </w:pPr>
            <w:r>
              <w:rPr>
                <w:sz w:val="19"/>
              </w:rPr>
            </w:r>
            <w:r>
              <w:rPr>
                <w:b/>
                <w:sz w:val="19"/>
              </w:rPr>
              <w:t>Data leakage</w:t>
            </w:r>
          </w:p>
        </w:tc>
        <w:tc>
          <w:tcPr>
            <w:tcW w:type="dxa" w:w="3216"/>
          </w:tcPr>
          <w:p>
            <w:pPr>
              <w:spacing w:after="40"/>
            </w:pPr>
            <w:r>
              <w:rPr>
                <w:sz w:val="19"/>
              </w:rPr>
            </w:r>
            <w:r>
              <w:rPr>
                <w:sz w:val="19"/>
              </w:rPr>
              <w:t>第四堂</w:t>
            </w:r>
          </w:p>
        </w:tc>
        <w:tc>
          <w:tcPr>
            <w:tcW w:type="dxa" w:w="3216"/>
          </w:tcPr>
          <w:p>
            <w:pPr>
              <w:spacing w:after="40"/>
            </w:pPr>
            <w:r>
              <w:rPr>
                <w:sz w:val="19"/>
              </w:rPr>
            </w:r>
            <w:r>
              <w:rPr>
                <w:sz w:val="19"/>
              </w:rPr>
              <w:t>純粹是流程知識。懂 HR 的人才挑得出來</w:t>
            </w:r>
          </w:p>
        </w:tc>
      </w:tr>
      <w:tr>
        <w:tc>
          <w:tcPr>
            <w:tcW w:type="dxa" w:w="3216"/>
            <w:shd w:val="clear" w:fill="EEF3FA"/>
          </w:tcPr>
          <w:p>
            <w:pPr>
              <w:spacing w:after="40"/>
            </w:pPr>
            <w:r>
              <w:rPr>
                <w:sz w:val="19"/>
              </w:rPr>
            </w:r>
            <w:r>
              <w:rPr>
                <w:b/>
                <w:sz w:val="19"/>
              </w:rPr>
              <w:t>兩種錯的港元價</w:t>
            </w:r>
          </w:p>
        </w:tc>
        <w:tc>
          <w:tcPr>
            <w:tcW w:type="dxa" w:w="3216"/>
            <w:shd w:val="clear" w:fill="EEF3FA"/>
          </w:tcPr>
          <w:p>
            <w:pPr>
              <w:spacing w:after="40"/>
            </w:pPr>
            <w:r>
              <w:rPr>
                <w:sz w:val="19"/>
              </w:rPr>
            </w:r>
            <w:r>
              <w:rPr>
                <w:sz w:val="19"/>
              </w:rPr>
              <w:t>第四堂</w:t>
            </w:r>
          </w:p>
        </w:tc>
        <w:tc>
          <w:tcPr>
            <w:tcW w:type="dxa" w:w="3216"/>
            <w:shd w:val="clear" w:fill="EEF3FA"/>
          </w:tcPr>
          <w:p>
            <w:pPr>
              <w:spacing w:after="40"/>
            </w:pPr>
            <w:r>
              <w:rPr>
                <w:sz w:val="19"/>
              </w:rPr>
            </w:r>
            <w:r>
              <w:rPr>
                <w:sz w:val="19"/>
              </w:rPr>
              <w:t>重置成本、招聘前置期、能力損失 —— 全是你的專業</w:t>
            </w:r>
          </w:p>
        </w:tc>
      </w:tr>
      <w:tr>
        <w:tc>
          <w:tcPr>
            <w:tcW w:type="dxa" w:w="3216"/>
          </w:tcPr>
          <w:p>
            <w:pPr>
              <w:spacing w:after="40"/>
            </w:pPr>
            <w:r>
              <w:rPr>
                <w:sz w:val="19"/>
              </w:rPr>
            </w:r>
            <w:r>
              <w:rPr>
                <w:b/>
                <w:sz w:val="19"/>
              </w:rPr>
              <w:t>Unexplained gap 是 residual</w:t>
            </w:r>
          </w:p>
        </w:tc>
        <w:tc>
          <w:tcPr>
            <w:tcW w:type="dxa" w:w="3216"/>
          </w:tcPr>
          <w:p>
            <w:pPr>
              <w:spacing w:after="40"/>
            </w:pPr>
            <w:r>
              <w:rPr>
                <w:sz w:val="19"/>
              </w:rPr>
            </w:r>
            <w:r>
              <w:rPr>
                <w:sz w:val="19"/>
              </w:rPr>
              <w:t>第三堂</w:t>
            </w:r>
          </w:p>
        </w:tc>
        <w:tc>
          <w:tcPr>
            <w:tcW w:type="dxa" w:w="3216"/>
          </w:tcPr>
          <w:p>
            <w:pPr>
              <w:spacing w:after="40"/>
            </w:pPr>
            <w:r>
              <w:rPr>
                <w:sz w:val="19"/>
              </w:rPr>
            </w:r>
            <w:r>
              <w:rPr>
                <w:sz w:val="19"/>
              </w:rPr>
              <w:t>統計是簡單的；難的是「控制了什麼、為什麼」，那是職級架構問題</w:t>
            </w:r>
          </w:p>
        </w:tc>
      </w:tr>
      <w:tr>
        <w:tc>
          <w:tcPr>
            <w:tcW w:type="dxa" w:w="3216"/>
            <w:shd w:val="clear" w:fill="EEF3FA"/>
          </w:tcPr>
          <w:p>
            <w:pPr>
              <w:spacing w:after="40"/>
            </w:pPr>
            <w:r>
              <w:rPr>
                <w:sz w:val="19"/>
              </w:rPr>
            </w:r>
            <w:r>
              <w:rPr>
                <w:b/>
                <w:sz w:val="19"/>
              </w:rPr>
              <w:t>假設 vs 結構、model risk</w:t>
            </w:r>
          </w:p>
        </w:tc>
        <w:tc>
          <w:tcPr>
            <w:tcW w:type="dxa" w:w="3216"/>
            <w:shd w:val="clear" w:fill="EEF3FA"/>
          </w:tcPr>
          <w:p>
            <w:pPr>
              <w:spacing w:after="40"/>
            </w:pPr>
            <w:r>
              <w:rPr>
                <w:sz w:val="19"/>
              </w:rPr>
            </w:r>
            <w:r>
              <w:rPr>
                <w:sz w:val="19"/>
              </w:rPr>
              <w:t>第一堂</w:t>
            </w:r>
          </w:p>
        </w:tc>
        <w:tc>
          <w:tcPr>
            <w:tcW w:type="dxa" w:w="3216"/>
            <w:shd w:val="clear" w:fill="EEF3FA"/>
          </w:tcPr>
          <w:p>
            <w:pPr>
              <w:spacing w:after="40"/>
            </w:pPr>
            <w:r>
              <w:rPr>
                <w:sz w:val="19"/>
              </w:rPr>
            </w:r>
            <w:r>
              <w:rPr>
                <w:sz w:val="19"/>
              </w:rPr>
              <w:t>那些假設全是 HR 假設。你是房裡唯一有資格質疑它們的人</w:t>
            </w:r>
          </w:p>
        </w:tc>
      </w:tr>
    </w:tbl>
    <w:p>
      <w:pPr>
        <w:spacing w:after="80"/>
      </w:pPr>
    </w:p>
    <w:p>
      <w:pPr>
        <w:pStyle w:val="Heading3"/>
      </w:pPr>
      <w:r>
        <w:t>交棒要兩段式，不是迴避</w:t>
      </w:r>
    </w:p>
    <w:p>
      <w:r>
        <w:t>先答 HR 那一半，再交機器那一半 —— 這樣你不是退，你是劃界：</w:t>
      </w:r>
    </w:p>
    <w:p>
      <w:pPr>
        <w:pStyle w:val="IntenseQuote"/>
      </w:pPr>
      <w:r>
        <w:t>"For this decision the algorithm matters far less than where you set the threshold — and that one is ours. Which algorithm, and why, is Dr Lee's, and he will take it further than I can."</w:t>
      </w:r>
    </w:p>
    <w:p>
      <w:pPr>
        <w:pStyle w:val="IntenseQuote"/>
      </w:pPr>
      <w:r>
        <w:t>"Accuracy is the wrong question here, and I can show you why in thirty seconds. The right question is what each kind of error costs you. How to measure it properly — Dr Lee."</w:t>
      </w:r>
    </w:p>
    <w:p>
      <w:pPr>
        <w:pStyle w:val="IntenseQuote"/>
      </w:pPr>
      <w:r>
        <w:t>"I don't know. My instinct is X, but don't quote me — I'll check and come back to you next Sunday."</w:t>
      </w:r>
    </w:p>
    <w:p>
      <w:r>
        <w:rPr>
          <w:b/>
        </w:rPr>
        <w:t>下星期真的要回來答。</w:t>
      </w:r>
      <w:r>
        <w:t xml:space="preserve"> 四堂之間隔一星期，這是你最抵用的資產：查完，下一堂開場三十秒答回上星期那條問題。全班會記住這件事，多過記住答案本身。</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你的</w:t>
            </w:r>
          </w:p>
        </w:tc>
        <w:tc>
          <w:tcPr>
            <w:tcW w:type="dxa" w:w="4824"/>
            <w:shd w:val="clear" w:fill="2E5496"/>
          </w:tcPr>
          <w:p>
            <w:pPr>
              <w:spacing w:after="40"/>
            </w:pPr>
            <w:r>
              <w:rPr>
                <w:b/>
                <w:color w:val="FFFFFF"/>
                <w:sz w:val="20"/>
              </w:rPr>
            </w:r>
            <w:r>
              <w:rPr>
                <w:b/>
                <w:color w:val="FFFFFF"/>
                <w:sz w:val="20"/>
              </w:rPr>
              <w:t>他的</w:t>
            </w:r>
          </w:p>
        </w:tc>
      </w:tr>
      <w:tr>
        <w:tc>
          <w:tcPr>
            <w:tcW w:type="dxa" w:w="4824"/>
          </w:tcPr>
          <w:p>
            <w:pPr>
              <w:spacing w:after="40"/>
            </w:pPr>
            <w:r>
              <w:rPr>
                <w:sz w:val="19"/>
              </w:rPr>
            </w:r>
            <w:r>
              <w:rPr>
                <w:sz w:val="19"/>
              </w:rPr>
              <w:t>那個決定，以及誰來做</w:t>
            </w:r>
          </w:p>
        </w:tc>
        <w:tc>
          <w:tcPr>
            <w:tcW w:type="dxa" w:w="4824"/>
          </w:tcPr>
          <w:p>
            <w:pPr>
              <w:spacing w:after="40"/>
            </w:pPr>
            <w:r>
              <w:rPr>
                <w:sz w:val="19"/>
              </w:rPr>
            </w:r>
            <w:r>
              <w:rPr>
                <w:sz w:val="19"/>
              </w:rPr>
              <w:t>演算法怎樣運作</w:t>
            </w:r>
          </w:p>
        </w:tc>
      </w:tr>
      <w:tr>
        <w:tc>
          <w:tcPr>
            <w:tcW w:type="dxa" w:w="4824"/>
            <w:shd w:val="clear" w:fill="EEF3FA"/>
          </w:tcPr>
          <w:p>
            <w:pPr>
              <w:spacing w:after="40"/>
            </w:pPr>
            <w:r>
              <w:rPr>
                <w:sz w:val="19"/>
              </w:rPr>
            </w:r>
            <w:r>
              <w:rPr>
                <w:b/>
                <w:sz w:val="19"/>
              </w:rPr>
              <w:t>模型在概念上做什麼、為什麼會錯、答不到什麼</w:t>
            </w:r>
          </w:p>
        </w:tc>
        <w:tc>
          <w:tcPr>
            <w:tcW w:type="dxa" w:w="4824"/>
            <w:shd w:val="clear" w:fill="EEF3FA"/>
          </w:tcPr>
          <w:p>
            <w:pPr>
              <w:spacing w:after="40"/>
            </w:pPr>
            <w:r>
              <w:rPr>
                <w:sz w:val="19"/>
              </w:rPr>
            </w:r>
            <w:r>
              <w:rPr>
                <w:sz w:val="19"/>
              </w:rPr>
              <w:t>怎樣建立、調校、驗證一個模型</w:t>
            </w:r>
          </w:p>
        </w:tc>
      </w:tr>
      <w:tr>
        <w:tc>
          <w:tcPr>
            <w:tcW w:type="dxa" w:w="4824"/>
          </w:tcPr>
          <w:p>
            <w:pPr>
              <w:spacing w:after="40"/>
            </w:pPr>
            <w:r>
              <w:rPr>
                <w:sz w:val="19"/>
              </w:rPr>
            </w:r>
            <w:r>
              <w:rPr>
                <w:sz w:val="19"/>
              </w:rPr>
              <w:t>香港法例、規管與市場實務</w:t>
            </w:r>
          </w:p>
        </w:tc>
        <w:tc>
          <w:tcPr>
            <w:tcW w:type="dxa" w:w="4824"/>
          </w:tcPr>
          <w:p>
            <w:pPr>
              <w:spacing w:after="40"/>
            </w:pPr>
            <w:r>
              <w:rPr>
                <w:sz w:val="19"/>
              </w:rPr>
            </w:r>
            <w:r>
              <w:rPr>
                <w:sz w:val="19"/>
              </w:rPr>
              <w:t>軟件、程式、統計</w:t>
            </w:r>
          </w:p>
        </w:tc>
      </w:tr>
      <w:tr>
        <w:tc>
          <w:tcPr>
            <w:tcW w:type="dxa" w:w="4824"/>
            <w:shd w:val="clear" w:fill="EEF3FA"/>
          </w:tcPr>
          <w:p>
            <w:pPr>
              <w:spacing w:after="40"/>
            </w:pPr>
            <w:r>
              <w:rPr>
                <w:sz w:val="19"/>
              </w:rPr>
            </w:r>
            <w:r>
              <w:rPr>
                <w:sz w:val="19"/>
              </w:rPr>
              <w:t>成本、公平、管治、員工反應</w:t>
            </w:r>
          </w:p>
        </w:tc>
        <w:tc>
          <w:tcPr>
            <w:tcW w:type="dxa" w:w="4824"/>
            <w:shd w:val="clear" w:fill="EEF3FA"/>
          </w:tcPr>
          <w:p>
            <w:pPr>
              <w:spacing w:after="40"/>
            </w:pPr>
            <w:r>
              <w:rPr>
                <w:sz w:val="19"/>
              </w:rPr>
            </w:r>
            <w:r>
              <w:rPr>
                <w:sz w:val="19"/>
              </w:rPr>
              <w:t>AUC／ROC、cross-validation、hyperparameter</w:t>
            </w:r>
          </w:p>
        </w:tc>
      </w:tr>
      <w:tr>
        <w:tc>
          <w:tcPr>
            <w:tcW w:type="dxa" w:w="4824"/>
          </w:tcPr>
          <w:p>
            <w:pPr>
              <w:spacing w:after="40"/>
            </w:pPr>
            <w:r>
              <w:rPr>
                <w:sz w:val="19"/>
              </w:rPr>
            </w:r>
            <w:r>
              <w:rPr>
                <w:sz w:val="19"/>
              </w:rPr>
              <w:t>真實 HR 會議裡實際發生什麼</w:t>
            </w:r>
          </w:p>
        </w:tc>
        <w:tc>
          <w:tcPr>
            <w:tcW w:type="dxa" w:w="4824"/>
          </w:tcPr>
          <w:p>
            <w:pPr>
              <w:spacing w:after="40"/>
            </w:pPr>
            <w:r>
              <w:rPr>
                <w:sz w:val="19"/>
              </w:rPr>
            </w:r>
            <w:r>
              <w:rPr>
                <w:sz w:val="19"/>
              </w:rPr>
              <w:t>一切實作問題</w:t>
            </w:r>
          </w:p>
        </w:tc>
      </w:tr>
    </w:tbl>
    <w:p>
      <w:pPr>
        <w:spacing w:after="80"/>
      </w:pPr>
    </w:p>
    <w:p>
      <w:r>
        <w:rPr>
          <w:b/>
        </w:rPr>
        <w:t>不要扮識的是「深度」，不是「技術」。</w:t>
      </w:r>
      <w:r>
        <w:t xml:space="preserve"> 在 13 個研究生的房間裡扮識演算法一定會被拆穿；但如果連 threshold 是什麼都講不出，你失去的更多。</w:t>
      </w:r>
    </w:p>
    <w:p>
      <w:r>
        <w:rPr>
          <w:b/>
        </w:rPr>
        <w:t>每堂的確實落點、十個必備術語的英文原話、給 Dr Lee 的協調電郵：見另一份《技術連繫指南》。</w:t>
      </w:r>
    </w:p>
    <w:p>
      <w:r>
        <w:br w:type="page"/>
      </w:r>
    </w:p>
    <w:p>
      <w:pPr>
        <w:pStyle w:val="Heading2"/>
      </w:pPr>
      <w:r>
        <w:t>十一、要同 Dr Lee 敲定</w:t>
      </w:r>
    </w:p>
    <w:p>
      <w:pPr>
        <w:pStyle w:val="ListBullet"/>
      </w:pPr>
      <w:r>
        <w:rPr>
          <w:b/>
        </w:rPr>
        <w:t>Group project 掛鈎。</w:t>
      </w:r>
      <w:r>
        <w:t xml:space="preserve"> 每堂都標了 AT4 位。在堂上明講會顯著提升你活動中的投入度 —— 如果他同意，值得做。</w:t>
      </w:r>
    </w:p>
    <w:p>
      <w:pPr>
        <w:pStyle w:val="ListBullet"/>
      </w:pPr>
      <w:r>
        <w:rPr>
          <w:b/>
        </w:rPr>
        <w:t>次序。</w:t>
      </w:r>
      <w:r>
        <w:t xml:space="preserve"> 既然由你介紹四層分析法，你應該排得比較前。要確認 —— 如果他已經教過，第五章縮到三分鐘。</w:t>
      </w:r>
    </w:p>
    <w:p>
      <w:pPr>
        <w:pStyle w:val="ListBullet"/>
      </w:pPr>
      <w:r>
        <w:rPr>
          <w:b/>
        </w:rPr>
        <w:t>實驗室後勤。</w:t>
      </w:r>
      <w:r>
        <w:t xml:space="preserve"> 可否推連結去他們部機？有沒有課室管理軟件？張椅識唔識轉？有沒有可用的白板，還是共享文件就是你唯一的板？</w:t>
      </w:r>
    </w:p>
    <w:p>
      <w:pPr>
        <w:pStyle w:val="ListBullet"/>
      </w:pPr>
      <w:r>
        <w:rPr>
          <w:b/>
        </w:rPr>
        <w:t>參與紀錄。</w:t>
      </w:r>
      <w:r>
        <w:t xml:space="preserve"> 提出每堂之後給他三行，講邊幾個有貢獻。13 個人你真係知。</w:t>
      </w:r>
    </w:p>
    <w:p>
      <w:pPr>
        <w:pStyle w:val="ListBullet"/>
      </w:pPr>
      <w:r>
        <w:rPr>
          <w:b/>
        </w:rPr>
        <w:t>銜接（不是避開重疊）。</w:t>
      </w:r>
      <w:r>
        <w:t xml:space="preserve"> 告訴他你會用非技術語言 set 起哪幾個概念 —— 模型結構 vs 假設、甄選效度、proxy variable、confusion matrix、threshold、class imbalance、data leakage、predictive ≠ cause —— 他可以直接接住往下講，不用從頭來過。電郵範本見《技術連繫指南》第六節。</w:t>
      </w:r>
    </w:p>
    <w:p>
      <w:r>
        <w:br w:type="page"/>
      </w:r>
    </w:p>
    <w:p>
      <w:pPr>
        <w:pStyle w:val="Heading2"/>
      </w:pPr>
      <w:r>
        <w:t>十二、準備清單</w:t>
      </w:r>
    </w:p>
    <w:p>
      <w:r>
        <w:rPr>
          <w:b/>
        </w:rPr>
        <w:t>開課前一次過做</w:t>
      </w:r>
    </w:p>
    <w:p>
      <w:pPr>
        <w:pStyle w:val="ListBullet"/>
      </w:pPr>
      <w:r>
        <w:t>建好貫穿四堂的共享文件：頂部四層分析法、術語區、每堂一節預建結構</w:t>
      </w:r>
    </w:p>
    <w:p>
      <w:pPr>
        <w:pStyle w:val="ListBullet"/>
      </w:pPr>
      <w:r>
        <w:t>建好 Kestrel Pay 共享試算表，三個 tab，假設接好公式，遣散費／長期服務金以 2025 年 5 月 1 日後基礎計</w:t>
      </w:r>
    </w:p>
    <w:p>
      <w:pPr>
        <w:pStyle w:val="ListBullet"/>
      </w:pPr>
      <w:r>
        <w:t>寫 Kestrel Pay 一頁公司簡介 —— 四堂重用</w:t>
      </w:r>
    </w:p>
    <w:p>
      <w:pPr>
        <w:pStyle w:val="ListBullet"/>
      </w:pPr>
      <w:r>
        <w:t>寫好並練熟你的 60 秒自我介紹，同埋「你們就是數據」開場</w:t>
      </w:r>
    </w:p>
    <w:p>
      <w:pPr>
        <w:pStyle w:val="ListBullet"/>
      </w:pPr>
      <w:r>
        <w:t>名牌</w:t>
      </w:r>
    </w:p>
    <w:p>
      <w:pPr>
        <w:pStyle w:val="ListBullet"/>
      </w:pPr>
      <w:r>
        <w:rPr>
          <w:b/>
        </w:rPr>
        <w:t>去睇一次實驗室。</w:t>
      </w:r>
      <w:r>
        <w:t xml:space="preserve"> 檢查：椅識唔識轉、投影機接口、企喺前面睇唔睇到所有螢幕、顯示器可唔可以真係關掉</w:t>
      </w:r>
    </w:p>
    <w:p>
      <w:r>
        <w:rPr>
          <w:b/>
        </w:rPr>
        <w:t>每堂</w:t>
      </w:r>
    </w:p>
    <w:p>
      <w:pPr>
        <w:pStyle w:val="ListBullet"/>
      </w:pPr>
      <w:r>
        <w:t>印出流程表，每個 block 標</w:t>
      </w:r>
      <w:r>
        <w:rPr>
          <w:b/>
        </w:rPr>
        <w:t>鐘面完結時間</w:t>
      </w:r>
    </w:p>
    <w:p>
      <w:pPr>
        <w:pStyle w:val="ListBullet"/>
      </w:pPr>
      <w:r>
        <w:t>該堂的印刷材料（漏斗表／300 萬情境／40 人名單）</w:t>
      </w:r>
    </w:p>
    <w:p>
      <w:pPr>
        <w:pStyle w:val="ListBullet"/>
      </w:pPr>
      <w:r>
        <w:rPr>
          <w:b/>
        </w:rPr>
        <w:t>對一次第 3.2 節會變的數字</w:t>
      </w:r>
    </w:p>
    <w:p>
      <w:pPr>
        <w:pStyle w:val="ListBullet"/>
      </w:pPr>
      <w:r>
        <w:t>一個你自己的親身故事做開場</w:t>
      </w:r>
    </w:p>
    <w:p>
      <w:pPr>
        <w:pStyle w:val="ListBullet"/>
      </w:pPr>
      <w:r>
        <w:rPr>
          <w:b/>
        </w:rPr>
        <w:t>兩個理論的完整引用格式做成一版投影片</w:t>
      </w:r>
      <w:r>
        <w:t>（學生 AT3 論文要引）</w:t>
      </w:r>
    </w:p>
    <w:p>
      <w:r>
        <w:rPr>
          <w:b/>
        </w:rPr>
        <w:t>每堂之後（同日，10 分鐘）</w:t>
      </w:r>
    </w:p>
    <w:p>
      <w:pPr>
        <w:pStyle w:val="ListBullet"/>
      </w:pPr>
      <w:r>
        <w:t>三行給 Dr Lee：講咗乜、跑咗咩活動、邊個有貢獻</w:t>
      </w:r>
    </w:p>
    <w:p>
      <w:pPr>
        <w:pStyle w:val="ListBullet"/>
      </w:pPr>
      <w:r>
        <w:t>三行給自己：邊度太長、邊度冷場、下次點改</w:t>
      </w:r>
    </w:p>
    <w:p>
      <w:pPr>
        <w:pStyle w:val="ListBullet"/>
      </w:pPr>
      <w:r>
        <w:t>執一執共享文件，令它可以當溫習資料</w:t>
      </w:r>
    </w:p>
    <w:p>
      <w:r>
        <w:br w:type="page"/>
      </w:r>
    </w:p>
    <w:p>
      <w:pPr>
        <w:pStyle w:val="Heading2"/>
      </w:pPr>
      <w:r>
        <w:t>十三、如果最後變成三堂</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val="clear" w:fill="2E5496"/>
          </w:tcPr>
          <w:p>
            <w:pPr>
              <w:spacing w:after="40"/>
            </w:pPr>
            <w:r>
              <w:rPr>
                <w:b/>
                <w:color w:val="FFFFFF"/>
                <w:sz w:val="20"/>
              </w:rPr>
            </w:r>
            <w:r>
              <w:rPr>
                <w:b/>
                <w:color w:val="FFFFFF"/>
                <w:sz w:val="20"/>
              </w:rPr>
              <w:t>#</w:t>
            </w:r>
          </w:p>
        </w:tc>
        <w:tc>
          <w:tcPr>
            <w:tcW w:type="dxa" w:w="2412"/>
            <w:shd w:val="clear" w:fill="2E5496"/>
          </w:tcPr>
          <w:p>
            <w:pPr>
              <w:spacing w:after="40"/>
            </w:pPr>
            <w:r>
              <w:rPr>
                <w:b/>
                <w:color w:val="FFFFFF"/>
                <w:sz w:val="20"/>
              </w:rPr>
            </w:r>
            <w:r>
              <w:rPr>
                <w:b/>
                <w:color w:val="FFFFFF"/>
                <w:sz w:val="20"/>
              </w:rPr>
              <w:t>一堂</w:t>
            </w:r>
          </w:p>
        </w:tc>
        <w:tc>
          <w:tcPr>
            <w:tcW w:type="dxa" w:w="2412"/>
            <w:shd w:val="clear" w:fill="2E5496"/>
          </w:tcPr>
          <w:p>
            <w:pPr>
              <w:spacing w:after="40"/>
            </w:pPr>
            <w:r>
              <w:rPr>
                <w:b/>
                <w:color w:val="FFFFFF"/>
                <w:sz w:val="20"/>
              </w:rPr>
            </w:r>
            <w:r>
              <w:rPr>
                <w:b/>
                <w:color w:val="FFFFFF"/>
                <w:sz w:val="20"/>
              </w:rPr>
              <w:t>內容</w:t>
            </w:r>
          </w:p>
        </w:tc>
        <w:tc>
          <w:tcPr>
            <w:tcW w:type="dxa" w:w="2412"/>
            <w:shd w:val="clear" w:fill="2E5496"/>
          </w:tcPr>
          <w:p>
            <w:pPr>
              <w:spacing w:after="40"/>
            </w:pPr>
            <w:r>
              <w:rPr>
                <w:b/>
                <w:color w:val="FFFFFF"/>
                <w:sz w:val="20"/>
              </w:rPr>
            </w:r>
            <w:r>
              <w:rPr>
                <w:b/>
                <w:color w:val="FFFFFF"/>
                <w:sz w:val="20"/>
              </w:rPr>
              <w:t>犧牲什麼</w:t>
            </w:r>
          </w:p>
        </w:tc>
      </w:tr>
      <w:tr>
        <w:tc>
          <w:tcPr>
            <w:tcW w:type="dxa" w:w="2412"/>
          </w:tcPr>
          <w:p>
            <w:pPr>
              <w:spacing w:after="40"/>
            </w:pPr>
            <w:r>
              <w:rPr>
                <w:sz w:val="19"/>
              </w:rPr>
            </w:r>
            <w:r>
              <w:rPr>
                <w:sz w:val="19"/>
              </w:rPr>
              <w:t>1</w:t>
            </w:r>
          </w:p>
        </w:tc>
        <w:tc>
          <w:tcPr>
            <w:tcW w:type="dxa" w:w="2412"/>
          </w:tcPr>
          <w:p>
            <w:pPr>
              <w:spacing w:after="40"/>
            </w:pPr>
            <w:r>
              <w:rPr>
                <w:sz w:val="19"/>
              </w:rPr>
            </w:r>
            <w:r>
              <w:rPr>
                <w:sz w:val="19"/>
              </w:rPr>
              <w:t>在香港請到對的人</w:t>
            </w:r>
          </w:p>
        </w:tc>
        <w:tc>
          <w:tcPr>
            <w:tcW w:type="dxa" w:w="2412"/>
          </w:tcPr>
          <w:p>
            <w:pPr>
              <w:spacing w:after="40"/>
            </w:pPr>
            <w:r>
              <w:rPr>
                <w:sz w:val="19"/>
              </w:rPr>
            </w:r>
            <w:r>
              <w:rPr>
                <w:sz w:val="19"/>
              </w:rPr>
              <w:t>規劃 + 招聘，各壓縮到約 55 分鐘</w:t>
            </w:r>
          </w:p>
        </w:tc>
        <w:tc>
          <w:tcPr>
            <w:tcW w:type="dxa" w:w="2412"/>
          </w:tcPr>
          <w:p>
            <w:pPr>
              <w:spacing w:after="40"/>
            </w:pPr>
            <w:r>
              <w:rPr>
                <w:sz w:val="19"/>
              </w:rPr>
            </w:r>
            <w:r>
              <w:rPr>
                <w:sz w:val="19"/>
              </w:rPr>
              <w:t>招聘廣告研究減到 10 分鐘；</w:t>
            </w:r>
            <w:r>
              <w:rPr>
                <w:b/>
                <w:sz w:val="19"/>
              </w:rPr>
              <w:t>年齡歧視那一點無論如何都要保住</w:t>
            </w:r>
          </w:p>
        </w:tc>
      </w:tr>
      <w:tr>
        <w:tc>
          <w:tcPr>
            <w:tcW w:type="dxa" w:w="2412"/>
            <w:shd w:val="clear" w:fill="EEF3FA"/>
          </w:tcPr>
          <w:p>
            <w:pPr>
              <w:spacing w:after="40"/>
            </w:pPr>
            <w:r>
              <w:rPr>
                <w:sz w:val="19"/>
              </w:rPr>
            </w:r>
            <w:r>
              <w:rPr>
                <w:sz w:val="19"/>
              </w:rPr>
              <w:t>2</w:t>
            </w:r>
          </w:p>
        </w:tc>
        <w:tc>
          <w:tcPr>
            <w:tcW w:type="dxa" w:w="2412"/>
            <w:shd w:val="clear" w:fill="EEF3FA"/>
          </w:tcPr>
          <w:p>
            <w:pPr>
              <w:spacing w:after="40"/>
            </w:pPr>
            <w:r>
              <w:rPr>
                <w:sz w:val="19"/>
              </w:rPr>
            </w:r>
            <w:r>
              <w:rPr>
                <w:sz w:val="19"/>
              </w:rPr>
              <w:t>留住他們，代價是什麼</w:t>
            </w:r>
          </w:p>
        </w:tc>
        <w:tc>
          <w:tcPr>
            <w:tcW w:type="dxa" w:w="2412"/>
            <w:shd w:val="clear" w:fill="EEF3FA"/>
          </w:tcPr>
          <w:p>
            <w:pPr>
              <w:spacing w:after="40"/>
            </w:pPr>
            <w:r>
              <w:rPr>
                <w:sz w:val="19"/>
              </w:rPr>
            </w:r>
            <w:r>
              <w:rPr>
                <w:sz w:val="19"/>
              </w:rPr>
              <w:t>薪酬與福利，完整</w:t>
            </w:r>
          </w:p>
        </w:tc>
        <w:tc>
          <w:tcPr>
            <w:tcW w:type="dxa" w:w="2412"/>
            <w:shd w:val="clear" w:fill="EEF3FA"/>
          </w:tcPr>
          <w:p>
            <w:pPr>
              <w:spacing w:after="40"/>
            </w:pPr>
            <w:r>
              <w:rPr>
                <w:sz w:val="19"/>
              </w:rPr>
            </w:r>
            <w:r>
              <w:rPr>
                <w:sz w:val="19"/>
              </w:rPr>
              <w:t>冇</w:t>
            </w:r>
          </w:p>
        </w:tc>
      </w:tr>
      <w:tr>
        <w:tc>
          <w:tcPr>
            <w:tcW w:type="dxa" w:w="2412"/>
          </w:tcPr>
          <w:p>
            <w:pPr>
              <w:spacing w:after="40"/>
            </w:pPr>
            <w:r>
              <w:rPr>
                <w:sz w:val="19"/>
              </w:rPr>
            </w:r>
            <w:r>
              <w:rPr>
                <w:sz w:val="19"/>
              </w:rPr>
              <w:t>3</w:t>
            </w:r>
          </w:p>
        </w:tc>
        <w:tc>
          <w:tcPr>
            <w:tcW w:type="dxa" w:w="2412"/>
          </w:tcPr>
          <w:p>
            <w:pPr>
              <w:spacing w:after="40"/>
            </w:pPr>
            <w:r>
              <w:rPr>
                <w:sz w:val="19"/>
              </w:rPr>
            </w:r>
            <w:r>
              <w:rPr>
                <w:sz w:val="19"/>
              </w:rPr>
              <w:t>失去他們，並且看得見</w:t>
            </w:r>
          </w:p>
        </w:tc>
        <w:tc>
          <w:tcPr>
            <w:tcW w:type="dxa" w:w="2412"/>
          </w:tcPr>
          <w:p>
            <w:pPr>
              <w:spacing w:after="40"/>
            </w:pPr>
            <w:r>
              <w:rPr>
                <w:sz w:val="19"/>
              </w:rPr>
            </w:r>
            <w:r>
              <w:rPr>
                <w:sz w:val="19"/>
              </w:rPr>
              <w:t>流失預測，完整</w:t>
            </w:r>
          </w:p>
        </w:tc>
        <w:tc>
          <w:tcPr>
            <w:tcW w:type="dxa" w:w="2412"/>
          </w:tcPr>
          <w:p>
            <w:pPr>
              <w:spacing w:after="40"/>
            </w:pPr>
            <w:r>
              <w:rPr>
                <w:sz w:val="19"/>
              </w:rPr>
            </w:r>
            <w:r>
              <w:rPr>
                <w:sz w:val="19"/>
              </w:rPr>
              <w:t>冇</w:t>
            </w:r>
          </w:p>
        </w:tc>
      </w:tr>
    </w:tbl>
    <w:p>
      <w:pPr>
        <w:spacing w:after="80"/>
      </w:pPr>
    </w:p>
    <w:p>
      <w:r>
        <w:t>合併第一、二堂，第三、四堂保持完整。那兩堂載住全系列最強的兩個活動 —— 300 萬評估個案，同私隱條例查閱權收尾 —— 兩個都經不起壓縮。</w:t>
      </w:r>
    </w:p>
    <w:p>
      <w:r>
        <w:br w:type="page"/>
      </w:r>
    </w:p>
    <w:p>
      <w:pPr>
        <w:pStyle w:val="Heading2"/>
      </w:pPr>
      <w:r>
        <w:t>附錄一：日後做英文教材時，這幾句照抄</w:t>
      </w:r>
    </w:p>
    <w:p>
      <w:r>
        <w:rPr>
          <w:b/>
        </w:rPr>
        <w:t>開場「你們就是數據」（混合班版）</w:t>
      </w:r>
    </w:p>
    <w:p>
      <w:pPr>
        <w:pStyle w:val="IntenseQuote"/>
      </w:pPr>
      <w:r>
        <w:t>"Everyone in this room is already inside Hong Kong's talent strategy — but not in the same way. Some of you are non-local graduates of a Hong Kong programme, which means there is an immigration arrangement built specifically for people like you. Some of you are local, which means you are the workforce those arrangements were designed to sit alongside — and you have been reading this market from the inside far longer than I have been talking to you. Either way, there are FinTech firms in this city whose workforce plans assume you exist. For the next four Sundays we are going to look at the hiring, paying and retention decisions those firms make — from the other side of the desk. By Sunday 4, you should be able to read a Hong Kong job offer the way an HR director reads it."</w:t>
      </w:r>
    </w:p>
    <w:p>
      <w:r>
        <w:rPr>
          <w:b/>
        </w:rPr>
        <w:t>關於法規準確性的表態</w:t>
      </w:r>
    </w:p>
    <w:p>
      <w:pPr>
        <w:pStyle w:val="IntenseQuote"/>
      </w:pPr>
      <w:r>
        <w:t>"I will give you the law as it stands and I will tell you when a number moves. If I'm not sure, I'll say so and check. In this field, being confidently wrong about a regulation is worse than being slow."</w:t>
      </w:r>
    </w:p>
    <w:p>
      <w:r>
        <w:rPr>
          <w:b/>
        </w:rPr>
        <w:t>螢幕規矩</w:t>
      </w:r>
    </w:p>
    <w:p>
      <w:pPr>
        <w:pStyle w:val="IntenseQuote"/>
      </w:pPr>
      <w:r>
        <w:t xml:space="preserve">"Two instructions I'll use all term. When I say </w:t>
      </w:r>
      <w:r>
        <w:rPr>
          <w:b/>
        </w:rPr>
        <w:t>'screens off'</w:t>
      </w:r>
      <w:r>
        <w:t xml:space="preserve">, turn your monitor off — not minimised, off — and look up. When I say </w:t>
      </w:r>
      <w:r>
        <w:rPr>
          <w:b/>
        </w:rPr>
        <w:t>'screens on'</w:t>
      </w:r>
      <w:r>
        <w:t>, they're yours. I'll use 'screens on' more than you expect, but when they're off, they're off."</w:t>
      </w:r>
    </w:p>
    <w:p>
      <w:r>
        <w:rPr>
          <w:b/>
        </w:rPr>
        <w:t>四層分析法三句</w:t>
      </w:r>
    </w:p>
    <w:p>
      <w:pPr>
        <w:pStyle w:val="IntenseQuote"/>
      </w:pPr>
      <w:r>
        <w:t>1. "As you climb, the value goes up — and so does the ethical weight. Nobody is upset by a headcount number. People are upset by a list with their name on it."</w:t>
      </w:r>
    </w:p>
    <w:p>
      <w:pPr>
        <w:pStyle w:val="IntenseQuote"/>
      </w:pPr>
      <w:r>
        <w:t>2. "Most organisations live on rung one and believe they are doing analytics."</w:t>
      </w:r>
    </w:p>
    <w:p>
      <w:pPr>
        <w:pStyle w:val="IntenseQuote"/>
      </w:pPr>
      <w:r>
        <w:t>3. "All four of my Sundays climb this same staircase. By the fourth, you'll place any HR question on it in about five seconds."</w:t>
      </w:r>
    </w:p>
    <w:p>
      <w:r>
        <w:rPr>
          <w:b/>
        </w:rPr>
        <w:t>第二堂年齡歧視落錘</w:t>
      </w:r>
    </w:p>
    <w:p>
      <w:pPr>
        <w:pStyle w:val="IntenseQuote"/>
      </w:pPr>
      <w:r>
        <w:t>"Several of you found an age requirement. In your home markets some of those ads would be unlawful. In Hong Kong, age is not a protected characteristic — the EOC enforces sex, disability, family status and race, and age is covered only by a non-binding Labour Department guideline. So here is the question this whole course is really about: if it's legal to screen on age here, is it acceptable to put age in a model? And if your answer is 'no', what is that 'no' based on?"</w:t>
      </w:r>
    </w:p>
    <w:p>
      <w:r>
        <w:rPr>
          <w:b/>
        </w:rPr>
        <w:t>第三堂薪酬透明度</w:t>
      </w:r>
    </w:p>
    <w:p>
      <w:pPr>
        <w:pStyle w:val="IntenseQuote"/>
      </w:pPr>
      <w:r>
        <w:t>"Hong Kong has no gender pay gap reporting requirement. Nobody makes you look. So what does an employer that looks anyway know, that its competitors don't?"</w:t>
      </w:r>
    </w:p>
    <w:p>
      <w:r>
        <w:rPr>
          <w:b/>
        </w:rPr>
        <w:t>第四堂私隱條例收尾</w:t>
      </w:r>
    </w:p>
    <w:p>
      <w:pPr>
        <w:pStyle w:val="IntenseQuote"/>
      </w:pPr>
      <w:r>
        <w:t>"Under the Personal Data (Privacy) Ordinance, that risk score is personal data about an identified individual. Which means the purpose of collection matters, the use is limited to that purpose — and under Data Protection Principle 6, the person has a right of access to their own personal data. So think carefully before you answer: if an employee made a data access request, what exactly would you have to hand them?"</w:t>
      </w:r>
    </w:p>
    <w:p>
      <w:r>
        <w:rPr>
          <w:b/>
        </w:rPr>
        <w:t>三種交棒</w:t>
      </w:r>
    </w:p>
    <w:p>
      <w:pPr>
        <w:pStyle w:val="IntenseQuote"/>
      </w:pPr>
      <w:r>
        <w:t>1. "I can't tell you how it weights that. I can tell you what happens when a manager receives that number and has to act on it, which is the part that goes wrong."</w:t>
      </w:r>
    </w:p>
    <w:p>
      <w:pPr>
        <w:pStyle w:val="IntenseQuote"/>
      </w:pPr>
      <w:r>
        <w:t>2. "That's a modelling question and Dr Lee is better placed. Let's park it."</w:t>
      </w:r>
    </w:p>
    <w:p>
      <w:pPr>
        <w:pStyle w:val="IntenseQuote"/>
      </w:pPr>
      <w:r>
        <w:t>3. "I don't know. My instinct is X, but don't quote me."</w:t>
      </w:r>
    </w:p>
    <w:p>
      <w:r>
        <w:br w:type="page"/>
      </w:r>
    </w:p>
    <w:p>
      <w:pPr>
        <w:pStyle w:val="Heading2"/>
      </w:pPr>
      <w:r>
        <w:t>附錄二：中英對照術語表</w:t>
      </w:r>
    </w:p>
    <w:p>
      <w:r>
        <w:t>做英文投影片和工作紙時直接取用。第一次出現時要在堂上定義一次，並放進共享文件的術語區。</w:t>
      </w:r>
    </w:p>
    <w:p>
      <w:pPr>
        <w:pStyle w:val="Heading3"/>
      </w:pPr>
      <w:r>
        <w:t>香港法例與機構</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中文</w:t>
            </w:r>
          </w:p>
        </w:tc>
        <w:tc>
          <w:tcPr>
            <w:tcW w:type="dxa" w:w="4824"/>
            <w:shd w:val="clear" w:fill="2E5496"/>
          </w:tcPr>
          <w:p>
            <w:pPr>
              <w:spacing w:after="40"/>
            </w:pPr>
            <w:r>
              <w:rPr>
                <w:b/>
                <w:color w:val="FFFFFF"/>
                <w:sz w:val="20"/>
              </w:rPr>
            </w:r>
            <w:r>
              <w:rPr>
                <w:b/>
                <w:color w:val="FFFFFF"/>
                <w:sz w:val="20"/>
              </w:rPr>
              <w:t>English</w:t>
            </w:r>
          </w:p>
        </w:tc>
      </w:tr>
      <w:tr>
        <w:tc>
          <w:tcPr>
            <w:tcW w:type="dxa" w:w="4824"/>
          </w:tcPr>
          <w:p>
            <w:pPr>
              <w:spacing w:after="40"/>
            </w:pPr>
            <w:r>
              <w:rPr>
                <w:sz w:val="19"/>
              </w:rPr>
            </w:r>
            <w:r>
              <w:rPr>
                <w:sz w:val="19"/>
              </w:rPr>
              <w:t>《僱傭條例》（第 57 章）</w:t>
            </w:r>
          </w:p>
        </w:tc>
        <w:tc>
          <w:tcPr>
            <w:tcW w:type="dxa" w:w="4824"/>
          </w:tcPr>
          <w:p>
            <w:pPr>
              <w:spacing w:after="40"/>
            </w:pPr>
            <w:r>
              <w:rPr>
                <w:sz w:val="19"/>
              </w:rPr>
            </w:r>
            <w:r>
              <w:rPr>
                <w:sz w:val="19"/>
              </w:rPr>
              <w:t>Employment Ordinance (Cap. 57)</w:t>
            </w:r>
          </w:p>
        </w:tc>
      </w:tr>
      <w:tr>
        <w:tc>
          <w:tcPr>
            <w:tcW w:type="dxa" w:w="4824"/>
            <w:shd w:val="clear" w:fill="EEF3FA"/>
          </w:tcPr>
          <w:p>
            <w:pPr>
              <w:spacing w:after="40"/>
            </w:pPr>
            <w:r>
              <w:rPr>
                <w:sz w:val="19"/>
              </w:rPr>
            </w:r>
            <w:r>
              <w:rPr>
                <w:sz w:val="19"/>
              </w:rPr>
              <w:t>連續性合約（「4·18」規定）</w:t>
            </w:r>
          </w:p>
        </w:tc>
        <w:tc>
          <w:tcPr>
            <w:tcW w:type="dxa" w:w="4824"/>
            <w:shd w:val="clear" w:fill="EEF3FA"/>
          </w:tcPr>
          <w:p>
            <w:pPr>
              <w:spacing w:after="40"/>
            </w:pPr>
            <w:r>
              <w:rPr>
                <w:sz w:val="19"/>
              </w:rPr>
            </w:r>
            <w:r>
              <w:rPr>
                <w:sz w:val="19"/>
              </w:rPr>
              <w:t>continuous contract ("4-18" rule)</w:t>
            </w:r>
          </w:p>
        </w:tc>
      </w:tr>
      <w:tr>
        <w:tc>
          <w:tcPr>
            <w:tcW w:type="dxa" w:w="4824"/>
          </w:tcPr>
          <w:p>
            <w:pPr>
              <w:spacing w:after="40"/>
            </w:pPr>
            <w:r>
              <w:rPr>
                <w:sz w:val="19"/>
              </w:rPr>
            </w:r>
            <w:r>
              <w:rPr>
                <w:sz w:val="19"/>
              </w:rPr>
              <w:t>代通知金</w:t>
            </w:r>
          </w:p>
        </w:tc>
        <w:tc>
          <w:tcPr>
            <w:tcW w:type="dxa" w:w="4824"/>
          </w:tcPr>
          <w:p>
            <w:pPr>
              <w:spacing w:after="40"/>
            </w:pPr>
            <w:r>
              <w:rPr>
                <w:sz w:val="19"/>
              </w:rPr>
            </w:r>
            <w:r>
              <w:rPr>
                <w:sz w:val="19"/>
              </w:rPr>
              <w:t>payment in lieu of notice</w:t>
            </w:r>
          </w:p>
        </w:tc>
      </w:tr>
      <w:tr>
        <w:tc>
          <w:tcPr>
            <w:tcW w:type="dxa" w:w="4824"/>
            <w:shd w:val="clear" w:fill="EEF3FA"/>
          </w:tcPr>
          <w:p>
            <w:pPr>
              <w:spacing w:after="40"/>
            </w:pPr>
            <w:r>
              <w:rPr>
                <w:sz w:val="19"/>
              </w:rPr>
            </w:r>
            <w:r>
              <w:rPr>
                <w:sz w:val="19"/>
              </w:rPr>
              <w:t>遣散費</w:t>
            </w:r>
          </w:p>
        </w:tc>
        <w:tc>
          <w:tcPr>
            <w:tcW w:type="dxa" w:w="4824"/>
            <w:shd w:val="clear" w:fill="EEF3FA"/>
          </w:tcPr>
          <w:p>
            <w:pPr>
              <w:spacing w:after="40"/>
            </w:pPr>
            <w:r>
              <w:rPr>
                <w:sz w:val="19"/>
              </w:rPr>
            </w:r>
            <w:r>
              <w:rPr>
                <w:sz w:val="19"/>
              </w:rPr>
              <w:t>severance payment</w:t>
            </w:r>
          </w:p>
        </w:tc>
      </w:tr>
      <w:tr>
        <w:tc>
          <w:tcPr>
            <w:tcW w:type="dxa" w:w="4824"/>
          </w:tcPr>
          <w:p>
            <w:pPr>
              <w:spacing w:after="40"/>
            </w:pPr>
            <w:r>
              <w:rPr>
                <w:sz w:val="19"/>
              </w:rPr>
            </w:r>
            <w:r>
              <w:rPr>
                <w:sz w:val="19"/>
              </w:rPr>
              <w:t>長期服務金</w:t>
            </w:r>
          </w:p>
        </w:tc>
        <w:tc>
          <w:tcPr>
            <w:tcW w:type="dxa" w:w="4824"/>
          </w:tcPr>
          <w:p>
            <w:pPr>
              <w:spacing w:after="40"/>
            </w:pPr>
            <w:r>
              <w:rPr>
                <w:sz w:val="19"/>
              </w:rPr>
            </w:r>
            <w:r>
              <w:rPr>
                <w:sz w:val="19"/>
              </w:rPr>
              <w:t>long service payment</w:t>
            </w:r>
          </w:p>
        </w:tc>
      </w:tr>
      <w:tr>
        <w:tc>
          <w:tcPr>
            <w:tcW w:type="dxa" w:w="4824"/>
            <w:shd w:val="clear" w:fill="EEF3FA"/>
          </w:tcPr>
          <w:p>
            <w:pPr>
              <w:spacing w:after="40"/>
            </w:pPr>
            <w:r>
              <w:rPr>
                <w:sz w:val="19"/>
              </w:rPr>
            </w:r>
            <w:r>
              <w:rPr>
                <w:sz w:val="19"/>
              </w:rPr>
              <w:t>強制性公積金（強積金）</w:t>
            </w:r>
          </w:p>
        </w:tc>
        <w:tc>
          <w:tcPr>
            <w:tcW w:type="dxa" w:w="4824"/>
            <w:shd w:val="clear" w:fill="EEF3FA"/>
          </w:tcPr>
          <w:p>
            <w:pPr>
              <w:spacing w:after="40"/>
            </w:pPr>
            <w:r>
              <w:rPr>
                <w:sz w:val="19"/>
              </w:rPr>
            </w:r>
            <w:r>
              <w:rPr>
                <w:sz w:val="19"/>
              </w:rPr>
              <w:t>Mandatory Provident Fund (MPF)</w:t>
            </w:r>
          </w:p>
        </w:tc>
      </w:tr>
      <w:tr>
        <w:tc>
          <w:tcPr>
            <w:tcW w:type="dxa" w:w="4824"/>
          </w:tcPr>
          <w:p>
            <w:pPr>
              <w:spacing w:after="40"/>
            </w:pPr>
            <w:r>
              <w:rPr>
                <w:sz w:val="19"/>
              </w:rPr>
            </w:r>
            <w:r>
              <w:rPr>
                <w:sz w:val="19"/>
              </w:rPr>
              <w:t>強積金「對沖」安排</w:t>
            </w:r>
          </w:p>
        </w:tc>
        <w:tc>
          <w:tcPr>
            <w:tcW w:type="dxa" w:w="4824"/>
          </w:tcPr>
          <w:p>
            <w:pPr>
              <w:spacing w:after="40"/>
            </w:pPr>
            <w:r>
              <w:rPr>
                <w:sz w:val="19"/>
              </w:rPr>
            </w:r>
            <w:r>
              <w:rPr>
                <w:sz w:val="19"/>
              </w:rPr>
              <w:t>MPF offsetting arrangement</w:t>
            </w:r>
          </w:p>
        </w:tc>
      </w:tr>
      <w:tr>
        <w:tc>
          <w:tcPr>
            <w:tcW w:type="dxa" w:w="4824"/>
            <w:shd w:val="clear" w:fill="EEF3FA"/>
          </w:tcPr>
          <w:p>
            <w:pPr>
              <w:spacing w:after="40"/>
            </w:pPr>
            <w:r>
              <w:rPr>
                <w:sz w:val="19"/>
              </w:rPr>
            </w:r>
            <w:r>
              <w:rPr>
                <w:sz w:val="19"/>
              </w:rPr>
              <w:t>有關入息水平</w:t>
            </w:r>
          </w:p>
        </w:tc>
        <w:tc>
          <w:tcPr>
            <w:tcW w:type="dxa" w:w="4824"/>
            <w:shd w:val="clear" w:fill="EEF3FA"/>
          </w:tcPr>
          <w:p>
            <w:pPr>
              <w:spacing w:after="40"/>
            </w:pPr>
            <w:r>
              <w:rPr>
                <w:sz w:val="19"/>
              </w:rPr>
            </w:r>
            <w:r>
              <w:rPr>
                <w:sz w:val="19"/>
              </w:rPr>
              <w:t>relevant income level</w:t>
            </w:r>
          </w:p>
        </w:tc>
      </w:tr>
      <w:tr>
        <w:tc>
          <w:tcPr>
            <w:tcW w:type="dxa" w:w="4824"/>
          </w:tcPr>
          <w:p>
            <w:pPr>
              <w:spacing w:after="40"/>
            </w:pPr>
            <w:r>
              <w:rPr>
                <w:sz w:val="19"/>
              </w:rPr>
            </w:r>
            <w:r>
              <w:rPr>
                <w:sz w:val="19"/>
              </w:rPr>
              <w:t>平等機會委員會</w:t>
            </w:r>
          </w:p>
        </w:tc>
        <w:tc>
          <w:tcPr>
            <w:tcW w:type="dxa" w:w="4824"/>
          </w:tcPr>
          <w:p>
            <w:pPr>
              <w:spacing w:after="40"/>
            </w:pPr>
            <w:r>
              <w:rPr>
                <w:sz w:val="19"/>
              </w:rPr>
            </w:r>
            <w:r>
              <w:rPr>
                <w:sz w:val="19"/>
              </w:rPr>
              <w:t>Equal Opportunities Commission (EOC)</w:t>
            </w:r>
          </w:p>
        </w:tc>
      </w:tr>
      <w:tr>
        <w:tc>
          <w:tcPr>
            <w:tcW w:type="dxa" w:w="4824"/>
            <w:shd w:val="clear" w:fill="EEF3FA"/>
          </w:tcPr>
          <w:p>
            <w:pPr>
              <w:spacing w:after="40"/>
            </w:pPr>
            <w:r>
              <w:rPr>
                <w:sz w:val="19"/>
              </w:rPr>
            </w:r>
            <w:r>
              <w:rPr>
                <w:sz w:val="19"/>
              </w:rPr>
              <w:t>《性別歧視條例》（第 480 章）</w:t>
            </w:r>
          </w:p>
        </w:tc>
        <w:tc>
          <w:tcPr>
            <w:tcW w:type="dxa" w:w="4824"/>
            <w:shd w:val="clear" w:fill="EEF3FA"/>
          </w:tcPr>
          <w:p>
            <w:pPr>
              <w:spacing w:after="40"/>
            </w:pPr>
            <w:r>
              <w:rPr>
                <w:sz w:val="19"/>
              </w:rPr>
            </w:r>
            <w:r>
              <w:rPr>
                <w:sz w:val="19"/>
              </w:rPr>
              <w:t>Sex Discrimination Ordinance (Cap. 480)</w:t>
            </w:r>
          </w:p>
        </w:tc>
      </w:tr>
      <w:tr>
        <w:tc>
          <w:tcPr>
            <w:tcW w:type="dxa" w:w="4824"/>
          </w:tcPr>
          <w:p>
            <w:pPr>
              <w:spacing w:after="40"/>
            </w:pPr>
            <w:r>
              <w:rPr>
                <w:sz w:val="19"/>
              </w:rPr>
            </w:r>
            <w:r>
              <w:rPr>
                <w:sz w:val="19"/>
              </w:rPr>
              <w:t>《殘疾歧視條例》（第 487 章）</w:t>
            </w:r>
          </w:p>
        </w:tc>
        <w:tc>
          <w:tcPr>
            <w:tcW w:type="dxa" w:w="4824"/>
          </w:tcPr>
          <w:p>
            <w:pPr>
              <w:spacing w:after="40"/>
            </w:pPr>
            <w:r>
              <w:rPr>
                <w:sz w:val="19"/>
              </w:rPr>
            </w:r>
            <w:r>
              <w:rPr>
                <w:sz w:val="19"/>
              </w:rPr>
              <w:t>Disability Discrimination Ordinance (Cap. 487)</w:t>
            </w:r>
          </w:p>
        </w:tc>
      </w:tr>
      <w:tr>
        <w:tc>
          <w:tcPr>
            <w:tcW w:type="dxa" w:w="4824"/>
            <w:shd w:val="clear" w:fill="EEF3FA"/>
          </w:tcPr>
          <w:p>
            <w:pPr>
              <w:spacing w:after="40"/>
            </w:pPr>
            <w:r>
              <w:rPr>
                <w:sz w:val="19"/>
              </w:rPr>
            </w:r>
            <w:r>
              <w:rPr>
                <w:sz w:val="19"/>
              </w:rPr>
              <w:t>《家庭崗位歧視條例》（第 527 章）</w:t>
            </w:r>
          </w:p>
        </w:tc>
        <w:tc>
          <w:tcPr>
            <w:tcW w:type="dxa" w:w="4824"/>
            <w:shd w:val="clear" w:fill="EEF3FA"/>
          </w:tcPr>
          <w:p>
            <w:pPr>
              <w:spacing w:after="40"/>
            </w:pPr>
            <w:r>
              <w:rPr>
                <w:sz w:val="19"/>
              </w:rPr>
            </w:r>
            <w:r>
              <w:rPr>
                <w:sz w:val="19"/>
              </w:rPr>
              <w:t>Family Status Discrimination Ordinance (Cap. 527)</w:t>
            </w:r>
          </w:p>
        </w:tc>
      </w:tr>
      <w:tr>
        <w:tc>
          <w:tcPr>
            <w:tcW w:type="dxa" w:w="4824"/>
          </w:tcPr>
          <w:p>
            <w:pPr>
              <w:spacing w:after="40"/>
            </w:pPr>
            <w:r>
              <w:rPr>
                <w:sz w:val="19"/>
              </w:rPr>
            </w:r>
            <w:r>
              <w:rPr>
                <w:sz w:val="19"/>
              </w:rPr>
              <w:t>《種族歧視條例》（第 602 章）</w:t>
            </w:r>
          </w:p>
        </w:tc>
        <w:tc>
          <w:tcPr>
            <w:tcW w:type="dxa" w:w="4824"/>
          </w:tcPr>
          <w:p>
            <w:pPr>
              <w:spacing w:after="40"/>
            </w:pPr>
            <w:r>
              <w:rPr>
                <w:sz w:val="19"/>
              </w:rPr>
            </w:r>
            <w:r>
              <w:rPr>
                <w:sz w:val="19"/>
              </w:rPr>
              <w:t>Race Discrimination Ordinance (Cap. 602)</w:t>
            </w:r>
          </w:p>
        </w:tc>
      </w:tr>
      <w:tr>
        <w:tc>
          <w:tcPr>
            <w:tcW w:type="dxa" w:w="4824"/>
            <w:shd w:val="clear" w:fill="EEF3FA"/>
          </w:tcPr>
          <w:p>
            <w:pPr>
              <w:spacing w:after="40"/>
            </w:pPr>
            <w:r>
              <w:rPr>
                <w:sz w:val="19"/>
              </w:rPr>
            </w:r>
            <w:r>
              <w:rPr>
                <w:sz w:val="19"/>
              </w:rPr>
              <w:t>《個人資料（私隱）條例》（第 486 章）</w:t>
            </w:r>
          </w:p>
        </w:tc>
        <w:tc>
          <w:tcPr>
            <w:tcW w:type="dxa" w:w="4824"/>
            <w:shd w:val="clear" w:fill="EEF3FA"/>
          </w:tcPr>
          <w:p>
            <w:pPr>
              <w:spacing w:after="40"/>
            </w:pPr>
            <w:r>
              <w:rPr>
                <w:sz w:val="19"/>
              </w:rPr>
            </w:r>
            <w:r>
              <w:rPr>
                <w:sz w:val="19"/>
              </w:rPr>
              <w:t>Personal Data (Privacy) Ordinance (Cap. 486)</w:t>
            </w:r>
          </w:p>
        </w:tc>
      </w:tr>
      <w:tr>
        <w:tc>
          <w:tcPr>
            <w:tcW w:type="dxa" w:w="4824"/>
          </w:tcPr>
          <w:p>
            <w:pPr>
              <w:spacing w:after="40"/>
            </w:pPr>
            <w:r>
              <w:rPr>
                <w:sz w:val="19"/>
              </w:rPr>
            </w:r>
            <w:r>
              <w:rPr>
                <w:sz w:val="19"/>
              </w:rPr>
              <w:t>個人資料私隱專員公署</w:t>
            </w:r>
          </w:p>
        </w:tc>
        <w:tc>
          <w:tcPr>
            <w:tcW w:type="dxa" w:w="4824"/>
          </w:tcPr>
          <w:p>
            <w:pPr>
              <w:spacing w:after="40"/>
            </w:pPr>
            <w:r>
              <w:rPr>
                <w:sz w:val="19"/>
              </w:rPr>
            </w:r>
            <w:r>
              <w:rPr>
                <w:sz w:val="19"/>
              </w:rPr>
              <w:t>Office of the Privacy Commissioner for Personal Data (PCPD)</w:t>
            </w:r>
          </w:p>
        </w:tc>
      </w:tr>
      <w:tr>
        <w:tc>
          <w:tcPr>
            <w:tcW w:type="dxa" w:w="4824"/>
            <w:shd w:val="clear" w:fill="EEF3FA"/>
          </w:tcPr>
          <w:p>
            <w:pPr>
              <w:spacing w:after="40"/>
            </w:pPr>
            <w:r>
              <w:rPr>
                <w:sz w:val="19"/>
              </w:rPr>
            </w:r>
            <w:r>
              <w:rPr>
                <w:sz w:val="19"/>
              </w:rPr>
              <w:t>《人力資源管理實務守則》</w:t>
            </w:r>
          </w:p>
        </w:tc>
        <w:tc>
          <w:tcPr>
            <w:tcW w:type="dxa" w:w="4824"/>
            <w:shd w:val="clear" w:fill="EEF3FA"/>
          </w:tcPr>
          <w:p>
            <w:pPr>
              <w:spacing w:after="40"/>
            </w:pPr>
            <w:r>
              <w:rPr>
                <w:sz w:val="19"/>
              </w:rPr>
            </w:r>
            <w:r>
              <w:rPr>
                <w:sz w:val="19"/>
              </w:rPr>
              <w:t>Code of Practice on Human Resource Management</w:t>
            </w:r>
          </w:p>
        </w:tc>
      </w:tr>
      <w:tr>
        <w:tc>
          <w:tcPr>
            <w:tcW w:type="dxa" w:w="4824"/>
          </w:tcPr>
          <w:p>
            <w:pPr>
              <w:spacing w:after="40"/>
            </w:pPr>
            <w:r>
              <w:rPr>
                <w:sz w:val="19"/>
              </w:rPr>
            </w:r>
            <w:r>
              <w:rPr>
                <w:sz w:val="19"/>
              </w:rPr>
              <w:t>保障資料原則 / 保障資料第 6 原則</w:t>
            </w:r>
          </w:p>
        </w:tc>
        <w:tc>
          <w:tcPr>
            <w:tcW w:type="dxa" w:w="4824"/>
          </w:tcPr>
          <w:p>
            <w:pPr>
              <w:spacing w:after="40"/>
            </w:pPr>
            <w:r>
              <w:rPr>
                <w:sz w:val="19"/>
              </w:rPr>
            </w:r>
            <w:r>
              <w:rPr>
                <w:sz w:val="19"/>
              </w:rPr>
              <w:t>Data Protection Principle / DPP 6</w:t>
            </w:r>
          </w:p>
        </w:tc>
      </w:tr>
      <w:tr>
        <w:tc>
          <w:tcPr>
            <w:tcW w:type="dxa" w:w="4824"/>
            <w:shd w:val="clear" w:fill="EEF3FA"/>
          </w:tcPr>
          <w:p>
            <w:pPr>
              <w:spacing w:after="40"/>
            </w:pPr>
            <w:r>
              <w:rPr>
                <w:sz w:val="19"/>
              </w:rPr>
            </w:r>
            <w:r>
              <w:rPr>
                <w:sz w:val="19"/>
              </w:rPr>
              <w:t>查閱資料要求</w:t>
            </w:r>
          </w:p>
        </w:tc>
        <w:tc>
          <w:tcPr>
            <w:tcW w:type="dxa" w:w="4824"/>
            <w:shd w:val="clear" w:fill="EEF3FA"/>
          </w:tcPr>
          <w:p>
            <w:pPr>
              <w:spacing w:after="40"/>
            </w:pPr>
            <w:r>
              <w:rPr>
                <w:sz w:val="19"/>
              </w:rPr>
            </w:r>
            <w:r>
              <w:rPr>
                <w:sz w:val="19"/>
              </w:rPr>
              <w:t>data access request</w:t>
            </w:r>
          </w:p>
        </w:tc>
      </w:tr>
      <w:tr>
        <w:tc>
          <w:tcPr>
            <w:tcW w:type="dxa" w:w="4824"/>
          </w:tcPr>
          <w:p>
            <w:pPr>
              <w:spacing w:after="40"/>
            </w:pPr>
            <w:r>
              <w:rPr>
                <w:sz w:val="19"/>
              </w:rPr>
            </w:r>
            <w:r>
              <w:rPr>
                <w:sz w:val="19"/>
              </w:rPr>
              <w:t>香港金融管理局</w:t>
            </w:r>
          </w:p>
        </w:tc>
        <w:tc>
          <w:tcPr>
            <w:tcW w:type="dxa" w:w="4824"/>
          </w:tcPr>
          <w:p>
            <w:pPr>
              <w:spacing w:after="40"/>
            </w:pPr>
            <w:r>
              <w:rPr>
                <w:sz w:val="19"/>
              </w:rPr>
            </w:r>
            <w:r>
              <w:rPr>
                <w:sz w:val="19"/>
              </w:rPr>
              <w:t>Hong Kong Monetary Authority (HKMA)</w:t>
            </w:r>
          </w:p>
        </w:tc>
      </w:tr>
      <w:tr>
        <w:tc>
          <w:tcPr>
            <w:tcW w:type="dxa" w:w="4824"/>
            <w:shd w:val="clear" w:fill="EEF3FA"/>
          </w:tcPr>
          <w:p>
            <w:pPr>
              <w:spacing w:after="40"/>
            </w:pPr>
            <w:r>
              <w:rPr>
                <w:sz w:val="19"/>
              </w:rPr>
            </w:r>
            <w:r>
              <w:rPr>
                <w:sz w:val="19"/>
              </w:rPr>
              <w:t>《監管政策手冊》CG-5《穩健薪酬制度指引》</w:t>
            </w:r>
          </w:p>
        </w:tc>
        <w:tc>
          <w:tcPr>
            <w:tcW w:type="dxa" w:w="4824"/>
            <w:shd w:val="clear" w:fill="EEF3FA"/>
          </w:tcPr>
          <w:p>
            <w:pPr>
              <w:spacing w:after="40"/>
            </w:pPr>
            <w:r>
              <w:rPr>
                <w:sz w:val="19"/>
              </w:rPr>
            </w:r>
            <w:r>
              <w:rPr>
                <w:sz w:val="19"/>
              </w:rPr>
              <w:t xml:space="preserve">Supervisory Policy Manual CG-5, </w:t>
            </w:r>
            <w:r>
              <w:rPr>
                <w:i/>
                <w:sz w:val="19"/>
              </w:rPr>
              <w:t>Guideline on a Sound Remuneration System</w:t>
            </w:r>
          </w:p>
        </w:tc>
      </w:tr>
      <w:tr>
        <w:tc>
          <w:tcPr>
            <w:tcW w:type="dxa" w:w="4824"/>
          </w:tcPr>
          <w:p>
            <w:pPr>
              <w:spacing w:after="40"/>
            </w:pPr>
            <w:r>
              <w:rPr>
                <w:sz w:val="19"/>
              </w:rPr>
            </w:r>
            <w:r>
              <w:rPr>
                <w:sz w:val="19"/>
              </w:rPr>
              <w:t>銀行專業資歷架構</w:t>
            </w:r>
          </w:p>
        </w:tc>
        <w:tc>
          <w:tcPr>
            <w:tcW w:type="dxa" w:w="4824"/>
          </w:tcPr>
          <w:p>
            <w:pPr>
              <w:spacing w:after="40"/>
            </w:pPr>
            <w:r>
              <w:rPr>
                <w:sz w:val="19"/>
              </w:rPr>
            </w:r>
            <w:r>
              <w:rPr>
                <w:sz w:val="19"/>
              </w:rPr>
              <w:t>Enhanced Competency Framework (ECF)</w:t>
            </w:r>
          </w:p>
        </w:tc>
      </w:tr>
      <w:tr>
        <w:tc>
          <w:tcPr>
            <w:tcW w:type="dxa" w:w="4824"/>
            <w:shd w:val="clear" w:fill="EEF3FA"/>
          </w:tcPr>
          <w:p>
            <w:pPr>
              <w:spacing w:after="40"/>
            </w:pPr>
            <w:r>
              <w:rPr>
                <w:sz w:val="19"/>
              </w:rPr>
            </w:r>
            <w:r>
              <w:rPr>
                <w:sz w:val="19"/>
              </w:rPr>
              <w:t>證券及期貨事務監察委員會</w:t>
            </w:r>
          </w:p>
        </w:tc>
        <w:tc>
          <w:tcPr>
            <w:tcW w:type="dxa" w:w="4824"/>
            <w:shd w:val="clear" w:fill="EEF3FA"/>
          </w:tcPr>
          <w:p>
            <w:pPr>
              <w:spacing w:after="40"/>
            </w:pPr>
            <w:r>
              <w:rPr>
                <w:sz w:val="19"/>
              </w:rPr>
            </w:r>
            <w:r>
              <w:rPr>
                <w:sz w:val="19"/>
              </w:rPr>
              <w:t>Securities and Futures Commission (SFC)</w:t>
            </w:r>
          </w:p>
        </w:tc>
      </w:tr>
      <w:tr>
        <w:tc>
          <w:tcPr>
            <w:tcW w:type="dxa" w:w="4824"/>
          </w:tcPr>
          <w:p>
            <w:pPr>
              <w:spacing w:after="40"/>
            </w:pPr>
            <w:r>
              <w:rPr>
                <w:sz w:val="19"/>
              </w:rPr>
            </w:r>
            <w:r>
              <w:rPr>
                <w:sz w:val="19"/>
              </w:rPr>
              <w:t>適當人選準則</w:t>
            </w:r>
          </w:p>
        </w:tc>
        <w:tc>
          <w:tcPr>
            <w:tcW w:type="dxa" w:w="4824"/>
          </w:tcPr>
          <w:p>
            <w:pPr>
              <w:spacing w:after="40"/>
            </w:pPr>
            <w:r>
              <w:rPr>
                <w:sz w:val="19"/>
              </w:rPr>
            </w:r>
            <w:r>
              <w:rPr>
                <w:sz w:val="19"/>
              </w:rPr>
              <w:t>fit and proper</w:t>
            </w:r>
          </w:p>
        </w:tc>
      </w:tr>
      <w:tr>
        <w:tc>
          <w:tcPr>
            <w:tcW w:type="dxa" w:w="4824"/>
            <w:shd w:val="clear" w:fill="EEF3FA"/>
          </w:tcPr>
          <w:p>
            <w:pPr>
              <w:spacing w:after="40"/>
            </w:pPr>
            <w:r>
              <w:rPr>
                <w:sz w:val="19"/>
              </w:rPr>
            </w:r>
            <w:r>
              <w:rPr>
                <w:sz w:val="19"/>
              </w:rPr>
              <w:t>認可機構</w:t>
            </w:r>
          </w:p>
        </w:tc>
        <w:tc>
          <w:tcPr>
            <w:tcW w:type="dxa" w:w="4824"/>
            <w:shd w:val="clear" w:fill="EEF3FA"/>
          </w:tcPr>
          <w:p>
            <w:pPr>
              <w:spacing w:after="40"/>
            </w:pPr>
            <w:r>
              <w:rPr>
                <w:sz w:val="19"/>
              </w:rPr>
            </w:r>
            <w:r>
              <w:rPr>
                <w:sz w:val="19"/>
              </w:rPr>
              <w:t>authorized institution</w:t>
            </w:r>
          </w:p>
        </w:tc>
      </w:tr>
      <w:tr>
        <w:tc>
          <w:tcPr>
            <w:tcW w:type="dxa" w:w="4824"/>
          </w:tcPr>
          <w:p>
            <w:pPr>
              <w:spacing w:after="40"/>
            </w:pPr>
            <w:r>
              <w:rPr>
                <w:sz w:val="19"/>
              </w:rPr>
            </w:r>
            <w:r>
              <w:rPr>
                <w:sz w:val="19"/>
              </w:rPr>
              <w:t>虛擬銀行 / 持牌數字銀行</w:t>
            </w:r>
          </w:p>
        </w:tc>
        <w:tc>
          <w:tcPr>
            <w:tcW w:type="dxa" w:w="4824"/>
          </w:tcPr>
          <w:p>
            <w:pPr>
              <w:spacing w:after="40"/>
            </w:pPr>
            <w:r>
              <w:rPr>
                <w:sz w:val="19"/>
              </w:rPr>
            </w:r>
            <w:r>
              <w:rPr>
                <w:sz w:val="19"/>
              </w:rPr>
              <w:t>virtual bank / licensed digital bank</w:t>
            </w:r>
          </w:p>
        </w:tc>
      </w:tr>
      <w:tr>
        <w:tc>
          <w:tcPr>
            <w:tcW w:type="dxa" w:w="4824"/>
            <w:shd w:val="clear" w:fill="EEF3FA"/>
          </w:tcPr>
          <w:p>
            <w:pPr>
              <w:spacing w:after="40"/>
            </w:pPr>
            <w:r>
              <w:rPr>
                <w:sz w:val="19"/>
              </w:rPr>
            </w:r>
            <w:r>
              <w:rPr>
                <w:sz w:val="19"/>
              </w:rPr>
              <w:t>入境事務處</w:t>
            </w:r>
          </w:p>
        </w:tc>
        <w:tc>
          <w:tcPr>
            <w:tcW w:type="dxa" w:w="4824"/>
            <w:shd w:val="clear" w:fill="EEF3FA"/>
          </w:tcPr>
          <w:p>
            <w:pPr>
              <w:spacing w:after="40"/>
            </w:pPr>
            <w:r>
              <w:rPr>
                <w:sz w:val="19"/>
              </w:rPr>
            </w:r>
            <w:r>
              <w:rPr>
                <w:sz w:val="19"/>
              </w:rPr>
              <w:t>Immigration Department</w:t>
            </w:r>
          </w:p>
        </w:tc>
      </w:tr>
      <w:tr>
        <w:tc>
          <w:tcPr>
            <w:tcW w:type="dxa" w:w="4824"/>
          </w:tcPr>
          <w:p>
            <w:pPr>
              <w:spacing w:after="40"/>
            </w:pPr>
            <w:r>
              <w:rPr>
                <w:sz w:val="19"/>
              </w:rPr>
            </w:r>
            <w:r>
              <w:rPr>
                <w:sz w:val="19"/>
              </w:rPr>
              <w:t>非本地畢業生留港／回港就業安排</w:t>
            </w:r>
          </w:p>
        </w:tc>
        <w:tc>
          <w:tcPr>
            <w:tcW w:type="dxa" w:w="4824"/>
          </w:tcPr>
          <w:p>
            <w:pPr>
              <w:spacing w:after="40"/>
            </w:pPr>
            <w:r>
              <w:rPr>
                <w:sz w:val="19"/>
              </w:rPr>
            </w:r>
            <w:r>
              <w:rPr>
                <w:sz w:val="19"/>
              </w:rPr>
              <w:t>Immigration Arrangements for Non-local Graduates (IANG)</w:t>
            </w:r>
          </w:p>
        </w:tc>
      </w:tr>
      <w:tr>
        <w:tc>
          <w:tcPr>
            <w:tcW w:type="dxa" w:w="4824"/>
            <w:shd w:val="clear" w:fill="EEF3FA"/>
          </w:tcPr>
          <w:p>
            <w:pPr>
              <w:spacing w:after="40"/>
            </w:pPr>
            <w:r>
              <w:rPr>
                <w:sz w:val="19"/>
              </w:rPr>
            </w:r>
            <w:r>
              <w:rPr>
                <w:sz w:val="19"/>
              </w:rPr>
              <w:t>一般就業政策</w:t>
            </w:r>
          </w:p>
        </w:tc>
        <w:tc>
          <w:tcPr>
            <w:tcW w:type="dxa" w:w="4824"/>
            <w:shd w:val="clear" w:fill="EEF3FA"/>
          </w:tcPr>
          <w:p>
            <w:pPr>
              <w:spacing w:after="40"/>
            </w:pPr>
            <w:r>
              <w:rPr>
                <w:sz w:val="19"/>
              </w:rPr>
            </w:r>
            <w:r>
              <w:rPr>
                <w:sz w:val="19"/>
              </w:rPr>
              <w:t>General Employment Policy (GEP)</w:t>
            </w:r>
          </w:p>
        </w:tc>
      </w:tr>
      <w:tr>
        <w:tc>
          <w:tcPr>
            <w:tcW w:type="dxa" w:w="4824"/>
          </w:tcPr>
          <w:p>
            <w:pPr>
              <w:spacing w:after="40"/>
            </w:pPr>
            <w:r>
              <w:rPr>
                <w:sz w:val="19"/>
              </w:rPr>
            </w:r>
            <w:r>
              <w:rPr>
                <w:sz w:val="19"/>
              </w:rPr>
              <w:t>高端人才通行證計劃</w:t>
            </w:r>
          </w:p>
        </w:tc>
        <w:tc>
          <w:tcPr>
            <w:tcW w:type="dxa" w:w="4824"/>
          </w:tcPr>
          <w:p>
            <w:pPr>
              <w:spacing w:after="40"/>
            </w:pPr>
            <w:r>
              <w:rPr>
                <w:sz w:val="19"/>
              </w:rPr>
            </w:r>
            <w:r>
              <w:rPr>
                <w:sz w:val="19"/>
              </w:rPr>
              <w:t>Top Talent Pass Scheme (TTPS)</w:t>
            </w:r>
          </w:p>
        </w:tc>
      </w:tr>
      <w:tr>
        <w:tc>
          <w:tcPr>
            <w:tcW w:type="dxa" w:w="4824"/>
            <w:shd w:val="clear" w:fill="EEF3FA"/>
          </w:tcPr>
          <w:p>
            <w:pPr>
              <w:spacing w:after="40"/>
            </w:pPr>
            <w:r>
              <w:rPr>
                <w:sz w:val="19"/>
              </w:rPr>
            </w:r>
            <w:r>
              <w:rPr>
                <w:sz w:val="19"/>
              </w:rPr>
              <w:t>優秀人才入境計劃</w:t>
            </w:r>
          </w:p>
        </w:tc>
        <w:tc>
          <w:tcPr>
            <w:tcW w:type="dxa" w:w="4824"/>
            <w:shd w:val="clear" w:fill="EEF3FA"/>
          </w:tcPr>
          <w:p>
            <w:pPr>
              <w:spacing w:after="40"/>
            </w:pPr>
            <w:r>
              <w:rPr>
                <w:sz w:val="19"/>
              </w:rPr>
            </w:r>
            <w:r>
              <w:rPr>
                <w:sz w:val="19"/>
              </w:rPr>
              <w:t>Quality Migrant Admission Scheme (QMAS)</w:t>
            </w:r>
          </w:p>
        </w:tc>
      </w:tr>
    </w:tbl>
    <w:p>
      <w:pPr>
        <w:spacing w:after="80"/>
      </w:pPr>
    </w:p>
    <w:p>
      <w:pPr>
        <w:pStyle w:val="Heading3"/>
      </w:pPr>
      <w:r>
        <w:t>HR 與分析術語</w:t>
      </w:r>
    </w:p>
    <w:tbl>
      <w:tblPr>
        <w:tblStyle w:val="TableGrid"/>
        <w:tblW w:type="auto" w:w="0"/>
        <w:jc w:val="center"/>
        <w:tblLook w:firstColumn="1" w:firstRow="1" w:lastColumn="0" w:lastRow="0" w:noHBand="0" w:noVBand="1" w:val="04A0"/>
      </w:tblPr>
      <w:tblGrid>
        <w:gridCol w:w="4824"/>
        <w:gridCol w:w="4824"/>
      </w:tblGrid>
      <w:tr>
        <w:tc>
          <w:tcPr>
            <w:tcW w:type="dxa" w:w="4824"/>
            <w:shd w:val="clear" w:fill="2E5496"/>
          </w:tcPr>
          <w:p>
            <w:pPr>
              <w:spacing w:after="40"/>
            </w:pPr>
            <w:r>
              <w:rPr>
                <w:b/>
                <w:color w:val="FFFFFF"/>
                <w:sz w:val="20"/>
              </w:rPr>
            </w:r>
            <w:r>
              <w:rPr>
                <w:b/>
                <w:color w:val="FFFFFF"/>
                <w:sz w:val="20"/>
              </w:rPr>
              <w:t>中文</w:t>
            </w:r>
          </w:p>
        </w:tc>
        <w:tc>
          <w:tcPr>
            <w:tcW w:type="dxa" w:w="4824"/>
            <w:shd w:val="clear" w:fill="2E5496"/>
          </w:tcPr>
          <w:p>
            <w:pPr>
              <w:spacing w:after="40"/>
            </w:pPr>
            <w:r>
              <w:rPr>
                <w:b/>
                <w:color w:val="FFFFFF"/>
                <w:sz w:val="20"/>
              </w:rPr>
            </w:r>
            <w:r>
              <w:rPr>
                <w:b/>
                <w:color w:val="FFFFFF"/>
                <w:sz w:val="20"/>
              </w:rPr>
              <w:t>English</w:t>
            </w:r>
          </w:p>
        </w:tc>
      </w:tr>
      <w:tr>
        <w:tc>
          <w:tcPr>
            <w:tcW w:type="dxa" w:w="4824"/>
          </w:tcPr>
          <w:p>
            <w:pPr>
              <w:spacing w:after="40"/>
            </w:pPr>
            <w:r>
              <w:rPr>
                <w:sz w:val="19"/>
              </w:rPr>
            </w:r>
            <w:r>
              <w:rPr>
                <w:sz w:val="19"/>
              </w:rPr>
              <w:t>人力資源分析</w:t>
            </w:r>
          </w:p>
        </w:tc>
        <w:tc>
          <w:tcPr>
            <w:tcW w:type="dxa" w:w="4824"/>
          </w:tcPr>
          <w:p>
            <w:pPr>
              <w:spacing w:after="40"/>
            </w:pPr>
            <w:r>
              <w:rPr>
                <w:sz w:val="19"/>
              </w:rPr>
            </w:r>
            <w:r>
              <w:rPr>
                <w:sz w:val="19"/>
              </w:rPr>
              <w:t>HR analytics / people analytics</w:t>
            </w:r>
          </w:p>
        </w:tc>
      </w:tr>
      <w:tr>
        <w:tc>
          <w:tcPr>
            <w:tcW w:type="dxa" w:w="4824"/>
            <w:shd w:val="clear" w:fill="EEF3FA"/>
          </w:tcPr>
          <w:p>
            <w:pPr>
              <w:spacing w:after="40"/>
            </w:pPr>
            <w:r>
              <w:rPr>
                <w:sz w:val="19"/>
              </w:rPr>
            </w:r>
            <w:r>
              <w:rPr>
                <w:sz w:val="19"/>
              </w:rPr>
              <w:t>描述性／診斷性／預測性／處方性分析</w:t>
            </w:r>
          </w:p>
        </w:tc>
        <w:tc>
          <w:tcPr>
            <w:tcW w:type="dxa" w:w="4824"/>
            <w:shd w:val="clear" w:fill="EEF3FA"/>
          </w:tcPr>
          <w:p>
            <w:pPr>
              <w:spacing w:after="40"/>
            </w:pPr>
            <w:r>
              <w:rPr>
                <w:sz w:val="19"/>
              </w:rPr>
            </w:r>
            <w:r>
              <w:rPr>
                <w:sz w:val="19"/>
              </w:rPr>
              <w:t>descriptive / diagnostic / predictive / prescriptive analytics</w:t>
            </w:r>
          </w:p>
        </w:tc>
      </w:tr>
      <w:tr>
        <w:tc>
          <w:tcPr>
            <w:tcW w:type="dxa" w:w="4824"/>
          </w:tcPr>
          <w:p>
            <w:pPr>
              <w:spacing w:after="40"/>
            </w:pPr>
            <w:r>
              <w:rPr>
                <w:sz w:val="19"/>
              </w:rPr>
            </w:r>
            <w:r>
              <w:rPr>
                <w:sz w:val="19"/>
              </w:rPr>
              <w:t>人力規劃</w:t>
            </w:r>
          </w:p>
        </w:tc>
        <w:tc>
          <w:tcPr>
            <w:tcW w:type="dxa" w:w="4824"/>
          </w:tcPr>
          <w:p>
            <w:pPr>
              <w:spacing w:after="40"/>
            </w:pPr>
            <w:r>
              <w:rPr>
                <w:sz w:val="19"/>
              </w:rPr>
            </w:r>
            <w:r>
              <w:rPr>
                <w:sz w:val="19"/>
              </w:rPr>
              <w:t>workforce planning</w:t>
            </w:r>
          </w:p>
        </w:tc>
      </w:tr>
      <w:tr>
        <w:tc>
          <w:tcPr>
            <w:tcW w:type="dxa" w:w="4824"/>
            <w:shd w:val="clear" w:fill="EEF3FA"/>
          </w:tcPr>
          <w:p>
            <w:pPr>
              <w:spacing w:after="40"/>
            </w:pPr>
            <w:r>
              <w:rPr>
                <w:sz w:val="19"/>
              </w:rPr>
            </w:r>
            <w:r>
              <w:rPr>
                <w:sz w:val="19"/>
              </w:rPr>
              <w:t>人力分層</w:t>
            </w:r>
          </w:p>
        </w:tc>
        <w:tc>
          <w:tcPr>
            <w:tcW w:type="dxa" w:w="4824"/>
            <w:shd w:val="clear" w:fill="EEF3FA"/>
          </w:tcPr>
          <w:p>
            <w:pPr>
              <w:spacing w:after="40"/>
            </w:pPr>
            <w:r>
              <w:rPr>
                <w:sz w:val="19"/>
              </w:rPr>
            </w:r>
            <w:r>
              <w:rPr>
                <w:sz w:val="19"/>
              </w:rPr>
              <w:t>workforce segmentation</w:t>
            </w:r>
          </w:p>
        </w:tc>
      </w:tr>
      <w:tr>
        <w:tc>
          <w:tcPr>
            <w:tcW w:type="dxa" w:w="4824"/>
          </w:tcPr>
          <w:p>
            <w:pPr>
              <w:spacing w:after="40"/>
            </w:pPr>
            <w:r>
              <w:rPr>
                <w:sz w:val="19"/>
              </w:rPr>
            </w:r>
            <w:r>
              <w:rPr>
                <w:sz w:val="19"/>
              </w:rPr>
              <w:t>自建／外購／借用／自動化</w:t>
            </w:r>
          </w:p>
        </w:tc>
        <w:tc>
          <w:tcPr>
            <w:tcW w:type="dxa" w:w="4824"/>
          </w:tcPr>
          <w:p>
            <w:pPr>
              <w:spacing w:after="40"/>
            </w:pPr>
            <w:r>
              <w:rPr>
                <w:sz w:val="19"/>
              </w:rPr>
            </w:r>
            <w:r>
              <w:rPr>
                <w:sz w:val="19"/>
              </w:rPr>
              <w:t>build / buy / borrow / bot</w:t>
            </w:r>
          </w:p>
        </w:tc>
      </w:tr>
      <w:tr>
        <w:tc>
          <w:tcPr>
            <w:tcW w:type="dxa" w:w="4824"/>
            <w:shd w:val="clear" w:fill="EEF3FA"/>
          </w:tcPr>
          <w:p>
            <w:pPr>
              <w:spacing w:after="40"/>
            </w:pPr>
            <w:r>
              <w:rPr>
                <w:sz w:val="19"/>
              </w:rPr>
            </w:r>
            <w:r>
              <w:rPr>
                <w:sz w:val="19"/>
              </w:rPr>
              <w:t>職位空缺填補時間</w:t>
            </w:r>
          </w:p>
        </w:tc>
        <w:tc>
          <w:tcPr>
            <w:tcW w:type="dxa" w:w="4824"/>
            <w:shd w:val="clear" w:fill="EEF3FA"/>
          </w:tcPr>
          <w:p>
            <w:pPr>
              <w:spacing w:after="40"/>
            </w:pPr>
            <w:r>
              <w:rPr>
                <w:sz w:val="19"/>
              </w:rPr>
            </w:r>
            <w:r>
              <w:rPr>
                <w:sz w:val="19"/>
              </w:rPr>
              <w:t>time-to-fill</w:t>
            </w:r>
          </w:p>
        </w:tc>
      </w:tr>
      <w:tr>
        <w:tc>
          <w:tcPr>
            <w:tcW w:type="dxa" w:w="4824"/>
          </w:tcPr>
          <w:p>
            <w:pPr>
              <w:spacing w:after="40"/>
            </w:pPr>
            <w:r>
              <w:rPr>
                <w:sz w:val="19"/>
              </w:rPr>
            </w:r>
            <w:r>
              <w:rPr>
                <w:sz w:val="19"/>
              </w:rPr>
              <w:t>上手生產力時間</w:t>
            </w:r>
          </w:p>
        </w:tc>
        <w:tc>
          <w:tcPr>
            <w:tcW w:type="dxa" w:w="4824"/>
          </w:tcPr>
          <w:p>
            <w:pPr>
              <w:spacing w:after="40"/>
            </w:pPr>
            <w:r>
              <w:rPr>
                <w:sz w:val="19"/>
              </w:rPr>
            </w:r>
            <w:r>
              <w:rPr>
                <w:sz w:val="19"/>
              </w:rPr>
              <w:t>time-to-productivity</w:t>
            </w:r>
          </w:p>
        </w:tc>
      </w:tr>
      <w:tr>
        <w:tc>
          <w:tcPr>
            <w:tcW w:type="dxa" w:w="4824"/>
            <w:shd w:val="clear" w:fill="EEF3FA"/>
          </w:tcPr>
          <w:p>
            <w:pPr>
              <w:spacing w:after="40"/>
            </w:pPr>
            <w:r>
              <w:rPr>
                <w:sz w:val="19"/>
              </w:rPr>
            </w:r>
            <w:r>
              <w:rPr>
                <w:sz w:val="19"/>
              </w:rPr>
              <w:t>招聘漏斗</w:t>
            </w:r>
          </w:p>
        </w:tc>
        <w:tc>
          <w:tcPr>
            <w:tcW w:type="dxa" w:w="4824"/>
            <w:shd w:val="clear" w:fill="EEF3FA"/>
          </w:tcPr>
          <w:p>
            <w:pPr>
              <w:spacing w:after="40"/>
            </w:pPr>
            <w:r>
              <w:rPr>
                <w:sz w:val="19"/>
              </w:rPr>
            </w:r>
            <w:r>
              <w:rPr>
                <w:sz w:val="19"/>
              </w:rPr>
              <w:t>recruitment funnel</w:t>
            </w:r>
          </w:p>
        </w:tc>
      </w:tr>
      <w:tr>
        <w:tc>
          <w:tcPr>
            <w:tcW w:type="dxa" w:w="4824"/>
          </w:tcPr>
          <w:p>
            <w:pPr>
              <w:spacing w:after="40"/>
            </w:pPr>
            <w:r>
              <w:rPr>
                <w:sz w:val="19"/>
              </w:rPr>
            </w:r>
            <w:r>
              <w:rPr>
                <w:sz w:val="19"/>
              </w:rPr>
              <w:t>來源產出</w:t>
            </w:r>
          </w:p>
        </w:tc>
        <w:tc>
          <w:tcPr>
            <w:tcW w:type="dxa" w:w="4824"/>
          </w:tcPr>
          <w:p>
            <w:pPr>
              <w:spacing w:after="40"/>
            </w:pPr>
            <w:r>
              <w:rPr>
                <w:sz w:val="19"/>
              </w:rPr>
            </w:r>
            <w:r>
              <w:rPr>
                <w:sz w:val="19"/>
              </w:rPr>
              <w:t>source yield</w:t>
            </w:r>
          </w:p>
        </w:tc>
      </w:tr>
      <w:tr>
        <w:tc>
          <w:tcPr>
            <w:tcW w:type="dxa" w:w="4824"/>
            <w:shd w:val="clear" w:fill="EEF3FA"/>
          </w:tcPr>
          <w:p>
            <w:pPr>
              <w:spacing w:after="40"/>
            </w:pPr>
            <w:r>
              <w:rPr>
                <w:sz w:val="19"/>
              </w:rPr>
            </w:r>
            <w:r>
              <w:rPr>
                <w:sz w:val="19"/>
              </w:rPr>
              <w:t>聘用質素</w:t>
            </w:r>
          </w:p>
        </w:tc>
        <w:tc>
          <w:tcPr>
            <w:tcW w:type="dxa" w:w="4824"/>
            <w:shd w:val="clear" w:fill="EEF3FA"/>
          </w:tcPr>
          <w:p>
            <w:pPr>
              <w:spacing w:after="40"/>
            </w:pPr>
            <w:r>
              <w:rPr>
                <w:sz w:val="19"/>
              </w:rPr>
            </w:r>
            <w:r>
              <w:rPr>
                <w:sz w:val="19"/>
              </w:rPr>
              <w:t>quality of hire</w:t>
            </w:r>
          </w:p>
        </w:tc>
      </w:tr>
      <w:tr>
        <w:tc>
          <w:tcPr>
            <w:tcW w:type="dxa" w:w="4824"/>
          </w:tcPr>
          <w:p>
            <w:pPr>
              <w:spacing w:after="40"/>
            </w:pPr>
            <w:r>
              <w:rPr>
                <w:sz w:val="19"/>
              </w:rPr>
            </w:r>
            <w:r>
              <w:rPr>
                <w:sz w:val="19"/>
              </w:rPr>
              <w:t>甄選方法效度</w:t>
            </w:r>
          </w:p>
        </w:tc>
        <w:tc>
          <w:tcPr>
            <w:tcW w:type="dxa" w:w="4824"/>
          </w:tcPr>
          <w:p>
            <w:pPr>
              <w:spacing w:after="40"/>
            </w:pPr>
            <w:r>
              <w:rPr>
                <w:sz w:val="19"/>
              </w:rPr>
            </w:r>
            <w:r>
              <w:rPr>
                <w:sz w:val="19"/>
              </w:rPr>
              <w:t>validity of selection methods</w:t>
            </w:r>
          </w:p>
        </w:tc>
      </w:tr>
      <w:tr>
        <w:tc>
          <w:tcPr>
            <w:tcW w:type="dxa" w:w="4824"/>
            <w:shd w:val="clear" w:fill="EEF3FA"/>
          </w:tcPr>
          <w:p>
            <w:pPr>
              <w:spacing w:after="40"/>
            </w:pPr>
            <w:r>
              <w:rPr>
                <w:sz w:val="19"/>
              </w:rPr>
            </w:r>
            <w:r>
              <w:rPr>
                <w:sz w:val="19"/>
              </w:rPr>
              <w:t>結構化面試</w:t>
            </w:r>
          </w:p>
        </w:tc>
        <w:tc>
          <w:tcPr>
            <w:tcW w:type="dxa" w:w="4824"/>
            <w:shd w:val="clear" w:fill="EEF3FA"/>
          </w:tcPr>
          <w:p>
            <w:pPr>
              <w:spacing w:after="40"/>
            </w:pPr>
            <w:r>
              <w:rPr>
                <w:sz w:val="19"/>
              </w:rPr>
            </w:r>
            <w:r>
              <w:rPr>
                <w:sz w:val="19"/>
              </w:rPr>
              <w:t>structured interview</w:t>
            </w:r>
          </w:p>
        </w:tc>
      </w:tr>
      <w:tr>
        <w:tc>
          <w:tcPr>
            <w:tcW w:type="dxa" w:w="4824"/>
          </w:tcPr>
          <w:p>
            <w:pPr>
              <w:spacing w:after="40"/>
            </w:pPr>
            <w:r>
              <w:rPr>
                <w:sz w:val="19"/>
              </w:rPr>
            </w:r>
            <w:r>
              <w:rPr>
                <w:sz w:val="19"/>
              </w:rPr>
              <w:t>工作樣本測驗</w:t>
            </w:r>
          </w:p>
        </w:tc>
        <w:tc>
          <w:tcPr>
            <w:tcW w:type="dxa" w:w="4824"/>
          </w:tcPr>
          <w:p>
            <w:pPr>
              <w:spacing w:after="40"/>
            </w:pPr>
            <w:r>
              <w:rPr>
                <w:sz w:val="19"/>
              </w:rPr>
            </w:r>
            <w:r>
              <w:rPr>
                <w:sz w:val="19"/>
              </w:rPr>
              <w:t>work sample test</w:t>
            </w:r>
          </w:p>
        </w:tc>
      </w:tr>
      <w:tr>
        <w:tc>
          <w:tcPr>
            <w:tcW w:type="dxa" w:w="4824"/>
            <w:shd w:val="clear" w:fill="EEF3FA"/>
          </w:tcPr>
          <w:p>
            <w:pPr>
              <w:spacing w:after="40"/>
            </w:pPr>
            <w:r>
              <w:rPr>
                <w:sz w:val="19"/>
              </w:rPr>
            </w:r>
            <w:r>
              <w:rPr>
                <w:sz w:val="19"/>
              </w:rPr>
              <w:t>不利影響</w:t>
            </w:r>
          </w:p>
        </w:tc>
        <w:tc>
          <w:tcPr>
            <w:tcW w:type="dxa" w:w="4824"/>
            <w:shd w:val="clear" w:fill="EEF3FA"/>
          </w:tcPr>
          <w:p>
            <w:pPr>
              <w:spacing w:after="40"/>
            </w:pPr>
            <w:r>
              <w:rPr>
                <w:sz w:val="19"/>
              </w:rPr>
            </w:r>
            <w:r>
              <w:rPr>
                <w:sz w:val="19"/>
              </w:rPr>
              <w:t>adverse impact</w:t>
            </w:r>
          </w:p>
        </w:tc>
      </w:tr>
      <w:tr>
        <w:tc>
          <w:tcPr>
            <w:tcW w:type="dxa" w:w="4824"/>
          </w:tcPr>
          <w:p>
            <w:pPr>
              <w:spacing w:after="40"/>
            </w:pPr>
            <w:r>
              <w:rPr>
                <w:sz w:val="19"/>
              </w:rPr>
            </w:r>
            <w:r>
              <w:rPr>
                <w:sz w:val="19"/>
              </w:rPr>
              <w:t>四分之五法則</w:t>
            </w:r>
          </w:p>
        </w:tc>
        <w:tc>
          <w:tcPr>
            <w:tcW w:type="dxa" w:w="4824"/>
          </w:tcPr>
          <w:p>
            <w:pPr>
              <w:spacing w:after="40"/>
            </w:pPr>
            <w:r>
              <w:rPr>
                <w:sz w:val="19"/>
              </w:rPr>
            </w:r>
            <w:r>
              <w:rPr>
                <w:sz w:val="19"/>
              </w:rPr>
              <w:t>the four-fifths rule</w:t>
            </w:r>
          </w:p>
        </w:tc>
      </w:tr>
      <w:tr>
        <w:tc>
          <w:tcPr>
            <w:tcW w:type="dxa" w:w="4824"/>
            <w:shd w:val="clear" w:fill="EEF3FA"/>
          </w:tcPr>
          <w:p>
            <w:pPr>
              <w:spacing w:after="40"/>
            </w:pPr>
            <w:r>
              <w:rPr>
                <w:sz w:val="19"/>
              </w:rPr>
            </w:r>
            <w:r>
              <w:rPr>
                <w:sz w:val="19"/>
              </w:rPr>
              <w:t>受保護特徵</w:t>
            </w:r>
          </w:p>
        </w:tc>
        <w:tc>
          <w:tcPr>
            <w:tcW w:type="dxa" w:w="4824"/>
            <w:shd w:val="clear" w:fill="EEF3FA"/>
          </w:tcPr>
          <w:p>
            <w:pPr>
              <w:spacing w:after="40"/>
            </w:pPr>
            <w:r>
              <w:rPr>
                <w:sz w:val="19"/>
              </w:rPr>
            </w:r>
            <w:r>
              <w:rPr>
                <w:sz w:val="19"/>
              </w:rPr>
              <w:t>protected characteristic</w:t>
            </w:r>
          </w:p>
        </w:tc>
      </w:tr>
      <w:tr>
        <w:tc>
          <w:tcPr>
            <w:tcW w:type="dxa" w:w="4824"/>
          </w:tcPr>
          <w:p>
            <w:pPr>
              <w:spacing w:after="40"/>
            </w:pPr>
            <w:r>
              <w:rPr>
                <w:sz w:val="19"/>
              </w:rPr>
            </w:r>
            <w:r>
              <w:rPr>
                <w:sz w:val="19"/>
              </w:rPr>
              <w:t>代理變項</w:t>
            </w:r>
          </w:p>
        </w:tc>
        <w:tc>
          <w:tcPr>
            <w:tcW w:type="dxa" w:w="4824"/>
          </w:tcPr>
          <w:p>
            <w:pPr>
              <w:spacing w:after="40"/>
            </w:pPr>
            <w:r>
              <w:rPr>
                <w:sz w:val="19"/>
              </w:rPr>
            </w:r>
            <w:r>
              <w:rPr>
                <w:sz w:val="19"/>
              </w:rPr>
              <w:t>proxy variable</w:t>
            </w:r>
          </w:p>
        </w:tc>
      </w:tr>
      <w:tr>
        <w:tc>
          <w:tcPr>
            <w:tcW w:type="dxa" w:w="4824"/>
            <w:shd w:val="clear" w:fill="EEF3FA"/>
          </w:tcPr>
          <w:p>
            <w:pPr>
              <w:spacing w:after="40"/>
            </w:pPr>
            <w:r>
              <w:rPr>
                <w:sz w:val="19"/>
              </w:rPr>
            </w:r>
            <w:r>
              <w:rPr>
                <w:sz w:val="19"/>
              </w:rPr>
              <w:t>演算法歧視</w:t>
            </w:r>
          </w:p>
        </w:tc>
        <w:tc>
          <w:tcPr>
            <w:tcW w:type="dxa" w:w="4824"/>
            <w:shd w:val="clear" w:fill="EEF3FA"/>
          </w:tcPr>
          <w:p>
            <w:pPr>
              <w:spacing w:after="40"/>
            </w:pPr>
            <w:r>
              <w:rPr>
                <w:sz w:val="19"/>
              </w:rPr>
            </w:r>
            <w:r>
              <w:rPr>
                <w:sz w:val="19"/>
              </w:rPr>
              <w:t>algorithmic discrimination</w:t>
            </w:r>
          </w:p>
        </w:tc>
      </w:tr>
      <w:tr>
        <w:tc>
          <w:tcPr>
            <w:tcW w:type="dxa" w:w="4824"/>
          </w:tcPr>
          <w:p>
            <w:pPr>
              <w:spacing w:after="40"/>
            </w:pPr>
            <w:r>
              <w:rPr>
                <w:sz w:val="19"/>
              </w:rPr>
            </w:r>
            <w:r>
              <w:rPr>
                <w:sz w:val="19"/>
              </w:rPr>
              <w:t>總體回報</w:t>
            </w:r>
          </w:p>
        </w:tc>
        <w:tc>
          <w:tcPr>
            <w:tcW w:type="dxa" w:w="4824"/>
          </w:tcPr>
          <w:p>
            <w:pPr>
              <w:spacing w:after="40"/>
            </w:pPr>
            <w:r>
              <w:rPr>
                <w:sz w:val="19"/>
              </w:rPr>
            </w:r>
            <w:r>
              <w:rPr>
                <w:sz w:val="19"/>
              </w:rPr>
              <w:t>total rewards</w:t>
            </w:r>
          </w:p>
        </w:tc>
      </w:tr>
      <w:tr>
        <w:tc>
          <w:tcPr>
            <w:tcW w:type="dxa" w:w="4824"/>
            <w:shd w:val="clear" w:fill="EEF3FA"/>
          </w:tcPr>
          <w:p>
            <w:pPr>
              <w:spacing w:after="40"/>
            </w:pPr>
            <w:r>
              <w:rPr>
                <w:sz w:val="19"/>
              </w:rPr>
            </w:r>
            <w:r>
              <w:rPr>
                <w:sz w:val="19"/>
              </w:rPr>
              <w:t>職級架構</w:t>
            </w:r>
          </w:p>
        </w:tc>
        <w:tc>
          <w:tcPr>
            <w:tcW w:type="dxa" w:w="4824"/>
            <w:shd w:val="clear" w:fill="EEF3FA"/>
          </w:tcPr>
          <w:p>
            <w:pPr>
              <w:spacing w:after="40"/>
            </w:pPr>
            <w:r>
              <w:rPr>
                <w:sz w:val="19"/>
              </w:rPr>
            </w:r>
            <w:r>
              <w:rPr>
                <w:sz w:val="19"/>
              </w:rPr>
              <w:t>job architecture</w:t>
            </w:r>
          </w:p>
        </w:tc>
      </w:tr>
      <w:tr>
        <w:tc>
          <w:tcPr>
            <w:tcW w:type="dxa" w:w="4824"/>
          </w:tcPr>
          <w:p>
            <w:pPr>
              <w:spacing w:after="40"/>
            </w:pPr>
            <w:r>
              <w:rPr>
                <w:sz w:val="19"/>
              </w:rPr>
            </w:r>
            <w:r>
              <w:rPr>
                <w:sz w:val="19"/>
              </w:rPr>
              <w:t>薪帶</w:t>
            </w:r>
          </w:p>
        </w:tc>
        <w:tc>
          <w:tcPr>
            <w:tcW w:type="dxa" w:w="4824"/>
          </w:tcPr>
          <w:p>
            <w:pPr>
              <w:spacing w:after="40"/>
            </w:pPr>
            <w:r>
              <w:rPr>
                <w:sz w:val="19"/>
              </w:rPr>
            </w:r>
            <w:r>
              <w:rPr>
                <w:sz w:val="19"/>
              </w:rPr>
              <w:t>salary band</w:t>
            </w:r>
          </w:p>
        </w:tc>
      </w:tr>
      <w:tr>
        <w:tc>
          <w:tcPr>
            <w:tcW w:type="dxa" w:w="4824"/>
            <w:shd w:val="clear" w:fill="EEF3FA"/>
          </w:tcPr>
          <w:p>
            <w:pPr>
              <w:spacing w:after="40"/>
            </w:pPr>
            <w:r>
              <w:rPr>
                <w:sz w:val="19"/>
              </w:rPr>
            </w:r>
            <w:r>
              <w:rPr>
                <w:sz w:val="19"/>
              </w:rPr>
              <w:t>薪酬比率</w:t>
            </w:r>
          </w:p>
        </w:tc>
        <w:tc>
          <w:tcPr>
            <w:tcW w:type="dxa" w:w="4824"/>
            <w:shd w:val="clear" w:fill="EEF3FA"/>
          </w:tcPr>
          <w:p>
            <w:pPr>
              <w:spacing w:after="40"/>
            </w:pPr>
            <w:r>
              <w:rPr>
                <w:sz w:val="19"/>
              </w:rPr>
            </w:r>
            <w:r>
              <w:rPr>
                <w:sz w:val="19"/>
              </w:rPr>
              <w:t>compa-ratio</w:t>
            </w:r>
          </w:p>
        </w:tc>
      </w:tr>
      <w:tr>
        <w:tc>
          <w:tcPr>
            <w:tcW w:type="dxa" w:w="4824"/>
          </w:tcPr>
          <w:p>
            <w:pPr>
              <w:spacing w:after="40"/>
            </w:pPr>
            <w:r>
              <w:rPr>
                <w:sz w:val="19"/>
              </w:rPr>
            </w:r>
            <w:r>
              <w:rPr>
                <w:sz w:val="19"/>
              </w:rPr>
              <w:t>薪酬壓縮</w:t>
            </w:r>
          </w:p>
        </w:tc>
        <w:tc>
          <w:tcPr>
            <w:tcW w:type="dxa" w:w="4824"/>
          </w:tcPr>
          <w:p>
            <w:pPr>
              <w:spacing w:after="40"/>
            </w:pPr>
            <w:r>
              <w:rPr>
                <w:sz w:val="19"/>
              </w:rPr>
            </w:r>
            <w:r>
              <w:rPr>
                <w:sz w:val="19"/>
              </w:rPr>
              <w:t>pay compression</w:t>
            </w:r>
          </w:p>
        </w:tc>
      </w:tr>
      <w:tr>
        <w:tc>
          <w:tcPr>
            <w:tcW w:type="dxa" w:w="4824"/>
            <w:shd w:val="clear" w:fill="EEF3FA"/>
          </w:tcPr>
          <w:p>
            <w:pPr>
              <w:spacing w:after="40"/>
            </w:pPr>
            <w:r>
              <w:rPr>
                <w:sz w:val="19"/>
              </w:rPr>
            </w:r>
            <w:r>
              <w:rPr>
                <w:sz w:val="19"/>
              </w:rPr>
              <w:t>原始差距／無法解釋差距</w:t>
            </w:r>
          </w:p>
        </w:tc>
        <w:tc>
          <w:tcPr>
            <w:tcW w:type="dxa" w:w="4824"/>
            <w:shd w:val="clear" w:fill="EEF3FA"/>
          </w:tcPr>
          <w:p>
            <w:pPr>
              <w:spacing w:after="40"/>
            </w:pPr>
            <w:r>
              <w:rPr>
                <w:sz w:val="19"/>
              </w:rPr>
            </w:r>
            <w:r>
              <w:rPr>
                <w:sz w:val="19"/>
              </w:rPr>
              <w:t>raw gap / unexplained gap</w:t>
            </w:r>
          </w:p>
        </w:tc>
      </w:tr>
      <w:tr>
        <w:tc>
          <w:tcPr>
            <w:tcW w:type="dxa" w:w="4824"/>
          </w:tcPr>
          <w:p>
            <w:pPr>
              <w:spacing w:after="40"/>
            </w:pPr>
            <w:r>
              <w:rPr>
                <w:sz w:val="19"/>
              </w:rPr>
            </w:r>
            <w:r>
              <w:rPr>
                <w:sz w:val="19"/>
              </w:rPr>
              <w:t>浮動薪酬</w:t>
            </w:r>
          </w:p>
        </w:tc>
        <w:tc>
          <w:tcPr>
            <w:tcW w:type="dxa" w:w="4824"/>
          </w:tcPr>
          <w:p>
            <w:pPr>
              <w:spacing w:after="40"/>
            </w:pPr>
            <w:r>
              <w:rPr>
                <w:sz w:val="19"/>
              </w:rPr>
            </w:r>
            <w:r>
              <w:rPr>
                <w:sz w:val="19"/>
              </w:rPr>
              <w:t>variable remuneration</w:t>
            </w:r>
          </w:p>
        </w:tc>
      </w:tr>
      <w:tr>
        <w:tc>
          <w:tcPr>
            <w:tcW w:type="dxa" w:w="4824"/>
            <w:shd w:val="clear" w:fill="EEF3FA"/>
          </w:tcPr>
          <w:p>
            <w:pPr>
              <w:spacing w:after="40"/>
            </w:pPr>
            <w:r>
              <w:rPr>
                <w:sz w:val="19"/>
              </w:rPr>
            </w:r>
            <w:r>
              <w:rPr>
                <w:sz w:val="19"/>
              </w:rPr>
              <w:t>遞延／扣減／追回</w:t>
            </w:r>
          </w:p>
        </w:tc>
        <w:tc>
          <w:tcPr>
            <w:tcW w:type="dxa" w:w="4824"/>
            <w:shd w:val="clear" w:fill="EEF3FA"/>
          </w:tcPr>
          <w:p>
            <w:pPr>
              <w:spacing w:after="40"/>
            </w:pPr>
            <w:r>
              <w:rPr>
                <w:sz w:val="19"/>
              </w:rPr>
            </w:r>
            <w:r>
              <w:rPr>
                <w:sz w:val="19"/>
              </w:rPr>
              <w:t>deferral / malus / clawback</w:t>
            </w:r>
          </w:p>
        </w:tc>
      </w:tr>
      <w:tr>
        <w:tc>
          <w:tcPr>
            <w:tcW w:type="dxa" w:w="4824"/>
          </w:tcPr>
          <w:p>
            <w:pPr>
              <w:spacing w:after="40"/>
            </w:pPr>
            <w:r>
              <w:rPr>
                <w:sz w:val="19"/>
              </w:rPr>
            </w:r>
            <w:r>
              <w:rPr>
                <w:sz w:val="19"/>
              </w:rPr>
              <w:t>重大風險承擔者</w:t>
            </w:r>
          </w:p>
        </w:tc>
        <w:tc>
          <w:tcPr>
            <w:tcW w:type="dxa" w:w="4824"/>
          </w:tcPr>
          <w:p>
            <w:pPr>
              <w:spacing w:after="40"/>
            </w:pPr>
            <w:r>
              <w:rPr>
                <w:sz w:val="19"/>
              </w:rPr>
            </w:r>
            <w:r>
              <w:rPr>
                <w:sz w:val="19"/>
              </w:rPr>
              <w:t>material risk taker</w:t>
            </w:r>
          </w:p>
        </w:tc>
      </w:tr>
      <w:tr>
        <w:tc>
          <w:tcPr>
            <w:tcW w:type="dxa" w:w="4824"/>
            <w:shd w:val="clear" w:fill="EEF3FA"/>
          </w:tcPr>
          <w:p>
            <w:pPr>
              <w:spacing w:after="40"/>
            </w:pPr>
            <w:r>
              <w:rPr>
                <w:sz w:val="19"/>
              </w:rPr>
            </w:r>
            <w:r>
              <w:rPr>
                <w:sz w:val="19"/>
              </w:rPr>
              <w:t>歸屬期／歸屬懸崖</w:t>
            </w:r>
          </w:p>
        </w:tc>
        <w:tc>
          <w:tcPr>
            <w:tcW w:type="dxa" w:w="4824"/>
            <w:shd w:val="clear" w:fill="EEF3FA"/>
          </w:tcPr>
          <w:p>
            <w:pPr>
              <w:spacing w:after="40"/>
            </w:pPr>
            <w:r>
              <w:rPr>
                <w:sz w:val="19"/>
              </w:rPr>
            </w:r>
            <w:r>
              <w:rPr>
                <w:sz w:val="19"/>
              </w:rPr>
              <w:t>vesting period / vesting cliff</w:t>
            </w:r>
          </w:p>
        </w:tc>
      </w:tr>
      <w:tr>
        <w:tc>
          <w:tcPr>
            <w:tcW w:type="dxa" w:w="4824"/>
          </w:tcPr>
          <w:p>
            <w:pPr>
              <w:spacing w:after="40"/>
            </w:pPr>
            <w:r>
              <w:rPr>
                <w:sz w:val="19"/>
              </w:rPr>
            </w:r>
            <w:r>
              <w:rPr>
                <w:sz w:val="19"/>
              </w:rPr>
              <w:t>自願／非自願流失</w:t>
            </w:r>
          </w:p>
        </w:tc>
        <w:tc>
          <w:tcPr>
            <w:tcW w:type="dxa" w:w="4824"/>
          </w:tcPr>
          <w:p>
            <w:pPr>
              <w:spacing w:after="40"/>
            </w:pPr>
            <w:r>
              <w:rPr>
                <w:sz w:val="19"/>
              </w:rPr>
            </w:r>
            <w:r>
              <w:rPr>
                <w:sz w:val="19"/>
              </w:rPr>
              <w:t>voluntary / involuntary turnover</w:t>
            </w:r>
          </w:p>
        </w:tc>
      </w:tr>
      <w:tr>
        <w:tc>
          <w:tcPr>
            <w:tcW w:type="dxa" w:w="4824"/>
            <w:shd w:val="clear" w:fill="EEF3FA"/>
          </w:tcPr>
          <w:p>
            <w:pPr>
              <w:spacing w:after="40"/>
            </w:pPr>
            <w:r>
              <w:rPr>
                <w:sz w:val="19"/>
              </w:rPr>
            </w:r>
            <w:r>
              <w:rPr>
                <w:sz w:val="19"/>
              </w:rPr>
              <w:t>功能性／非功能性流失</w:t>
            </w:r>
          </w:p>
        </w:tc>
        <w:tc>
          <w:tcPr>
            <w:tcW w:type="dxa" w:w="4824"/>
            <w:shd w:val="clear" w:fill="EEF3FA"/>
          </w:tcPr>
          <w:p>
            <w:pPr>
              <w:spacing w:after="40"/>
            </w:pPr>
            <w:r>
              <w:rPr>
                <w:sz w:val="19"/>
              </w:rPr>
            </w:r>
            <w:r>
              <w:rPr>
                <w:sz w:val="19"/>
              </w:rPr>
              <w:t>functional / dysfunctional turnover</w:t>
            </w:r>
          </w:p>
        </w:tc>
      </w:tr>
      <w:tr>
        <w:tc>
          <w:tcPr>
            <w:tcW w:type="dxa" w:w="4824"/>
          </w:tcPr>
          <w:p>
            <w:pPr>
              <w:spacing w:after="40"/>
            </w:pPr>
            <w:r>
              <w:rPr>
                <w:sz w:val="19"/>
              </w:rPr>
            </w:r>
            <w:r>
              <w:rPr>
                <w:sz w:val="19"/>
              </w:rPr>
              <w:t>可惋惜流失</w:t>
            </w:r>
          </w:p>
        </w:tc>
        <w:tc>
          <w:tcPr>
            <w:tcW w:type="dxa" w:w="4824"/>
          </w:tcPr>
          <w:p>
            <w:pPr>
              <w:spacing w:after="40"/>
            </w:pPr>
            <w:r>
              <w:rPr>
                <w:sz w:val="19"/>
              </w:rPr>
            </w:r>
            <w:r>
              <w:rPr>
                <w:sz w:val="19"/>
              </w:rPr>
              <w:t>regretted turnover</w:t>
            </w:r>
          </w:p>
        </w:tc>
      </w:tr>
      <w:tr>
        <w:tc>
          <w:tcPr>
            <w:tcW w:type="dxa" w:w="4824"/>
            <w:shd w:val="clear" w:fill="EEF3FA"/>
          </w:tcPr>
          <w:p>
            <w:pPr>
              <w:spacing w:after="40"/>
            </w:pPr>
            <w:r>
              <w:rPr>
                <w:sz w:val="19"/>
              </w:rPr>
            </w:r>
            <w:r>
              <w:rPr>
                <w:sz w:val="19"/>
              </w:rPr>
              <w:t>可避免流失</w:t>
            </w:r>
          </w:p>
        </w:tc>
        <w:tc>
          <w:tcPr>
            <w:tcW w:type="dxa" w:w="4824"/>
            <w:shd w:val="clear" w:fill="EEF3FA"/>
          </w:tcPr>
          <w:p>
            <w:pPr>
              <w:spacing w:after="40"/>
            </w:pPr>
            <w:r>
              <w:rPr>
                <w:sz w:val="19"/>
              </w:rPr>
            </w:r>
            <w:r>
              <w:rPr>
                <w:sz w:val="19"/>
              </w:rPr>
              <w:t>avoidable turnover</w:t>
            </w:r>
          </w:p>
        </w:tc>
      </w:tr>
      <w:tr>
        <w:tc>
          <w:tcPr>
            <w:tcW w:type="dxa" w:w="4824"/>
          </w:tcPr>
          <w:p>
            <w:pPr>
              <w:spacing w:after="40"/>
            </w:pPr>
            <w:r>
              <w:rPr>
                <w:sz w:val="19"/>
              </w:rPr>
            </w:r>
            <w:r>
              <w:rPr>
                <w:sz w:val="19"/>
              </w:rPr>
              <w:t>流失成本結構</w:t>
            </w:r>
          </w:p>
        </w:tc>
        <w:tc>
          <w:tcPr>
            <w:tcW w:type="dxa" w:w="4824"/>
          </w:tcPr>
          <w:p>
            <w:pPr>
              <w:spacing w:after="40"/>
            </w:pPr>
            <w:r>
              <w:rPr>
                <w:sz w:val="19"/>
              </w:rPr>
            </w:r>
            <w:r>
              <w:rPr>
                <w:sz w:val="19"/>
              </w:rPr>
              <w:t>cost of turnover / cost stack</w:t>
            </w:r>
          </w:p>
        </w:tc>
      </w:tr>
      <w:tr>
        <w:tc>
          <w:tcPr>
            <w:tcW w:type="dxa" w:w="4824"/>
            <w:shd w:val="clear" w:fill="EEF3FA"/>
          </w:tcPr>
          <w:p>
            <w:pPr>
              <w:spacing w:after="40"/>
            </w:pPr>
            <w:r>
              <w:rPr>
                <w:sz w:val="19"/>
              </w:rPr>
            </w:r>
            <w:r>
              <w:rPr>
                <w:sz w:val="19"/>
              </w:rPr>
              <w:t>重置成本</w:t>
            </w:r>
          </w:p>
        </w:tc>
        <w:tc>
          <w:tcPr>
            <w:tcW w:type="dxa" w:w="4824"/>
            <w:shd w:val="clear" w:fill="EEF3FA"/>
          </w:tcPr>
          <w:p>
            <w:pPr>
              <w:spacing w:after="40"/>
            </w:pPr>
            <w:r>
              <w:rPr>
                <w:sz w:val="19"/>
              </w:rPr>
            </w:r>
            <w:r>
              <w:rPr>
                <w:sz w:val="19"/>
              </w:rPr>
              <w:t>replacement cost</w:t>
            </w:r>
          </w:p>
        </w:tc>
      </w:tr>
      <w:tr>
        <w:tc>
          <w:tcPr>
            <w:tcW w:type="dxa" w:w="4824"/>
          </w:tcPr>
          <w:p>
            <w:pPr>
              <w:spacing w:after="40"/>
            </w:pPr>
            <w:r>
              <w:rPr>
                <w:sz w:val="19"/>
              </w:rPr>
            </w:r>
            <w:r>
              <w:rPr>
                <w:sz w:val="19"/>
              </w:rPr>
              <w:t>混淆矩陣</w:t>
            </w:r>
          </w:p>
        </w:tc>
        <w:tc>
          <w:tcPr>
            <w:tcW w:type="dxa" w:w="4824"/>
          </w:tcPr>
          <w:p>
            <w:pPr>
              <w:spacing w:after="40"/>
            </w:pPr>
            <w:r>
              <w:rPr>
                <w:sz w:val="19"/>
              </w:rPr>
            </w:r>
            <w:r>
              <w:rPr>
                <w:sz w:val="19"/>
              </w:rPr>
              <w:t>confusion matrix</w:t>
            </w:r>
          </w:p>
        </w:tc>
      </w:tr>
      <w:tr>
        <w:tc>
          <w:tcPr>
            <w:tcW w:type="dxa" w:w="4824"/>
            <w:shd w:val="clear" w:fill="EEF3FA"/>
          </w:tcPr>
          <w:p>
            <w:pPr>
              <w:spacing w:after="40"/>
            </w:pPr>
            <w:r>
              <w:rPr>
                <w:sz w:val="19"/>
              </w:rPr>
            </w:r>
            <w:r>
              <w:rPr>
                <w:sz w:val="19"/>
              </w:rPr>
              <w:t>假陽性／假陰性</w:t>
            </w:r>
          </w:p>
        </w:tc>
        <w:tc>
          <w:tcPr>
            <w:tcW w:type="dxa" w:w="4824"/>
            <w:shd w:val="clear" w:fill="EEF3FA"/>
          </w:tcPr>
          <w:p>
            <w:pPr>
              <w:spacing w:after="40"/>
            </w:pPr>
            <w:r>
              <w:rPr>
                <w:sz w:val="19"/>
              </w:rPr>
            </w:r>
            <w:r>
              <w:rPr>
                <w:sz w:val="19"/>
              </w:rPr>
              <w:t>false positive / false negative</w:t>
            </w:r>
          </w:p>
        </w:tc>
      </w:tr>
      <w:tr>
        <w:tc>
          <w:tcPr>
            <w:tcW w:type="dxa" w:w="4824"/>
          </w:tcPr>
          <w:p>
            <w:pPr>
              <w:spacing w:after="40"/>
            </w:pPr>
            <w:r>
              <w:rPr>
                <w:sz w:val="19"/>
              </w:rPr>
            </w:r>
            <w:r>
              <w:rPr>
                <w:sz w:val="19"/>
              </w:rPr>
              <w:t>決策門檻</w:t>
            </w:r>
          </w:p>
        </w:tc>
        <w:tc>
          <w:tcPr>
            <w:tcW w:type="dxa" w:w="4824"/>
          </w:tcPr>
          <w:p>
            <w:pPr>
              <w:spacing w:after="40"/>
            </w:pPr>
            <w:r>
              <w:rPr>
                <w:sz w:val="19"/>
              </w:rPr>
            </w:r>
            <w:r>
              <w:rPr>
                <w:sz w:val="19"/>
              </w:rPr>
              <w:t>decision threshold</w:t>
            </w:r>
          </w:p>
        </w:tc>
      </w:tr>
      <w:tr>
        <w:tc>
          <w:tcPr>
            <w:tcW w:type="dxa" w:w="4824"/>
            <w:shd w:val="clear" w:fill="EEF3FA"/>
          </w:tcPr>
          <w:p>
            <w:pPr>
              <w:spacing w:after="40"/>
            </w:pPr>
            <w:r>
              <w:rPr>
                <w:sz w:val="19"/>
              </w:rPr>
            </w:r>
            <w:r>
              <w:rPr>
                <w:sz w:val="19"/>
              </w:rPr>
              <w:t>對照組</w:t>
            </w:r>
          </w:p>
        </w:tc>
        <w:tc>
          <w:tcPr>
            <w:tcW w:type="dxa" w:w="4824"/>
            <w:shd w:val="clear" w:fill="EEF3FA"/>
          </w:tcPr>
          <w:p>
            <w:pPr>
              <w:spacing w:after="40"/>
            </w:pPr>
            <w:r>
              <w:rPr>
                <w:sz w:val="19"/>
              </w:rPr>
            </w:r>
            <w:r>
              <w:rPr>
                <w:sz w:val="19"/>
              </w:rPr>
              <w:t>comparison group / control group</w:t>
            </w:r>
          </w:p>
        </w:tc>
      </w:tr>
      <w:tr>
        <w:tc>
          <w:tcPr>
            <w:tcW w:type="dxa" w:w="4824"/>
          </w:tcPr>
          <w:p>
            <w:pPr>
              <w:spacing w:after="40"/>
            </w:pPr>
            <w:r>
              <w:rPr>
                <w:sz w:val="19"/>
              </w:rPr>
            </w:r>
            <w:r>
              <w:rPr>
                <w:sz w:val="19"/>
              </w:rPr>
              <w:t>雙重差分</w:t>
            </w:r>
          </w:p>
        </w:tc>
        <w:tc>
          <w:tcPr>
            <w:tcW w:type="dxa" w:w="4824"/>
          </w:tcPr>
          <w:p>
            <w:pPr>
              <w:spacing w:after="40"/>
            </w:pPr>
            <w:r>
              <w:rPr>
                <w:sz w:val="19"/>
              </w:rPr>
            </w:r>
            <w:r>
              <w:rPr>
                <w:sz w:val="19"/>
              </w:rPr>
              <w:t>difference-in-differences</w:t>
            </w:r>
          </w:p>
        </w:tc>
      </w:tr>
      <w:tr>
        <w:tc>
          <w:tcPr>
            <w:tcW w:type="dxa" w:w="4824"/>
            <w:shd w:val="clear" w:fill="EEF3FA"/>
          </w:tcPr>
          <w:p>
            <w:pPr>
              <w:spacing w:after="40"/>
            </w:pPr>
            <w:r>
              <w:rPr>
                <w:sz w:val="19"/>
              </w:rPr>
            </w:r>
            <w:r>
              <w:rPr>
                <w:sz w:val="19"/>
              </w:rPr>
              <w:t>迴歸平均</w:t>
            </w:r>
          </w:p>
        </w:tc>
        <w:tc>
          <w:tcPr>
            <w:tcW w:type="dxa" w:w="4824"/>
            <w:shd w:val="clear" w:fill="EEF3FA"/>
          </w:tcPr>
          <w:p>
            <w:pPr>
              <w:spacing w:after="40"/>
            </w:pPr>
            <w:r>
              <w:rPr>
                <w:sz w:val="19"/>
              </w:rPr>
            </w:r>
            <w:r>
              <w:rPr>
                <w:sz w:val="19"/>
              </w:rPr>
              <w:t>regression to the mean</w:t>
            </w:r>
          </w:p>
        </w:tc>
      </w:tr>
      <w:tr>
        <w:tc>
          <w:tcPr>
            <w:tcW w:type="dxa" w:w="4824"/>
          </w:tcPr>
          <w:p>
            <w:pPr>
              <w:spacing w:after="40"/>
            </w:pPr>
            <w:r>
              <w:rPr>
                <w:sz w:val="19"/>
              </w:rPr>
            </w:r>
            <w:r>
              <w:rPr>
                <w:sz w:val="19"/>
              </w:rPr>
              <w:t>霍桑效應</w:t>
            </w:r>
          </w:p>
        </w:tc>
        <w:tc>
          <w:tcPr>
            <w:tcW w:type="dxa" w:w="4824"/>
          </w:tcPr>
          <w:p>
            <w:pPr>
              <w:spacing w:after="40"/>
            </w:pPr>
            <w:r>
              <w:rPr>
                <w:sz w:val="19"/>
              </w:rPr>
            </w:r>
            <w:r>
              <w:rPr>
                <w:sz w:val="19"/>
              </w:rPr>
              <w:t>Hawthorne effect</w:t>
            </w:r>
          </w:p>
        </w:tc>
      </w:tr>
      <w:tr>
        <w:tc>
          <w:tcPr>
            <w:tcW w:type="dxa" w:w="4824"/>
            <w:shd w:val="clear" w:fill="EEF3FA"/>
          </w:tcPr>
          <w:p>
            <w:pPr>
              <w:spacing w:after="40"/>
            </w:pPr>
            <w:r>
              <w:rPr>
                <w:sz w:val="19"/>
              </w:rPr>
            </w:r>
            <w:r>
              <w:rPr>
                <w:sz w:val="19"/>
              </w:rPr>
              <w:t>反事實</w:t>
            </w:r>
          </w:p>
        </w:tc>
        <w:tc>
          <w:tcPr>
            <w:tcW w:type="dxa" w:w="4824"/>
            <w:shd w:val="clear" w:fill="EEF3FA"/>
          </w:tcPr>
          <w:p>
            <w:pPr>
              <w:spacing w:after="40"/>
            </w:pPr>
            <w:r>
              <w:rPr>
                <w:sz w:val="19"/>
              </w:rPr>
            </w:r>
            <w:r>
              <w:rPr>
                <w:sz w:val="19"/>
              </w:rPr>
              <w:t>counterfactual</w:t>
            </w:r>
          </w:p>
        </w:tc>
      </w:tr>
      <w:tr>
        <w:tc>
          <w:tcPr>
            <w:tcW w:type="dxa" w:w="4824"/>
          </w:tcPr>
          <w:p>
            <w:pPr>
              <w:spacing w:after="40"/>
            </w:pPr>
            <w:r>
              <w:rPr>
                <w:sz w:val="19"/>
              </w:rPr>
            </w:r>
            <w:r>
              <w:rPr>
                <w:sz w:val="19"/>
              </w:rPr>
              <w:t>資料外洩（模型意義上的洩漏）</w:t>
            </w:r>
          </w:p>
        </w:tc>
        <w:tc>
          <w:tcPr>
            <w:tcW w:type="dxa" w:w="4824"/>
          </w:tcPr>
          <w:p>
            <w:pPr>
              <w:spacing w:after="40"/>
            </w:pPr>
            <w:r>
              <w:rPr>
                <w:sz w:val="19"/>
              </w:rPr>
            </w:r>
            <w:r>
              <w:rPr>
                <w:sz w:val="19"/>
              </w:rPr>
              <w:t>data leakage</w:t>
            </w:r>
          </w:p>
        </w:tc>
      </w:tr>
    </w:tbl>
    <w:p>
      <w:pPr>
        <w:spacing w:after="80"/>
      </w:pP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9" w:lineRule="auto"/>
    </w:pPr>
    <w:rPr>
      <w:rFonts w:ascii="Calibri" w:hAnsi="Calibri" w:eastAsia="Microsoft Jheng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120"/>
      <w:outlineLvl w:val="0"/>
    </w:pPr>
    <w:rPr>
      <w:rFonts w:asciiTheme="majorHAnsi" w:eastAsiaTheme="majorEastAsia" w:hAnsiTheme="majorHAnsi" w:cstheme="majorBidi" w:ascii="Calibri" w:hAnsi="Calibri" w:eastAsia="Microsoft JhengHei"/>
      <w:b/>
      <w:bCs/>
      <w:color w:val="1F3864"/>
      <w:sz w:val="4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Calibri" w:hAnsi="Calibri" w:eastAsia="Microsoft JhengHei"/>
      <w:b/>
      <w:bCs/>
      <w:color w:val="2E5496"/>
      <w:sz w:val="30"/>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Calibri" w:hAnsi="Calibri" w:eastAsia="Microsoft JhengHe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