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Analyse globale : Quel est le Chiffre d'Affaires Total réalisé sur la période et quelle catégorie de produits y contribue le plus 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Analyse de la rentabilité : Quel produit ou quelle catégorie génère le meilleur Taux de Marge % 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Analyse géographique : Quelle région client réalise le plus gros volume d'achats 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Analyse de canal : Quel est le canal de vente le plus performant (En ligne vs Magasin vs Direct) 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Critique technique : Pourquoi est-il indispensable d'avoir créé une table Calendrier séparée au lieu d'utiliser la colonne Date_Vente de la table de faits 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