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/>
      </w:pPr>
      <w:r w:rsidDel="00000000" w:rsidR="00000000" w:rsidRPr="00000000">
        <w:rPr>
          <w:b w:val="1"/>
          <w:bCs w:val="1"/>
          <w:color w:val="e8952f"/>
          <w:sz w:val="16"/>
          <w:szCs w:val="16"/>
          <w:rtl w:val="0"/>
        </w:rPr>
        <w:t xml:space="preserve">MASTERCLASS CLASSIFICATION — INGEDATA | R&amp;I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color w:val="1f2937"/>
          <w:sz w:val="32"/>
          <w:szCs w:val="32"/>
          <w:rtl w:val="0"/>
        </w:rPr>
        <w:t xml:space="preserve">TP — La Guerre des Métriques : Détecter la Fraude Bancaire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color w:val="6b7280"/>
          <w:sz w:val="20"/>
          <w:szCs w:val="20"/>
          <w:rtl w:val="0"/>
        </w:rPr>
        <w:t xml:space="preserve">Durée indicative : </w:t>
      </w:r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45 min à 1h30</w:t>
      </w:r>
      <w:r w:rsidDel="00000000" w:rsidR="00000000" w:rsidRPr="00000000">
        <w:rPr>
          <w:color w:val="6b7280"/>
          <w:sz w:val="20"/>
          <w:szCs w:val="20"/>
          <w:rtl w:val="0"/>
        </w:rPr>
        <w:t xml:space="preserve">   |  </w:t>
      </w:r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Parties 1 et 2 pour tous, Partie 3 en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20" w:lineRule="auto"/>
        <w:rPr/>
      </w:pPr>
      <w:r w:rsidDel="00000000" w:rsidR="00000000" w:rsidRPr="00000000">
        <w:rPr>
          <w:b w:val="1"/>
          <w:bCs w:val="1"/>
          <w:color w:val="1652d9"/>
          <w:sz w:val="22"/>
          <w:szCs w:val="22"/>
          <w:rtl w:val="0"/>
        </w:rPr>
        <w:t xml:space="preserve">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2937"/>
          <w:sz w:val="20"/>
          <w:szCs w:val="20"/>
          <w:rtl w:val="0"/>
        </w:rPr>
        <w:t xml:space="preserve">Vous disposez des scores d'un modèle de détection de fraude bancaire sur 200 transactions, fournis dans dataset_fraude.csv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ind w:left="288" w:firstLine="0"/>
        <w:rPr/>
      </w:pPr>
      <w:r w:rsidDel="00000000" w:rsidR="00000000" w:rsidRPr="00000000">
        <w:rPr>
          <w:i w:val="1"/>
          <w:iCs w:val="1"/>
          <w:color w:val="1f2937"/>
          <w:sz w:val="19"/>
          <w:szCs w:val="19"/>
          <w:rtl w:val="0"/>
        </w:rPr>
        <w:t xml:space="preserve">transaction_id · montant_eur · region (A/B) · y_true (0 = légitime, 1 = fraude) · y_proba (score prédit par le modèle)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sdt>
        <w:sdtPr>
          <w:id w:val="204160362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1f2937"/>
              <w:sz w:val="20"/>
              <w:szCs w:val="20"/>
              <w:rtl w:val="0"/>
            </w:rPr>
            <w:t xml:space="preserve">Le seuil de décision par défaut est 0.5 : y_pred = 1 si y_proba ≥ 0.5, sinon 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Outils : Python (pandas, scikit-learn, matplotlib). Un script ou notebook unique suffit — justifiez chaque réponse en 1 à 2 phrases.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652d9" w:space="4" w:sz="10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652d9"/>
          <w:sz w:val="24"/>
          <w:szCs w:val="24"/>
          <w:rtl w:val="0"/>
        </w:rPr>
        <w:t xml:space="preserve">Partie 1 — Fondamentaux</w:t>
      </w:r>
      <w:sdt>
        <w:sdtPr>
          <w:id w:val="-67849654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color w:val="6b7280"/>
              <w:sz w:val="18"/>
              <w:szCs w:val="18"/>
              <w:rtl w:val="0"/>
            </w:rPr>
            <w:t xml:space="preserve">   (≈ 30-40 min, tous niveaux)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0" w:lineRule="auto"/>
        <w:ind w:left="215" w:firstLine="0"/>
        <w:rPr/>
      </w:pPr>
      <w:r w:rsidDel="00000000" w:rsidR="00000000" w:rsidRPr="00000000">
        <w:rPr>
          <w:b w:val="1"/>
          <w:bCs w:val="1"/>
          <w:color w:val="1652d9"/>
          <w:sz w:val="20"/>
          <w:szCs w:val="20"/>
          <w:rtl w:val="0"/>
        </w:rPr>
        <w:t xml:space="preserve">Q1. </w:t>
      </w:r>
      <w:r w:rsidDel="00000000" w:rsidR="00000000" w:rsidRPr="00000000">
        <w:rPr>
          <w:color w:val="1f2937"/>
          <w:sz w:val="20"/>
          <w:szCs w:val="20"/>
          <w:rtl w:val="0"/>
        </w:rPr>
        <w:t xml:space="preserve">Charger le dataset et calculer y_pred au seuil 0.5.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0" w:lineRule="auto"/>
        <w:ind w:left="215" w:firstLine="0"/>
        <w:rPr/>
      </w:pPr>
      <w:r w:rsidDel="00000000" w:rsidR="00000000" w:rsidRPr="00000000">
        <w:rPr>
          <w:b w:val="1"/>
          <w:bCs w:val="1"/>
          <w:color w:val="1652d9"/>
          <w:sz w:val="20"/>
          <w:szCs w:val="20"/>
          <w:rtl w:val="0"/>
        </w:rPr>
        <w:t xml:space="preserve">Q2. </w:t>
      </w:r>
      <w:r w:rsidDel="00000000" w:rsidR="00000000" w:rsidRPr="00000000">
        <w:rPr>
          <w:color w:val="1f2937"/>
          <w:sz w:val="20"/>
          <w:szCs w:val="20"/>
          <w:rtl w:val="0"/>
        </w:rPr>
        <w:t xml:space="preserve">Construire la matrice de confusion. Identifier VP, VN, FP, FN.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90" w:lineRule="auto"/>
        <w:ind w:left="215" w:firstLine="0"/>
        <w:rPr/>
      </w:pPr>
      <w:r w:rsidDel="00000000" w:rsidR="00000000" w:rsidRPr="00000000">
        <w:rPr>
          <w:b w:val="1"/>
          <w:bCs w:val="1"/>
          <w:color w:val="1652d9"/>
          <w:sz w:val="20"/>
          <w:szCs w:val="20"/>
          <w:rtl w:val="0"/>
        </w:rPr>
        <w:t xml:space="preserve">Q3. </w:t>
      </w:r>
      <w:r w:rsidDel="00000000" w:rsidR="00000000" w:rsidRPr="00000000">
        <w:rPr>
          <w:color w:val="1f2937"/>
          <w:sz w:val="20"/>
          <w:szCs w:val="20"/>
          <w:rtl w:val="0"/>
        </w:rPr>
        <w:t xml:space="preserve">Calculer Accuracy, Précision, Rappel et F1-Score (vérifier avec scikit-learn.metrics).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" w:lineRule="auto"/>
        <w:ind w:left="215" w:firstLine="0"/>
        <w:rPr/>
      </w:pPr>
      <w:r w:rsidDel="00000000" w:rsidR="00000000" w:rsidRPr="00000000">
        <w:rPr>
          <w:b w:val="1"/>
          <w:bCs w:val="1"/>
          <w:color w:val="1652d9"/>
          <w:sz w:val="20"/>
          <w:szCs w:val="20"/>
          <w:rtl w:val="0"/>
        </w:rPr>
        <w:t xml:space="preserve">Q4. </w:t>
      </w:r>
      <w:r w:rsidDel="00000000" w:rsidR="00000000" w:rsidRPr="00000000">
        <w:rPr>
          <w:color w:val="1f2937"/>
          <w:sz w:val="20"/>
          <w:szCs w:val="20"/>
          <w:rtl w:val="0"/>
        </w:rPr>
        <w:t xml:space="preserve">Le dataset est déséquilibré. Comparez l'Accuracy du modèle à celle d'un modèle « naïf » qui prédirait toujours « non-fraude ». Que peut-on en conclure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e8952f" w:space="4" w:sz="10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e8952f"/>
          <w:sz w:val="24"/>
          <w:szCs w:val="24"/>
          <w:rtl w:val="0"/>
        </w:rPr>
        <w:t xml:space="preserve">Partie 2 — Seuils et courbes</w:t>
      </w:r>
      <w:sdt>
        <w:sdtPr>
          <w:id w:val="-1923550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color w:val="6b7280"/>
              <w:sz w:val="18"/>
              <w:szCs w:val="18"/>
              <w:rtl w:val="0"/>
            </w:rPr>
            <w:t xml:space="preserve">   (≈ 20-30 min)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0" w:lineRule="auto"/>
        <w:ind w:left="215" w:firstLine="0"/>
        <w:rPr/>
      </w:pPr>
      <w:r w:rsidDel="00000000" w:rsidR="00000000" w:rsidRPr="00000000">
        <w:rPr>
          <w:b w:val="1"/>
          <w:bCs w:val="1"/>
          <w:color w:val="1652d9"/>
          <w:sz w:val="20"/>
          <w:szCs w:val="20"/>
          <w:rtl w:val="0"/>
        </w:rPr>
        <w:t xml:space="preserve">Q5. </w:t>
      </w:r>
      <w:r w:rsidDel="00000000" w:rsidR="00000000" w:rsidRPr="00000000">
        <w:rPr>
          <w:color w:val="1f2937"/>
          <w:sz w:val="20"/>
          <w:szCs w:val="20"/>
          <w:rtl w:val="0"/>
        </w:rPr>
        <w:t xml:space="preserve">Recalculer Précision et Rappel pour les seuils 0.3 et 0.7. Commenter le compromis observé.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" w:lineRule="auto"/>
        <w:ind w:left="215" w:firstLine="0"/>
        <w:rPr/>
      </w:pPr>
      <w:r w:rsidDel="00000000" w:rsidR="00000000" w:rsidRPr="00000000">
        <w:rPr>
          <w:b w:val="1"/>
          <w:bCs w:val="1"/>
          <w:color w:val="1652d9"/>
          <w:sz w:val="20"/>
          <w:szCs w:val="20"/>
          <w:rtl w:val="0"/>
        </w:rPr>
        <w:t xml:space="preserve">Q6. </w:t>
      </w:r>
      <w:r w:rsidDel="00000000" w:rsidR="00000000" w:rsidRPr="00000000">
        <w:rPr>
          <w:color w:val="1f2937"/>
          <w:sz w:val="20"/>
          <w:szCs w:val="20"/>
          <w:rtl w:val="0"/>
        </w:rPr>
        <w:t xml:space="preserve">Tracer la courbe ROC et calculer l'AUC-ROC.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" w:lineRule="auto"/>
        <w:ind w:left="215" w:firstLine="0"/>
        <w:rPr/>
      </w:pPr>
      <w:r w:rsidDel="00000000" w:rsidR="00000000" w:rsidRPr="00000000">
        <w:rPr>
          <w:b w:val="1"/>
          <w:bCs w:val="1"/>
          <w:color w:val="1652d9"/>
          <w:sz w:val="20"/>
          <w:szCs w:val="20"/>
          <w:rtl w:val="0"/>
        </w:rPr>
        <w:t xml:space="preserve">Q7. </w:t>
      </w:r>
      <w:r w:rsidDel="00000000" w:rsidR="00000000" w:rsidRPr="00000000">
        <w:rPr>
          <w:color w:val="1f2937"/>
          <w:sz w:val="20"/>
          <w:szCs w:val="20"/>
          <w:rtl w:val="0"/>
        </w:rPr>
        <w:t xml:space="preserve">Tracer la courbe Precision-Recall et calculer le PR-AUC. Pourquoi est-elle plus parlante que la ROC ici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d9463a" w:space="4" w:sz="10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d9463a"/>
          <w:sz w:val="24"/>
          <w:szCs w:val="24"/>
          <w:rtl w:val="0"/>
        </w:rPr>
        <w:t xml:space="preserve">Partie 3 — Pour aller plus loin (bonus)</w:t>
      </w:r>
      <w:sdt>
        <w:sdtPr>
          <w:id w:val="203405181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color w:val="6b7280"/>
              <w:sz w:val="18"/>
              <w:szCs w:val="18"/>
              <w:rtl w:val="0"/>
            </w:rPr>
            <w:t xml:space="preserve">   (≈ 15-20 min, niveau M1/M2)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" w:lineRule="auto"/>
        <w:ind w:left="215" w:firstLine="0"/>
        <w:rPr/>
      </w:pPr>
      <w:r w:rsidDel="00000000" w:rsidR="00000000" w:rsidRPr="00000000">
        <w:rPr>
          <w:b w:val="1"/>
          <w:bCs w:val="1"/>
          <w:color w:val="1652d9"/>
          <w:sz w:val="20"/>
          <w:szCs w:val="20"/>
          <w:rtl w:val="0"/>
        </w:rPr>
        <w:t xml:space="preserve">Q8. </w:t>
      </w:r>
      <w:r w:rsidDel="00000000" w:rsidR="00000000" w:rsidRPr="00000000">
        <w:rPr>
          <w:color w:val="1f2937"/>
          <w:sz w:val="20"/>
          <w:szCs w:val="20"/>
          <w:rtl w:val="0"/>
        </w:rPr>
        <w:t xml:space="preserve">Calculer le coefficient MCC (Matthews Correlation Coefficient).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90" w:lineRule="auto"/>
        <w:ind w:left="215" w:firstLine="0"/>
        <w:rPr/>
      </w:pPr>
      <w:r w:rsidDel="00000000" w:rsidR="00000000" w:rsidRPr="00000000">
        <w:rPr>
          <w:b w:val="1"/>
          <w:bCs w:val="1"/>
          <w:color w:val="1652d9"/>
          <w:sz w:val="20"/>
          <w:szCs w:val="20"/>
          <w:rtl w:val="0"/>
        </w:rPr>
        <w:t xml:space="preserve">Q9. </w:t>
      </w:r>
      <w:r w:rsidDel="00000000" w:rsidR="00000000" w:rsidRPr="00000000">
        <w:rPr>
          <w:color w:val="1f2937"/>
          <w:sz w:val="20"/>
          <w:szCs w:val="20"/>
          <w:rtl w:val="0"/>
        </w:rPr>
        <w:t xml:space="preserve">Avec une matrice de coûts (FP = 15 €, FN = 500 €), calculer le coût total au seuil 0.5, puis chercher le seuil qui minimise ce coût.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Rule="auto"/>
        <w:ind w:left="215" w:firstLine="0"/>
        <w:rPr/>
      </w:pPr>
      <w:r w:rsidDel="00000000" w:rsidR="00000000" w:rsidRPr="00000000">
        <w:rPr>
          <w:b w:val="1"/>
          <w:bCs w:val="1"/>
          <w:color w:val="1652d9"/>
          <w:sz w:val="20"/>
          <w:szCs w:val="20"/>
          <w:rtl w:val="0"/>
        </w:rPr>
        <w:t xml:space="preserve">Q10. </w:t>
      </w:r>
      <w:r w:rsidDel="00000000" w:rsidR="00000000" w:rsidRPr="00000000">
        <w:rPr>
          <w:color w:val="1f2937"/>
          <w:sz w:val="20"/>
          <w:szCs w:val="20"/>
          <w:rtl w:val="0"/>
        </w:rPr>
        <w:t xml:space="preserve">Calculer le Rappel séparément pour la région A et la région B. Le modèle est-il équitable entre les deux groupes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cccccc" w:space="6" w:sz="6" w:val="single"/>
        </w:pBdr>
        <w:spacing w:before="260" w:lineRule="auto"/>
        <w:rPr/>
      </w:pPr>
      <w:r w:rsidDel="00000000" w:rsidR="00000000" w:rsidRPr="00000000">
        <w:rPr>
          <w:b w:val="1"/>
          <w:bCs w:val="1"/>
          <w:color w:val="1f2937"/>
          <w:sz w:val="19"/>
          <w:szCs w:val="19"/>
          <w:rtl w:val="0"/>
        </w:rPr>
        <w:t xml:space="preserve">Livrable : </w:t>
      </w:r>
      <w:r w:rsidDel="00000000" w:rsidR="00000000" w:rsidRPr="00000000">
        <w:rPr>
          <w:color w:val="6b7280"/>
          <w:sz w:val="19"/>
          <w:szCs w:val="19"/>
          <w:rtl w:val="0"/>
        </w:rPr>
        <w:t xml:space="preserve">un script ou notebook Python répondant aux questions, avec les résultats affichés clairement.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6PrWL61bWs7q1wKjWQTkKP1ng==">CgMxLjAaFAoBMBIPCg0IB0IJEgdHdW5nc3VoGhQKATESDwoNCAdCCRIHR3VuZ3N1aBoUCgEyEg8KDQgHQgkSB0d1bmdzdWgaFAoBMxIPCg0IB0IJEgdHdW5nc3VoOAByITFoRDRxc0xFLU0zX18zZGdkRExNbjMxdndrdlZBZkkxcA==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2026-08-23T10:47:35.843Z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