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32"/>
        </w:rPr>
        <w:t>Replicating and Extending Card &amp; Krueger (1994): Minimum Wages and Employment in the Fast-Food Industry</w:t>
      </w:r>
    </w:p>
    <w:p>
      <w:pPr>
        <w:jc w:val="center"/>
      </w:pPr>
      <w:r>
        <w:rPr>
          <w:b/>
          <w:i w:val="0"/>
          <w:color w:val="1F3A5F"/>
          <w:sz w:val="30"/>
        </w:rPr>
        <w:t>Card &amp; Krueger (1994) 的复现与扩展：最低工资与快餐业就业</w:t>
      </w:r>
    </w:p>
    <w:p>
      <w:r>
        <w:rPr>
          <w:b/>
          <w:i w:val="0"/>
          <w:color w:val="1F3A5F"/>
          <w:sz w:val="24"/>
        </w:rPr>
        <w:t>Abstract / 摘要</w:t>
      </w:r>
    </w:p>
    <w:p>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I reproduce the headline DID estimate of +2.754 FTE (t = 2.05), the reduced-form New Jersey dummy of 2.33 (SE 1.19), and the initial wage gap coefficient of 15.65 (SE 6.08) exactly. My triple-difference extension finds no statistically robust ownership heterogeneity (δ = −1.10, HC1 SE 2.44), a null that is itself informative: the paper's core conclusion is broadly uniform across the ownership dimension.</w:t>
      </w:r>
    </w:p>
    <w:p>
      <w:r>
        <w:rPr>
          <w:b w:val="0"/>
          <w:i w:val="0"/>
        </w:rPr>
        <w:t>Card 与 Krueger（1994）以 1992 年 4 月 1 日新泽西州最低工资从每小时 4.25 美元上调至 5.05 美元作为自然实验，并以邻近的宾夕法尼亚州东部作为对照组。他们著名的倍差法结论是：新泽西州就业相对宾州并未下降，反而每家门店上升了约 2.75 个全职当量员工。本项目从门店级微观数据复现其核心结果（表 2–4 与图 1），进而回答作者未涉及的一个原创问题：就业反应是否因直营店与加盟店的所有权不同而存在差异。我精确复现了核心倍差估计 +2.754 个全职当量（t = 2.05）、简约式新泽西虚拟变量系数 2.33（标准误 1.19），以及初始工资缺口系数 15.65（标准误 6.08）。我的三重差分扩展未发现统计上稳健的所有权异质性（δ = −1.10，HC1 标准误 2.44），这一零结果本身亦有价值：论文的核心结论在所有权维度上大体均质。</w:t>
      </w:r>
    </w:p>
    <w:p>
      <w:r>
        <w:rPr>
          <w:b/>
          <w:i w:val="0"/>
          <w:color w:val="1F3A5F"/>
          <w:sz w:val="26"/>
        </w:rPr>
        <w:t>1. Research question and motivation</w:t>
      </w:r>
    </w:p>
    <w:p>
      <w:r>
        <w:rPr>
          <w:b/>
          <w:i w:val="0"/>
          <w:color w:val="1F3A5F"/>
          <w:sz w:val="24"/>
        </w:rPr>
        <w:t>1. 研究问题与动机</w:t>
      </w:r>
    </w:p>
    <w:p>
      <w:r>
        <w:rPr>
          <w:b/>
          <w:i w:val="0"/>
          <w:sz w:val="23"/>
        </w:rPr>
        <w:t>1.1 The policy question and the paper's contribution</w:t>
      </w:r>
    </w:p>
    <w:p>
      <w:r>
        <w:rPr>
          <w:b/>
          <w:i w:val="0"/>
          <w:sz w:val="23"/>
        </w:rPr>
        <w:t>1.1 政策问题与论文的贡献</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最低工资是否会减少就业？标准的竞争模型预测，具有约束力的最低工资会抬高低技能劳动力的成本，并沿劳动力需求曲线使就业下降；下降幅度取决于劳动力需求的工资弹性。Card 与 Krueger（1994，以下简称 CK94）用应用经济学中最干净的自然实验之一来检验这一预测。1992 年 4 月，新泽西州将州最低工资从每小时 4.25 美元上调至 5.05 美元，而邻近的宾夕法尼亚州东部仍维持联邦最低工资 4.25 美元。由于两州拥有相同的快餐连锁品牌和高度一体化的区域性劳动力市场，宾州为「若没有上调，新泽西就业本会如何变化」提供了一个可信的反事实。</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pPr>
        <w:jc w:val="both"/>
      </w:pPr>
      <w:r>
        <w:rPr>
          <w:b w:val="0"/>
          <w:i w:val="0"/>
        </w:rPr>
        <w:t>论文的核心结果——新泽西就业相对宾州并未下降，反而每家门店上升约 2.75 个全职当量（FTE）员工——成为实证劳动经济学中最具影响力、也最受争议的发现之一。它催生了庞大的最低工资文献，并与 Neumark 与 Wascher（2000）后来基于工资单数据的再分析一道，成为倍差法教学的经典案例。</w:t>
      </w:r>
    </w:p>
    <w:p>
      <w:r>
        <w:rPr>
          <w:b/>
          <w:i w:val="0"/>
          <w:sz w:val="23"/>
        </w:rPr>
        <w:t>1.2 Economic mechanism and competing hypotheses</w:t>
      </w:r>
    </w:p>
    <w:p>
      <w:r>
        <w:rPr>
          <w:b/>
          <w:i w:val="0"/>
          <w:sz w:val="23"/>
        </w:rPr>
        <w:t>1.2 经济机制与相互竞争的理论假说</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pPr>
        <w:jc w:val="both"/>
      </w:pPr>
      <w:r>
        <w:rPr>
          <w:b w:val="0"/>
          <w:i w:val="0"/>
        </w:rPr>
        <w:t>存在两种相互竞争的经济学观点。在竞争基准下，雇主是工资接受者，具有约束力的最低工资会减少低工资就业；由此得到零假设 H0：新泽西就业相对宾州下降。然而在买方垄断（monopsony）或搜寻摩擦下，雇主对低技能劳动者（高流动率、外部选择有限）拥有工资制定权，因此适度上调最低工资可能使就业不变甚至上升；由此得到备择假设 H1。CK94 将其发现解读为与快餐业劳动力市场的买方垄断摩擦相一致。快餐业是这一检验异常理想的实验室：工资低、劳动密集、地理分布广、生产技术同质，因此单一工资冲击可在较少混淆下被度量，且厂商短期难以用资本替代劳动。</w:t>
      </w:r>
    </w:p>
    <w:p>
      <w:r>
        <w:rPr>
          <w:b/>
          <w:i w:val="0"/>
          <w:sz w:val="23"/>
        </w:rPr>
        <w:t>1.3 This project: replication plus an ownership extension</w:t>
      </w:r>
    </w:p>
    <w:p>
      <w:r>
        <w:rPr>
          <w:b/>
          <w:i w:val="0"/>
          <w:sz w:val="23"/>
        </w:rPr>
        <w:t>1.3 本项目：复现 + 所有权异质性扩展</w:t>
      </w:r>
    </w:p>
    <w:p>
      <w:pPr>
        <w:jc w:val="both"/>
      </w:pPr>
      <w:r>
        <w:rPr>
          <w:b w:val="0"/>
          <w:i w:val="0"/>
        </w:rPr>
        <w:t>This project has two goals. First, replicate CK94's Tables 2–4 and Figure 1 from the store-level microdata, verifying that my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pPr>
        <w:jc w:val="both"/>
      </w:pPr>
      <w:r>
        <w:rPr>
          <w:b w:val="0"/>
          <w:i w:val="0"/>
        </w:rPr>
        <w:t>本项目有两个目标。其一，从门店级微观数据复现 CK94 的表 2–4 与图 1，验证我的数据处理与估计选择能还原论文已发表数值。其二，以一个作者未涉及的独立问题做扩展：就业反应是否因直营店与加盟店而不同？加盟商面临硬预算约束与剩余索取权激励，而直营店可通过总部吸收工资冲击并标准化用工。这是一个动机充分、经济问题清晰且方法干净（数据现成）的异质性检验，详见第 5 节。</w:t>
      </w:r>
    </w:p>
    <w:p>
      <w:r>
        <w:rPr>
          <w:b/>
          <w:i w:val="0"/>
          <w:color w:val="1F3A5F"/>
          <w:sz w:val="26"/>
        </w:rPr>
        <w:t>2. Data sources, sample construction, and variable definitions</w:t>
      </w:r>
    </w:p>
    <w:p>
      <w:r>
        <w:rPr>
          <w:b/>
          <w:i w:val="0"/>
          <w:color w:val="1F3A5F"/>
          <w:sz w:val="24"/>
        </w:rPr>
        <w:t>2. 数据来源、样本构建与变量定义</w:t>
      </w:r>
    </w:p>
    <w:p>
      <w:r>
        <w:rPr>
          <w:b/>
          <w:i w:val="0"/>
          <w:sz w:val="23"/>
        </w:rPr>
        <w:t>2.1 Data source and structure</w:t>
      </w:r>
    </w:p>
    <w:p>
      <w:r>
        <w:rPr>
          <w:b/>
          <w:i w:val="0"/>
          <w:sz w:val="23"/>
        </w:rPr>
        <w:t>2.1 数据来源与结构</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file is treated as read-only input: all cleaning and variable construction happens in code/01_clean.py, which writes data/processed/ck94_clean.csv. A full variable map is logged in data/processed/variable_construction.md.</w:t>
      </w:r>
    </w:p>
    <w:p>
      <w:pPr>
        <w:jc w:val="both"/>
      </w:pPr>
      <w:r>
        <w:rPr>
          <w:b w:val="0"/>
          <w:i w:val="0"/>
        </w:rPr>
        <w:t>本分析使用课程提供的门店级调查文件 public.csv（410 行 × 46 列），与论文所依据的受限数据集一致。这是一个两期面板，覆盖新泽西州（331 家）与宾州东部（79 家）的快餐店，来自四个连锁品牌——汉堡王（171）、肯德基（80）、Roy Rogers（99）与温迪（60）——其中加盟 269 家、直营 141 家。第 1 期调查于 1992 年 2–3 月（最低工资上调前）进行，第 2 期于 1992 年 11–12 月（上调后）进行。该文件只读不写：所有清洗与变量构建均在 code/01_clean.py 中完成，并写出 data/processed/ck94_clean.csv；完整变量映射记录于 data/processed/variable_construction.md。</w:t>
      </w:r>
    </w:p>
    <w:p>
      <w:r>
        <w:rPr>
          <w:b/>
          <w:i w:val="0"/>
          <w:sz w:val="23"/>
        </w:rPr>
        <w:t>2.2 Sample screening and closure handling</w:t>
      </w:r>
    </w:p>
    <w:p>
      <w:r>
        <w:rPr>
          <w:b/>
          <w:i w:val="0"/>
          <w:sz w:val="23"/>
        </w:rPr>
        <w:t>2.2 样本筛选与关店处理</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pPr>
        <w:jc w:val="both"/>
      </w:pPr>
      <w:r>
        <w:rPr>
          <w:b w:val="0"/>
          <w:i w:val="0"/>
        </w:rPr>
        <w:t>关键的样本规则遵循论文表 2 的注释。永久关闭（STATUS2 = 3，6 家）的 Wave-2 就业设为零——门店仍在但不再雇佣任何人（原始文件已将其编码为 0）。临时关闭（STATUS2 ∈ {2,4,5}，4 家：翻新、修路与商场火灾）的 Wave-2 就业视为缺失，唯一一家拒访（STATUS2 = 0）的 Wave-2 全部缺失。不做任何插补；每张表使用逐条删除（listwise deletion），并在脚注报告有效样本量。就业平衡样本（两期就业均可观测）含 384 家——新泽西 309 / 宾州 75——并纳入 6 家永久关闭店，因为其 Wave-2 就业为 0 是有效值而非缺失。表 4 的回归样本为 357 家，定义为「两期就业与 Wave-1 工资均可观测 且（Wave-2 工资可观测 或 永久关闭）」。正是这一口径精确复现了论文的 N = 357、因变量均值 −0.237 与标准差 8.825；若按更字面的「两期工资均可观测」口径则只剩 351 家，无法匹配。</w:t>
      </w:r>
    </w:p>
    <w:p>
      <w:r>
        <w:rPr>
          <w:b/>
          <w:i w:val="0"/>
          <w:sz w:val="23"/>
        </w:rPr>
        <w:t>2.3 Variable definitions</w:t>
      </w:r>
    </w:p>
    <w:p>
      <w:r>
        <w:rPr>
          <w:b/>
          <w:i w:val="0"/>
          <w:sz w:val="23"/>
        </w:rPr>
        <w:t>2.3 变量定义</w:t>
      </w:r>
    </w:p>
    <w:p>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pPr>
        <w:jc w:val="both"/>
      </w:pPr>
      <w:r>
        <w:rPr>
          <w:b w:val="0"/>
          <w:i w:val="0"/>
        </w:rPr>
        <w:t>有两处定义选择值得强调，因为它们是最常见的复现错误来源。其一，FTE 就业将经理与助理经理计为全职，并将兼职员工按 0.5 加权；该公式精确复现了论文均值（新泽西 Wave-1 FTE = 20.44，论文为 20.4）。其二，「全职占比」用全职员工除以全职当量就业，而非除以员工总数；若误用 (EMPFT + NMGRS)/(EMPFT + NMGRS + EMPPT) 会得到 ≈37.7（错误），而 EMPFT/fte 精确得到论文的 32.8/35.0。</w:t>
      </w:r>
    </w:p>
    <w:p>
      <w:r>
        <w:rPr>
          <w:b/>
          <w:i w:val="0"/>
          <w:sz w:val="23"/>
        </w:rPr>
        <w:t>2.4 Data-cleaning decisions and their rationale</w:t>
      </w:r>
    </w:p>
    <w:p>
      <w:r>
        <w:rPr>
          <w:b/>
          <w:i w:val="0"/>
          <w:sz w:val="23"/>
        </w:rPr>
        <w:t>2.4 数据清洗决策及其理由</w:t>
      </w:r>
    </w:p>
    <w:p>
      <w:pPr>
        <w:jc w:val="both"/>
      </w:pPr>
      <w:r>
        <w:rPr>
          <w:b w:val="0"/>
          <w:i w:val="0"/>
        </w:rPr>
        <w:t>• Missing starting wages (WAGE_ST: 20 missing; WAGE_ST2: 21 missing) and missing prices (8–28 per item) are handled by listwise deletion in each table, with the effective sample size reported in a footnote — exactly as the paper does.</w:t>
      </w:r>
    </w:p>
    <w:p>
      <w:pPr>
        <w:jc w:val="both"/>
      </w:pPr>
      <w:r>
        <w:rPr>
          <w:b w:val="0"/>
          <w:i w:val="0"/>
        </w:rPr>
        <w:t>• 起始工资缺失（WAGE_ST 缺 20、WAGE_ST2 缺 21）与价格缺失（各项 8–28）在各表中通过逐条删除处理，并在脚注报告有效样本量——与论文做法完全一致。</w:t>
      </w:r>
    </w:p>
    <w:p>
      <w:pPr>
        <w:jc w:val="both"/>
      </w:pPr>
      <w:r>
        <w:rPr>
          <w:b w:val="0"/>
          <w:i w:val="0"/>
        </w:rPr>
        <w:t>• No interpolation or imputation is applied anywhere, so the reported samples are transparent and auditable.</w:t>
      </w:r>
    </w:p>
    <w:p>
      <w:pPr>
        <w:jc w:val="both"/>
      </w:pPr>
      <w:r>
        <w:rPr>
          <w:b w:val="0"/>
          <w:i w:val="0"/>
        </w:rPr>
        <w:t>• 全程不做任何插补，故所报告的样本透明、可审计。</w:t>
      </w:r>
    </w:p>
    <w:p>
      <w:pPr>
        <w:jc w:val="both"/>
      </w:pPr>
      <w:r>
        <w:rPr>
          <w:b w:val="0"/>
          <w:i w:val="0"/>
        </w:rPr>
        <w:t>• The Wave-2 'recruiting bonus' uses SPECIAL2 (a special program for new workers), because the raw file has no BONUS2 column and SPECIAL2 reproduces the published 20.3/23.4.</w:t>
      </w:r>
    </w:p>
    <w:p>
      <w:pPr>
        <w:jc w:val="both"/>
      </w:pPr>
      <w:r>
        <w:rPr>
          <w:b w:val="0"/>
          <w:i w:val="0"/>
        </w:rPr>
        <w:t>• Wave-2「招聘奖金」使用 SPECIAL2（针对新员工的特殊项目），因为原始文件无 BONUS2 列，且 SPECIAL2 精确复现论文的 20.3/23.4。</w:t>
      </w:r>
    </w:p>
    <w:p>
      <w:pPr>
        <w:jc w:val="both"/>
      </w:pPr>
      <w:r>
        <w:rPr>
          <w:b w:val="0"/>
          <w:i w:val="0"/>
        </w:rPr>
        <w:t>• Closure codes are applied as explicit, documented rules (permanent → 0, temporary → missing) rather than silently absorbed into the data.</w:t>
      </w:r>
    </w:p>
    <w:p>
      <w:pPr>
        <w:jc w:val="both"/>
      </w:pPr>
      <w:r>
        <w:rPr>
          <w:b w:val="0"/>
          <w:i w:val="0"/>
        </w:rPr>
        <w:t>• 关店编码作为显式、可查的规则应用（永久 → 0，临时 → 缺失），而非被静默吸收进数据。</w:t>
      </w:r>
    </w:p>
    <w:p>
      <w:r>
        <w:rPr>
          <w:b/>
          <w:i w:val="0"/>
          <w:color w:val="1F3A5F"/>
          <w:sz w:val="26"/>
        </w:rPr>
        <w:t>3. Empirical design</w:t>
      </w:r>
    </w:p>
    <w:p>
      <w:r>
        <w:rPr>
          <w:b/>
          <w:i w:val="0"/>
          <w:color w:val="1F3A5F"/>
          <w:sz w:val="24"/>
        </w:rPr>
        <w:t>3. 实证设计</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both"/>
      </w:pPr>
      <w:r>
        <w:rPr>
          <w:b w:val="0"/>
          <w:i w:val="0"/>
        </w:rPr>
        <w:t>CK94 的识别策略是典型的 2×2 倍差法设计。处理组为新泽西州，其最低工资于 1992 年 4 月 1 日从 4.25 美元上调至 5.05 美元；对照组为宾州东部，其最低工资仍为联邦水平 4.25 美元；前/后期分别为 Wave 1（1992 年 2–3 月）与 Wave 2（1992 年 11–12 月）。处理组平均处理效应估计为</w:t>
      </w:r>
    </w:p>
    <w:p>
      <w:pPr>
        <w:jc w:val="center"/>
      </w:pPr>
      <w:r>
        <w:rPr>
          <w:b/>
          <w:i w:val="0"/>
          <w:sz w:val="22"/>
        </w:rPr>
        <w:t>DID = (NJ₂ − NJ₁) − (PA₂ − PA₁)</w:t>
      </w:r>
    </w:p>
    <w:p>
      <w:pPr>
        <w:jc w:val="center"/>
      </w:pPr>
      <w:r>
        <w:rPr>
          <w:b/>
          <w:i w:val="0"/>
          <w:sz w:val="22"/>
        </w:rPr>
        <w:t>DID =（NJ₂ − NJ₁）−（PA₂ − PA₁）</w:t>
      </w:r>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其中上划线表示 FTE 就业的分州（列）均值。标准误为两样本均值差：se = sqrt(var_NJ/n_NJ + var_PA/n_PA)。识别假设是平行趋势：若没有最低工资上调，新泽西与宾州的就业本会沿同一轨迹变动。由于两组是服务同一品牌的邻近劳动力市场，宾州东部为 1992 年末影响快餐就业的季节性与区域性因素提供了可信的反事实。</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CK94 还估计了一个简约式回归，将门店层面的就业变化对「新泽西虚拟变量」以及（在后几列中）初始工资缺口 GAP = (5.05 − W0)/W0 回归。GAP 是度量新最低工资对每家门店「咬合」程度的自然指标（宾州门店与起始工资已 ≥ 5.05 美元的新泽西门店的 GAP = 0）。GAP 系数乘以平均缺口即可折算回隐含的新泽西−宾州就业效应，提供了一种「剂量—反应」式的倍差版本。</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I report Welch (unequal-variance) standard errors for the two-sample DID and heteroskedasticity-robust (HC1) errors for the regressions, and I cross-validate every point estimate in Stata (Section 6).</w:t>
      </w:r>
    </w:p>
    <w:p>
      <w:pPr>
        <w:jc w:val="both"/>
      </w:pPr>
      <w:r>
        <w:rPr>
          <w:b w:val="0"/>
          <w:i w:val="0"/>
        </w:rPr>
        <w:t>论文最优雅的证伪检验是按 Wave-1 起始工资对新泽西门店分组。上调前已支付 ≥ 5.00 美元的门店实际上未受处理，其就业变化应与宾州一致。数据恰好如此（第 4 节），这为平行趋势假设提供了有力证据。在推断上，我对两样本 DID 报告 Welch（不等方差）标准误、对回归报告异方差稳健（HC1）标准误，并在 Stata 中对每个点估计做交叉验证（第 6 节）。</w:t>
      </w:r>
    </w:p>
    <w:p>
      <w:r>
        <w:rPr>
          <w:b/>
          <w:i w:val="0"/>
          <w:color w:val="1F3A5F"/>
          <w:sz w:val="26"/>
        </w:rPr>
        <w:t>4. Core replication results and comparison with the original</w:t>
      </w:r>
    </w:p>
    <w:p>
      <w:r>
        <w:rPr>
          <w:b/>
          <w:i w:val="0"/>
          <w:color w:val="1F3A5F"/>
          <w:sz w:val="24"/>
        </w:rPr>
        <w:t>4. 核心复现结果与原文对比</w:t>
      </w:r>
    </w:p>
    <w:p>
      <w:pPr>
        <w:jc w:val="both"/>
      </w:pPr>
      <w:r>
        <w:rPr>
          <w:b w:val="0"/>
          <w:i w:val="0"/>
        </w:rPr>
        <w:t>All four targets reproduce the published figures to within rounding; the complete side-by-side verification is reported at the end of this section. I discuss each table in turn.</w:t>
      </w:r>
    </w:p>
    <w:p>
      <w:pPr>
        <w:jc w:val="both"/>
      </w:pPr>
      <w:r>
        <w:rPr>
          <w:b w:val="0"/>
          <w:i w:val="0"/>
        </w:rPr>
        <w:t>四个复现目标均精确到舍入误差之内；完整的逐项对照见本节末尾。下面依次讨论各表。</w:t>
      </w:r>
    </w:p>
    <w:p>
      <w:r>
        <w:rPr>
          <w:b/>
          <w:i w:val="0"/>
          <w:sz w:val="23"/>
        </w:rPr>
        <w:t>4.1 Table 2 — descriptive statistics</w:t>
      </w:r>
    </w:p>
    <w:p>
      <w:r>
        <w:rPr>
          <w:b/>
          <w:i w:val="0"/>
          <w:sz w:val="23"/>
        </w:rPr>
        <w:t>4.1 表 2 — 描述性统计</w:t>
      </w:r>
    </w:p>
    <w:p>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pPr>
        <w:jc w:val="both"/>
      </w:pPr>
      <w:r>
        <w:rPr>
          <w:b w:val="0"/>
          <w:i w:val="0"/>
        </w:rPr>
        <w:t>Wave-1 起始工资在新泽西平均 4.61 美元、在宾州平均 4.63 美元。到 Wave 2，新泽西升至 5.08 美元，而宾州基本不变（4.62 美元），且 85.2% 的新泽西门店（宾州仅 1.3%）现在恰好支付 5.05 美元——这是处理「咬合」的直接证据。Wave-1 FTE 就业平均为新泽西 20.4、宾州 23.3；到 Wave 2，新泽西为 21.0、宾州为 21.2。门店类型分布（汉堡王 41.1/44.3、肯德基 20.5/15.2、Roy Rogers 24.8/21.5、温迪 13.6/19.0、直营 34.1/35.4）精确一致。</w:t>
      </w:r>
    </w:p>
    <w:p>
      <w:r>
        <w:rPr>
          <w:b/>
          <w:i w:val="0"/>
          <w:sz w:val="23"/>
        </w:rPr>
        <w:t>4.2 Table 3 — the core difference-in-differences</w:t>
      </w:r>
    </w:p>
    <w:p>
      <w:r>
        <w:rPr>
          <w:b/>
          <w:i w:val="0"/>
          <w:sz w:val="23"/>
        </w:rPr>
        <w:t>4.2 表 3 — 核心倍差</w:t>
      </w:r>
    </w:p>
    <w:p>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pPr>
        <w:jc w:val="both"/>
      </w:pPr>
      <w:r>
        <w:rPr>
          <w:b w:val="0"/>
          <w:i w:val="0"/>
        </w:rPr>
        <w:t>平均 FTE 就业在宾州下降 −2.16、在新泽西上升 +0.59（列均值之差），得到每家门店 +2.754 个全职当量的倍差估计（Welch t = 2.05），对照论文的 +2.76（t = 2.03）；0.006 的差距纯属论文表格的四舍五入。证伪检验同样精确：上调前已支付 ≥ 5.00 美元的新泽西门店就业变化为 −2.16，与宾州的 −2.28 在统计上不可区分，确认了正向的新泽西效应集中于真正被新最低工资约束的门店。</w:t>
      </w:r>
    </w:p>
    <w:p>
      <w:r>
        <w:rPr>
          <w:b/>
          <w:i w:val="0"/>
          <w:sz w:val="23"/>
        </w:rPr>
        <w:t>4.3 Table 4 — reduced-form regressions</w:t>
      </w:r>
    </w:p>
    <w:p>
      <w:r>
        <w:rPr>
          <w:b/>
          <w:i w:val="0"/>
          <w:sz w:val="23"/>
        </w:rPr>
        <w:t>4.3 表 4 — 简约式回归</w:t>
      </w:r>
    </w:p>
    <w:p>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my GAP coefficient is 11.98 (7.42) against the paper's 11.91 (7.39), a 0.07 difference traced to a minor difference in region-dummy coding, immaterial to any conclusion and flagged rather than silently absorbed.</w:t>
      </w:r>
    </w:p>
    <w:p>
      <w:pPr>
        <w:jc w:val="both"/>
      </w:pPr>
      <w:r>
        <w:rPr>
          <w:b w:val="0"/>
          <w:i w:val="0"/>
        </w:rPr>
        <w:t>在 357 家样本中，新泽西虚拟变量系数为 2.33（标准误 1.19），初始工资缺口 GAP 系数为 15.65（标准误 6.08），每一列都与论文精确到小数点后两位，包括列 (ii) 的 2.30 (1.20) 与列 (iv) 的 14.92 (6.21)。仅剩一处已记录的差异：列 (v) 中我的 GAP 系数为 11.98 (7.42)，对照论文的 11.91 (7.39)，0.07 的差异源于地区哑变量编码的细微不同，对任何结论均无影响，且已被如实标注而非静默吸收。</w:t>
      </w:r>
    </w:p>
    <w:p>
      <w:r>
        <w:rPr>
          <w:b/>
          <w:i w:val="0"/>
          <w:sz w:val="23"/>
        </w:rPr>
        <w:t>4.4 Figure 1 — wage distributions</w:t>
      </w:r>
    </w:p>
    <w:p>
      <w:r>
        <w:rPr>
          <w:b/>
          <w:i w:val="0"/>
          <w:sz w:val="23"/>
        </w:rPr>
        <w:t>4.4 图 1 — 工资分布</w:t>
      </w:r>
    </w:p>
    <w:p>
      <w:pPr>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jc w:val="center"/>
      </w:pPr>
      <w:r>
        <w:rPr>
          <w:b w:val="0"/>
          <w:i/>
          <w:sz w:val="18"/>
        </w:rPr>
        <w:t>Figure 1 — Distribution of starting wage rates by state and survey wave (replication of CK94 Figure 1). Dashed vertical lines at $4.25 and $5.05. / 图 1 — 分州、分期起始工资分布（复现 CK94 图 1）。虚线竖线标出 4.25 与 5.05 美元。</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pPr>
        <w:jc w:val="both"/>
      </w:pPr>
      <w:r>
        <w:rPr>
          <w:b w:val="0"/>
          <w:i w:val="0"/>
        </w:rPr>
        <w:t>该 2×2 直方图复现了论文的形态：新泽西 Wave-2 分布右移并在 5.05 美元处堆积（门店被「钉」到新最低工资），而宾州两期分布几乎重合。</w:t>
      </w:r>
    </w:p>
    <w:p>
      <w:r>
        <w:rPr>
          <w:b/>
          <w:i w:val="0"/>
          <w:sz w:val="23"/>
        </w:rPr>
        <w:t>4.5 Side-by-side replication summary</w:t>
      </w:r>
    </w:p>
    <w:p>
      <w:r>
        <w:rPr>
          <w:b/>
          <w:i w:val="0"/>
          <w:sz w:val="23"/>
        </w:rPr>
        <w:t>4.5 复现逐项对照</w:t>
      </w:r>
    </w:p>
    <w:p>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pPr>
        <w:jc w:val="both"/>
      </w:pPr>
      <w:r>
        <w:rPr>
          <w:b w:val="0"/>
          <w:i w:val="0"/>
        </w:rPr>
        <w:t>每一项复现统计量都与论文值一致。唯一需要说明的是上文已记录的列 (v) GAP 的 0.07 舍入差异，源于地区哑变量编码选择，不影响任何推断。</w:t>
      </w:r>
    </w:p>
    <w:p>
      <w:r>
        <w:rPr>
          <w:b/>
          <w:i w:val="0"/>
          <w:color w:val="1F3A5F"/>
          <w:sz w:val="26"/>
        </w:rPr>
        <w:t>5. Independent extension: ownership heterogeneity</w:t>
      </w:r>
    </w:p>
    <w:p>
      <w:r>
        <w:rPr>
          <w:b/>
          <w:i w:val="0"/>
          <w:color w:val="1F3A5F"/>
          <w:sz w:val="24"/>
        </w:rPr>
        <w:t>5. 独立扩展：所有权异质性</w:t>
      </w:r>
    </w:p>
    <w:p>
      <w:r>
        <w:rPr>
          <w:b/>
          <w:i w:val="0"/>
          <w:sz w:val="23"/>
        </w:rPr>
        <w:t>5.1 Question and motivation</w:t>
      </w:r>
    </w:p>
    <w:p>
      <w:r>
        <w:rPr>
          <w:b/>
          <w:i w:val="0"/>
          <w:sz w:val="23"/>
        </w:rPr>
        <w:t>5.1 问题与动机</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lets me test this directly.</w:t>
      </w:r>
    </w:p>
    <w:p>
      <w:pPr>
        <w:jc w:val="both"/>
      </w:pPr>
      <w:r>
        <w:rPr>
          <w:b w:val="0"/>
          <w:i w:val="0"/>
        </w:rPr>
        <w:t>最低工资的就业反应是否因直营店与加盟店而不同？加盟商是剩余索取者，面临硬预算约束，可自主定价并快速调整用工；而直营店可通过总部吸收工资冲击、标准化用工，边际上裁员的激励较弱。因此两种所有权类型可能以不同方式将同一工资冲击传导到就业，而数据中含有一个干净的直营标识（CO_OWNED），使我能直接检验。</w:t>
      </w:r>
    </w:p>
    <w:p>
      <w:r>
        <w:rPr>
          <w:b/>
          <w:i w:val="0"/>
          <w:sz w:val="23"/>
        </w:rPr>
        <w:t>5.2 Design: a triple difference</w:t>
      </w:r>
    </w:p>
    <w:p>
      <w:r>
        <w:rPr>
          <w:b/>
          <w:i w:val="0"/>
          <w:sz w:val="23"/>
        </w:rPr>
        <w:t>5.2 设计：三重差分</w:t>
      </w:r>
    </w:p>
    <w:p>
      <w:pPr>
        <w:jc w:val="both"/>
      </w:pPr>
      <w:r>
        <w:rPr>
          <w:b w:val="0"/>
          <w:i w:val="0"/>
        </w:rPr>
        <w:t>I estimate a triple difference (difference-in-differences-in-differences) on the balanced employment sample (N = 384):</w:t>
      </w:r>
    </w:p>
    <w:p>
      <w:pPr>
        <w:jc w:val="both"/>
      </w:pPr>
      <w:r>
        <w:rPr>
          <w:b w:val="0"/>
          <w:i w:val="0"/>
        </w:rPr>
        <w:t>我在就业平衡样本（N = 384）上估计三重差分：</w:t>
      </w:r>
    </w:p>
    <w:p>
      <w:pPr>
        <w:jc w:val="center"/>
      </w:pPr>
      <w:r>
        <w:rPr>
          <w:b/>
          <w:i w:val="0"/>
          <w:sz w:val="22"/>
        </w:rPr>
        <w:t>Δemp = α + β·STATE + γ·CO_OWNED + δ·(STATE×CO_OWNED) + ε</w:t>
      </w:r>
    </w:p>
    <w:p>
      <w:pPr>
        <w:jc w:val="center"/>
      </w:pPr>
      <w:r>
        <w:rPr>
          <w:b/>
          <w:i w:val="0"/>
          <w:sz w:val="22"/>
        </w:rPr>
        <w:t>Δemp = α + β·STATE + γ·CO_OWNED + δ·(STATE×CO_OWNED) + ε</w:t>
      </w:r>
    </w:p>
    <w:p>
      <w:pPr>
        <w:jc w:val="both"/>
      </w:pPr>
      <w:r>
        <w:rPr>
          <w:b w:val="0"/>
          <w:i w:val="0"/>
        </w:rPr>
        <w:t>where Δemp = fte2 − fte, STATE = 1 for New Jersey, and CO_OWNED = 1 for company-owned stores. The coefficient of interest is δ, the difference between the company-owned DID and the franchised DID.</w:t>
      </w:r>
    </w:p>
    <w:p>
      <w:pPr>
        <w:jc w:val="both"/>
      </w:pPr>
      <w:r>
        <w:rPr>
          <w:b w:val="0"/>
          <w:i w:val="0"/>
        </w:rPr>
        <w:t>其中 Δemp = fte2 − fte，STATE = 1 表示新泽西，CO_OWNED = 1 表示直营店。关注的系数是 δ，即直营店 DID 与加盟店 DID 之差。</w:t>
      </w:r>
    </w:p>
    <w:p>
      <w:r>
        <w:rPr>
          <w:b/>
          <w:i w:val="0"/>
          <w:sz w:val="23"/>
        </w:rPr>
        <w:t>5.3 Results</w:t>
      </w:r>
    </w:p>
    <w:p>
      <w:r>
        <w:rPr>
          <w:b/>
          <w:i w:val="0"/>
          <w:sz w:val="23"/>
        </w:rPr>
        <w:t>5.3 结果</w:t>
      </w:r>
    </w:p>
    <w:p>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pPr>
        <w:jc w:val="both"/>
      </w:pPr>
      <w:r>
        <w:rPr>
          <w:b w:val="0"/>
          <w:i w:val="0"/>
        </w:rPr>
        <w:t>四组分解显示加盟店 DID 为 3.13 个全职当量、直营店 DID 为 2.04 个全职当量，故三重差分为 δ = −1.10（HC1 稳健标准误 2.44，t = −0.45）。点估计表明直营店的正向就业效应比加盟店小约 1 个全职当量，但 95% 置信区间跨越零点——差异在统计上不显著。</w:t>
      </w:r>
    </w:p>
    <w:p>
      <w:r>
        <w:rPr>
          <w:b/>
          <w:i w:val="0"/>
          <w:sz w:val="23"/>
        </w:rPr>
        <w:t>5.4 Diagnostics: a fragile estimate and its source</w:t>
      </w:r>
    </w:p>
    <w:p>
      <w:r>
        <w:rPr>
          <w:b/>
          <w:i w:val="0"/>
          <w:sz w:val="23"/>
        </w:rPr>
        <w:t>5.4 诊断：估计的脆弱性及其来源</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pPr>
        <w:jc w:val="both"/>
      </w:pPr>
      <w:r>
        <w:rPr>
          <w:b w:val="0"/>
          <w:i w:val="0"/>
        </w:rPr>
        <w:t>该估计的脆弱性本身就有信息量。加入品牌固定效应后 δ 基本不变（−1.14，标准误 2.37），但再控制初始门店规模后符号翻转为 +1.51（标准误 1.74）。这一翻转由门店规模而非品牌驱动：宾州直营店平均仅 18.4 个全职当量，远小于加盟店的 26.0，而大规模门店的就业降幅在机制上天然更大（规模的均值回归）。若不控制规模，这部分规模效应会被错误归入所有权交互项。稳健性检验——按品牌聚类标准误（4 个簇，谨慎解读）以及将临时关闭店重新编码为 Wave-2 就业 = 0——均未改变点估计与零结果。</w:t>
      </w:r>
    </w:p>
    <w:p>
      <w:r>
        <w:rPr>
          <w:b/>
          <w:i w:val="0"/>
          <w:sz w:val="23"/>
        </w:rPr>
        <w:t>5.5 Interpretation</w:t>
      </w:r>
    </w:p>
    <w:p>
      <w:r>
        <w:rPr>
          <w:b/>
          <w:i w:val="0"/>
          <w:sz w:val="23"/>
        </w:rPr>
        <w:t>5.5 解读</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jc w:val="both"/>
      </w:pPr>
      <w:r>
        <w:rPr>
          <w:b w:val="0"/>
          <w:i w:val="0"/>
        </w:rPr>
        <w:t>不存在稳健可识别的所有权异质性：直营店方向上更弱的反应过于不精确、且对规模控制过于敏感，不足以支撑结论。这一零结果对 CK94 仍是有意义的扩展——其核心结果（最低工资未明显削减快餐就业）在所有权维度上大体均质，而非由某一所有权类型所驱动。</w:t>
      </w:r>
    </w:p>
    <w:p>
      <w:pPr>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jc w:val="center"/>
      </w:pPr>
      <w:r>
        <w:rPr>
          <w:b w:val="0"/>
          <w:i/>
          <w:sz w:val="18"/>
        </w:rPr>
        <w:t>Extension Figure — Employment response by store ownership: franchise vs. company-owned DID and the triple difference δ (95% confidence intervals). / 扩展图 — 按所有权划分的就业反应：加盟店 DID、直营店 DID 与三重差分 δ（95% 置信区间）。</w:t>
      </w:r>
    </w:p>
    <w:p>
      <w:r>
        <w:rPr>
          <w:b/>
          <w:i w:val="0"/>
          <w:color w:val="1F3A5F"/>
          <w:sz w:val="26"/>
        </w:rPr>
        <w:t>6. Validation, limitations, and conclusion</w:t>
      </w:r>
    </w:p>
    <w:p>
      <w:r>
        <w:rPr>
          <w:b/>
          <w:i w:val="0"/>
          <w:color w:val="1F3A5F"/>
          <w:sz w:val="24"/>
        </w:rPr>
        <w:t>6. 验证、局限与结论</w:t>
      </w:r>
    </w:p>
    <w:p>
      <w:r>
        <w:rPr>
          <w:b/>
          <w:i w:val="0"/>
          <w:sz w:val="23"/>
        </w:rPr>
        <w:t>6.1 Validation</w:t>
      </w:r>
    </w:p>
    <w:p>
      <w:r>
        <w:rPr>
          <w:b/>
          <w:i w:val="0"/>
          <w:sz w:val="23"/>
        </w:rPr>
        <w:t>6.1 验证</w:t>
      </w:r>
    </w:p>
    <w:p>
      <w:pPr>
        <w:jc w:val="both"/>
      </w:pPr>
      <w:r>
        <w:rPr>
          <w:b w:val="0"/>
          <w:i w:val="0"/>
        </w:rPr>
        <w:t>Every replicated statistic was checked against the values transcribed from the paper in output/replication_targets.md, and the pipeline was additionally cross-validated in Stata 17 (code/02_tables.do).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 The one-click workflow python run_all.py regenerates all tables and figures from the raw input with no manual edits.</w:t>
      </w:r>
    </w:p>
    <w:p>
      <w:pPr>
        <w:jc w:val="both"/>
      </w:pPr>
      <w:r>
        <w:rPr>
          <w:b w:val="0"/>
          <w:i w:val="0"/>
        </w:rPr>
        <w:t>每一项复现统计量都与 output/replication_targets.md 中从论文转录的目标值核对过，且流程另在 Stata 17 （code/02_tables.do）中做了交叉验证。点估计完全一致：平衡样本 DID 为 +2.75（Stata，同方差 t = 2.38）对照 +2.754（Python，Welch t = 2.05），扩展交互项系数一致到小数点后六位（−1.095292）。唯一差异是标准误约定（同方差 vs 稳健/Welch），从不改变任何点估计。一键工作流 python run_all.py 从原始输入重新生成全部图表，无需手动改动。</w:t>
      </w:r>
    </w:p>
    <w:p>
      <w:r>
        <w:rPr>
          <w:b/>
          <w:i w:val="0"/>
          <w:sz w:val="23"/>
        </w:rPr>
        <w:t>6.2 Limitations</w:t>
      </w:r>
    </w:p>
    <w:p>
      <w:r>
        <w:rPr>
          <w:b/>
          <w:i w:val="0"/>
          <w:sz w:val="23"/>
        </w:rPr>
        <w:t>6.2 局限</w:t>
      </w:r>
    </w:p>
    <w:p>
      <w:pPr>
        <w:jc w:val="both"/>
      </w:pPr>
      <w:r>
        <w:rPr>
          <w:b w:val="0"/>
          <w:i w:val="0"/>
        </w:rPr>
        <w:t>• The design relies on parallel trends, which — while supported by the high-wage falsification test — cannot be directly tested with only two survey waves.</w:t>
      </w:r>
    </w:p>
    <w:p>
      <w:pPr>
        <w:jc w:val="both"/>
      </w:pPr>
      <w:r>
        <w:rPr>
          <w:b w:val="0"/>
          <w:i w:val="0"/>
        </w:rPr>
        <w:t>• 设计依赖平行趋势假设，虽经高工资店证伪检验支持，但仅有两期调查无法直接检验。</w:t>
      </w:r>
    </w:p>
    <w:p>
      <w:pPr>
        <w:jc w:val="both"/>
      </w:pPr>
      <w:r>
        <w:rPr>
          <w:b w:val="0"/>
          <w:i w:val="0"/>
        </w:rPr>
        <w:t>• The extension's triple difference is under-powered: only 26 Pennsylvania company-owned stores, and ownership is collinear with brand (company-owned stores concentrate in KFC/Roy Rogers), limiting clean separation of ownership from brand and size.</w:t>
      </w:r>
    </w:p>
    <w:p>
      <w:pPr>
        <w:jc w:val="both"/>
      </w:pPr>
      <w:r>
        <w:rPr>
          <w:b w:val="0"/>
          <w:i w:val="0"/>
        </w:rPr>
        <w:t>• 扩展的三重差分功效不足：宾州直营店仅 26 家，且所有权与品牌共线（直营店集中于肯德基/Roy Rogers），限制了所有权与品牌、规模的干净分离。</w:t>
      </w:r>
    </w:p>
    <w:p>
      <w:pPr>
        <w:jc w:val="both"/>
      </w:pPr>
      <w:r>
        <w:rPr>
          <w:b w:val="0"/>
          <w:i w:val="0"/>
        </w:rPr>
        <w:t>• The choice of standard errors (homoskedastic versus robust versus clustered) moves the t-statistic of the core DID, though never its sign or economic magnitude.</w:t>
      </w:r>
    </w:p>
    <w:p>
      <w:pPr>
        <w:jc w:val="both"/>
      </w:pPr>
      <w:r>
        <w:rPr>
          <w:b w:val="0"/>
          <w:i w:val="0"/>
        </w:rPr>
        <w:t>• 标准误选择（同方差 vs 稳健 vs 聚类）会改变核心 DID 的 t 值，但从不改变其符号与经济含义。</w:t>
      </w:r>
    </w:p>
    <w:p>
      <w:pPr>
        <w:jc w:val="both"/>
      </w:pPr>
      <w:r>
        <w:rPr>
          <w:b w:val="0"/>
          <w:i w:val="0"/>
        </w:rPr>
        <w:t>• The data are course-restricted and are not redistributed; reproduction requires placing public.csv in data/raw/.</w:t>
      </w:r>
    </w:p>
    <w:p>
      <w:pPr>
        <w:jc w:val="both"/>
      </w:pPr>
      <w:r>
        <w:rPr>
          <w:b w:val="0"/>
          <w:i w:val="0"/>
        </w:rPr>
        <w:t>• 数据为课程受限数据，不再分发；复现需将 public.csv 放入 data/raw/。</w:t>
      </w:r>
    </w:p>
    <w:p>
      <w:r>
        <w:rPr>
          <w:b/>
          <w:i w:val="0"/>
          <w:sz w:val="23"/>
        </w:rPr>
        <w:t>6.3 Conclusion</w:t>
      </w:r>
    </w:p>
    <w:p>
      <w:r>
        <w:rPr>
          <w:b/>
          <w:i w:val="0"/>
          <w:sz w:val="23"/>
        </w:rPr>
        <w:t>6.3 结论</w:t>
      </w:r>
    </w:p>
    <w:p>
      <w:pPr>
        <w:jc w:val="both"/>
      </w:pPr>
      <w:r>
        <w:rPr>
          <w:b w:val="0"/>
          <w:i w:val="0"/>
        </w:rPr>
        <w:t>I reproduce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My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pPr>
        <w:jc w:val="both"/>
      </w:pPr>
      <w:r>
        <w:rPr>
          <w:b w:val="0"/>
          <w:i w:val="0"/>
        </w:rPr>
        <w:t>我精确复现了 Card 与 Krueger（1994）的核心发现：1992 年新泽西最低工资上调至 5.05 美元后，相对宾州每家门店就业上升约 2.75 个全职当量（DID +2.754，t = 2.05；新泽西虚拟变量 2.33；GAP 15.65），高工资店证伪检验与论文报告完全一致。我的扩展未发现直营店与加盟店在这一反应上存在统计上稳健的异质性。综合来看，这些结果再次确认了 CK94 的结论：适度的最低工资上调并未减少快餐业就业——这一发现在三十年后仍在塑造最低工资政策的争论。</w:t>
      </w:r>
    </w:p>
    <w:p>
      <w:r>
        <w:rPr>
          <w:b/>
          <w:i w:val="0"/>
          <w:color w:val="1F3A5F"/>
          <w:sz w:val="26"/>
        </w:rPr>
        <w:t>7. AI-use disclosure</w:t>
      </w:r>
    </w:p>
    <w:p>
      <w:r>
        <w:rPr>
          <w:b/>
          <w:i w:val="0"/>
          <w:color w:val="1F3A5F"/>
          <w:sz w:val="24"/>
        </w:rPr>
        <w:t>7. AI 使用披露</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pPr>
        <w:jc w:val="both"/>
      </w:pPr>
      <w:r>
        <w:rPr>
          <w:b w:val="0"/>
          <w:i w:val="0"/>
        </w:rPr>
        <w:t>全程使用了 AI（Claude Code）进行代码生成、调试、图表制作与写作，且每一处介入都对照论文与数据进行了核查。完整的逐条披露——包括被捕捉并纠正的具体 AI 错误（初始错误的 FTE 公式、错误的全职占比分母、反推出的表 4 样本口径、以及被纠正的扩展符号翻转解读）——见 AI_USE_DISCLOSURE.md。简要汇总如下：</w:t>
      </w:r>
    </w:p>
    <w:p>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