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6A50FA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第一部分：工作概述</w:t>
      </w:r>
    </w:p>
    <w:p w14:paraId="67331459">
      <w:pPr>
        <w:pStyle w:val="5"/>
        <w:keepNext w:val="0"/>
        <w:keepLines w:val="0"/>
        <w:widowControl/>
        <w:numPr>
          <w:ilvl w:val="1"/>
          <w:numId w:val="1"/>
        </w:numPr>
        <w:suppressLineNumbers w:val="0"/>
        <w:shd w:val="clear" w:fill="FFFFFF"/>
        <w:spacing w:before="160" w:beforeAutospacing="0" w:after="160" w:afterAutospacing="0"/>
        <w:ind w:left="0" w:right="0" w:firstLine="0"/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工作目标</w:t>
      </w:r>
    </w:p>
    <w:p w14:paraId="1F53410D">
      <w:pPr>
        <w:pStyle w:val="5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160" w:beforeAutospacing="0" w:after="160" w:afterAutospacing="0"/>
        <w:ind w:leftChars="0" w:right="0" w:right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对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>所选标的公司（以下以：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锐洁机器人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eastAsia="zh-CN"/>
        </w:rPr>
        <w:t>，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>来举例）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进行相对估值和绝对估值。</w:t>
      </w:r>
    </w:p>
    <w:p w14:paraId="20B5090F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1.2 核心文件清单</w:t>
      </w:r>
    </w:p>
    <w:p w14:paraId="1A47C952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0" w:hanging="360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kern w:val="2"/>
          <w:sz w:val="16"/>
          <w:szCs w:val="16"/>
          <w:shd w:val="clear" w:fill="FFFFFF"/>
          <w:lang w:val="en-US" w:eastAsia="zh-CN" w:bidi="ar-SA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kern w:val="2"/>
          <w:sz w:val="16"/>
          <w:szCs w:val="16"/>
          <w:shd w:val="clear" w:fill="FFFFFF"/>
          <w:lang w:val="en-US" w:eastAsia="zh-CN" w:bidi="ar-SA"/>
        </w:rPr>
        <w:t>锐洁机器人财务资料（老师会给）</w:t>
      </w:r>
    </w:p>
    <w:p w14:paraId="3B7D5380">
      <w:pPr>
        <w:keepNext w:val="0"/>
        <w:keepLines w:val="0"/>
        <w:widowControl/>
        <w:numPr>
          <w:ilvl w:val="1"/>
          <w:numId w:val="2"/>
        </w:numPr>
        <w:suppressLineNumbers w:val="0"/>
        <w:spacing w:before="60" w:beforeAutospacing="0" w:after="0" w:afterAutospacing="1"/>
        <w:ind w:left="0" w:hanging="360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kern w:val="2"/>
          <w:sz w:val="16"/>
          <w:szCs w:val="16"/>
          <w:shd w:val="clear" w:fill="FFFFFF"/>
          <w:lang w:val="en-US" w:eastAsia="zh-CN" w:bidi="ar-SA"/>
        </w:rPr>
        <w:t>可比公司ps/pe数据、财报（同花顺导出）</w:t>
      </w:r>
    </w:p>
    <w:p w14:paraId="2A964375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</w:pPr>
      <w:r>
        <w:drawing>
          <wp:inline distT="0" distB="0" distL="114300" distR="114300">
            <wp:extent cx="5267960" cy="3331845"/>
            <wp:effectExtent l="0" t="0" r="254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33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AC95B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</w:pPr>
      <w:r>
        <w:drawing>
          <wp:inline distT="0" distB="0" distL="114300" distR="114300">
            <wp:extent cx="5267960" cy="3354705"/>
            <wp:effectExtent l="0" t="0" r="2540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35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687CD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</w:pPr>
    </w:p>
    <w:p w14:paraId="1A7A9E12">
      <w:pPr>
        <w:pStyle w:val="2"/>
        <w:bidi w:val="0"/>
        <w:rPr>
          <w:rFonts w:hint="default"/>
        </w:rPr>
      </w:pPr>
      <w:r>
        <w:rPr>
          <w:rFonts w:hint="default"/>
        </w:rPr>
        <w:t>第二部分：工作流程与操作步骤</w:t>
      </w:r>
    </w:p>
    <w:p w14:paraId="3DDA0D95">
      <w:pPr>
        <w:numPr>
          <w:ilvl w:val="0"/>
          <w:numId w:val="3"/>
        </w:numPr>
        <w:ind w:left="720" w:leftChars="0" w:hanging="360" w:firstLineChars="0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kern w:val="2"/>
          <w:sz w:val="16"/>
          <w:szCs w:val="16"/>
          <w:shd w:val="clear" w:fill="FFFFFF"/>
          <w:lang w:val="en-US" w:eastAsia="zh-CN" w:bidi="ar-SA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kern w:val="2"/>
          <w:sz w:val="16"/>
          <w:szCs w:val="16"/>
          <w:highlight w:val="green"/>
          <w:shd w:val="clear" w:fill="FFFFFF"/>
          <w:lang w:val="en-US" w:eastAsia="zh-CN" w:bidi="ar-SA"/>
        </w:rPr>
        <w:t>导出数据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kern w:val="2"/>
          <w:sz w:val="16"/>
          <w:szCs w:val="16"/>
          <w:shd w:val="clear" w:fill="FFFFFF"/>
          <w:lang w:val="en-US" w:eastAsia="zh-CN" w:bidi="ar-SA"/>
        </w:rPr>
        <w:t>：把导出来的数据放进一个excel里不同sheet，按照照片命名方式命名。</w:t>
      </w:r>
    </w:p>
    <w:p w14:paraId="48D3FE10">
      <w:pPr>
        <w:numPr>
          <w:numId w:val="0"/>
        </w:numPr>
        <w:ind w:left="360" w:leftChars="0"/>
      </w:pPr>
      <w:r>
        <w:drawing>
          <wp:inline distT="0" distB="0" distL="114300" distR="114300">
            <wp:extent cx="5264785" cy="235585"/>
            <wp:effectExtent l="0" t="0" r="5715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3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DC7EC">
      <w:pPr>
        <w:numPr>
          <w:numId w:val="0"/>
        </w:numPr>
        <w:ind w:left="360" w:leftChars="0"/>
      </w:pPr>
    </w:p>
    <w:p w14:paraId="0EC8AA2A">
      <w:pPr>
        <w:numPr>
          <w:numId w:val="0"/>
        </w:numPr>
        <w:ind w:left="360" w:leftChars="0"/>
        <w:rPr>
          <w:rFonts w:hint="default"/>
          <w:lang w:val="en-US" w:eastAsia="zh-CN"/>
        </w:rPr>
      </w:pPr>
    </w:p>
    <w:p w14:paraId="1B6A7BD3">
      <w:pPr>
        <w:numPr>
          <w:ilvl w:val="0"/>
          <w:numId w:val="3"/>
        </w:numPr>
        <w:ind w:left="720" w:leftChars="0" w:hanging="360" w:firstLineChars="0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kern w:val="2"/>
          <w:sz w:val="16"/>
          <w:szCs w:val="16"/>
          <w:shd w:val="clear" w:fill="FFFFFF"/>
          <w:lang w:val="en-US" w:eastAsia="zh-CN" w:bidi="ar-SA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kern w:val="2"/>
          <w:sz w:val="16"/>
          <w:szCs w:val="16"/>
          <w:highlight w:val="green"/>
          <w:shd w:val="clear" w:fill="FFFFFF"/>
          <w:lang w:val="en-US" w:eastAsia="zh-CN" w:bidi="ar-SA"/>
        </w:rPr>
        <w:t>数据计算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kern w:val="2"/>
          <w:sz w:val="16"/>
          <w:szCs w:val="16"/>
          <w:shd w:val="clear" w:fill="FFFFFF"/>
          <w:lang w:val="en-US" w:eastAsia="zh-CN" w:bidi="ar-SA"/>
        </w:rPr>
        <w:t>：对导出来的ps/pe计算中位数和方差、财报进行三费计算。（文件里都有公式）</w:t>
      </w:r>
    </w:p>
    <w:p w14:paraId="791A9FA3">
      <w:pPr>
        <w:numPr>
          <w:numId w:val="0"/>
        </w:numPr>
        <w:ind w:left="360" w:leftChars="0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kern w:val="2"/>
          <w:sz w:val="16"/>
          <w:szCs w:val="16"/>
          <w:shd w:val="clear" w:fill="FFFFFF"/>
          <w:lang w:val="en-US" w:eastAsia="zh-CN" w:bidi="ar-SA"/>
        </w:rPr>
      </w:pPr>
      <w:r>
        <w:drawing>
          <wp:inline distT="0" distB="0" distL="114300" distR="114300">
            <wp:extent cx="5269865" cy="2733040"/>
            <wp:effectExtent l="0" t="0" r="635" b="1016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3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B8E73">
      <w:pPr>
        <w:numPr>
          <w:numId w:val="0"/>
        </w:numPr>
        <w:ind w:left="360" w:leftChars="0"/>
      </w:pPr>
      <w:r>
        <w:drawing>
          <wp:inline distT="0" distB="0" distL="114300" distR="114300">
            <wp:extent cx="5273040" cy="2403475"/>
            <wp:effectExtent l="0" t="0" r="1016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0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DDDDE">
      <w:pPr>
        <w:numPr>
          <w:numId w:val="0"/>
        </w:numPr>
        <w:ind w:left="360" w:leftChars="0"/>
      </w:pPr>
    </w:p>
    <w:p w14:paraId="4A2DEBA2">
      <w:pPr>
        <w:numPr>
          <w:numId w:val="0"/>
        </w:numPr>
        <w:ind w:left="360" w:leftChars="0"/>
        <w:rPr>
          <w:rFonts w:hint="default"/>
          <w:lang w:val="en-US" w:eastAsia="zh-CN"/>
        </w:rPr>
      </w:pPr>
    </w:p>
    <w:p w14:paraId="2EA746B2">
      <w:pPr>
        <w:numPr>
          <w:ilvl w:val="0"/>
          <w:numId w:val="3"/>
        </w:numPr>
        <w:ind w:left="720" w:leftChars="0" w:hanging="360" w:firstLineChars="0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kern w:val="2"/>
          <w:sz w:val="16"/>
          <w:szCs w:val="16"/>
          <w:shd w:val="clear" w:fill="FFFFFF"/>
          <w:lang w:val="en-US" w:eastAsia="zh-CN" w:bidi="ar-SA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kern w:val="2"/>
          <w:sz w:val="16"/>
          <w:szCs w:val="16"/>
          <w:highlight w:val="green"/>
          <w:shd w:val="clear" w:fill="FFFFFF"/>
          <w:lang w:val="en-US" w:eastAsia="zh-CN" w:bidi="ar-SA"/>
        </w:rPr>
        <w:t>“二级可比相对估值”sheet：</w:t>
      </w:r>
    </w:p>
    <w:p w14:paraId="1401BBEC">
      <w:pPr>
        <w:numPr>
          <w:ilvl w:val="1"/>
          <w:numId w:val="3"/>
        </w:numPr>
        <w:tabs>
          <w:tab w:val="clear" w:pos="840"/>
        </w:tabs>
        <w:ind w:left="840" w:leftChars="0" w:hanging="420" w:firstLineChars="0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kern w:val="2"/>
          <w:sz w:val="16"/>
          <w:szCs w:val="16"/>
          <w:shd w:val="clear" w:fill="FFFFFF"/>
          <w:lang w:val="en-US" w:eastAsia="zh-CN" w:bidi="ar-SA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kern w:val="2"/>
          <w:sz w:val="16"/>
          <w:szCs w:val="16"/>
          <w:shd w:val="clear" w:fill="FFFFFF"/>
          <w:lang w:val="en-US" w:eastAsia="zh-CN" w:bidi="ar-SA"/>
        </w:rPr>
        <w:t>完成可比公司基础信息的引用和查找（同花顺里都有），填完后表格会计算出psg、可比中位数和方差。（有公式）</w:t>
      </w:r>
    </w:p>
    <w:p w14:paraId="152825C5">
      <w:pPr>
        <w:numPr>
          <w:ilvl w:val="1"/>
          <w:numId w:val="3"/>
        </w:numPr>
        <w:tabs>
          <w:tab w:val="clear" w:pos="840"/>
        </w:tabs>
        <w:ind w:left="840" w:leftChars="0" w:hanging="420" w:firstLineChars="0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kern w:val="2"/>
          <w:sz w:val="16"/>
          <w:szCs w:val="16"/>
          <w:shd w:val="clear" w:fill="FFFFFF"/>
          <w:lang w:val="en-US" w:eastAsia="zh-CN" w:bidi="ar-SA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kern w:val="2"/>
          <w:sz w:val="16"/>
          <w:szCs w:val="16"/>
          <w:shd w:val="clear" w:fill="FFFFFF"/>
          <w:lang w:val="en-US" w:eastAsia="zh-CN" w:bidi="ar-SA"/>
        </w:rPr>
        <w:t>按照表格的公式引用ps/pe中位数、进行-1标准差和+1标准差的计算，最终会得出ps/pe估值的上下限。</w:t>
      </w:r>
    </w:p>
    <w:p w14:paraId="1BEA8DD8">
      <w:pPr>
        <w:numPr>
          <w:ilvl w:val="1"/>
          <w:numId w:val="3"/>
        </w:numPr>
        <w:tabs>
          <w:tab w:val="clear" w:pos="840"/>
        </w:tabs>
        <w:ind w:left="840" w:leftChars="0" w:hanging="420" w:firstLineChars="0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kern w:val="2"/>
          <w:sz w:val="16"/>
          <w:szCs w:val="16"/>
          <w:shd w:val="clear" w:fill="FFFFFF"/>
          <w:lang w:val="en-US" w:eastAsia="zh-CN" w:bidi="ar-SA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kern w:val="2"/>
          <w:sz w:val="16"/>
          <w:szCs w:val="16"/>
          <w:shd w:val="clear" w:fill="FFFFFF"/>
          <w:lang w:val="en-US" w:eastAsia="zh-CN" w:bidi="ar-SA"/>
        </w:rPr>
        <w:t>最后在估值表格中填写公司的收入和利润，并利用（2）得到的上下限进行估值计算。（有公式）</w:t>
      </w:r>
    </w:p>
    <w:p w14:paraId="19AC554A">
      <w:pPr>
        <w:numPr>
          <w:numId w:val="0"/>
        </w:numPr>
        <w:ind w:left="360" w:leftChars="0"/>
      </w:pPr>
      <w:r>
        <w:drawing>
          <wp:inline distT="0" distB="0" distL="114300" distR="114300">
            <wp:extent cx="5256530" cy="3228975"/>
            <wp:effectExtent l="0" t="0" r="127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AB522">
      <w:pPr>
        <w:numPr>
          <w:numId w:val="0"/>
        </w:numPr>
        <w:ind w:left="360" w:leftChars="0"/>
      </w:pPr>
    </w:p>
    <w:p w14:paraId="18DC0449">
      <w:pPr>
        <w:numPr>
          <w:numId w:val="0"/>
        </w:numPr>
        <w:ind w:left="360" w:leftChars="0"/>
      </w:pPr>
    </w:p>
    <w:p w14:paraId="140159C9">
      <w:pPr>
        <w:numPr>
          <w:ilvl w:val="0"/>
          <w:numId w:val="3"/>
        </w:numPr>
        <w:ind w:left="425" w:leftChars="0" w:hanging="425" w:firstLineChars="0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kern w:val="2"/>
          <w:sz w:val="16"/>
          <w:szCs w:val="16"/>
          <w:shd w:val="clear" w:fill="FFFFFF"/>
          <w:lang w:val="en-US" w:eastAsia="zh-CN" w:bidi="ar-SA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kern w:val="2"/>
          <w:sz w:val="16"/>
          <w:szCs w:val="16"/>
          <w:highlight w:val="green"/>
          <w:shd w:val="clear" w:fill="FFFFFF"/>
          <w:lang w:val="en-US" w:eastAsia="zh-CN" w:bidi="ar-SA"/>
        </w:rPr>
        <w:t>“三费估算”sheet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kern w:val="2"/>
          <w:sz w:val="16"/>
          <w:szCs w:val="16"/>
          <w:shd w:val="clear" w:fill="FFFFFF"/>
          <w:lang w:val="en-US" w:eastAsia="zh-CN" w:bidi="ar-SA"/>
        </w:rPr>
        <w:t>：把财报算出的三费进行引用（有公式）。</w:t>
      </w:r>
    </w:p>
    <w:p w14:paraId="4C9C4BDF">
      <w:pPr>
        <w:numPr>
          <w:numId w:val="0"/>
        </w:numPr>
        <w:ind w:leftChars="0"/>
      </w:pPr>
      <w:r>
        <w:drawing>
          <wp:inline distT="0" distB="0" distL="114300" distR="114300">
            <wp:extent cx="5256530" cy="3228975"/>
            <wp:effectExtent l="0" t="0" r="1270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DF8F0">
      <w:pPr>
        <w:numPr>
          <w:numId w:val="0"/>
        </w:numPr>
        <w:ind w:leftChars="0"/>
      </w:pPr>
    </w:p>
    <w:p w14:paraId="53D68120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4A99C388">
      <w:pPr>
        <w:numPr>
          <w:ilvl w:val="0"/>
          <w:numId w:val="3"/>
        </w:numPr>
        <w:ind w:left="425" w:leftChars="0" w:hanging="425" w:firstLineChars="0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kern w:val="2"/>
          <w:sz w:val="16"/>
          <w:szCs w:val="16"/>
          <w:shd w:val="clear" w:fill="FFFFFF"/>
          <w:lang w:val="en-US" w:eastAsia="zh-CN" w:bidi="ar-SA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kern w:val="2"/>
          <w:sz w:val="16"/>
          <w:szCs w:val="16"/>
          <w:highlight w:val="green"/>
          <w:shd w:val="clear" w:fill="FFFFFF"/>
          <w:lang w:val="en-US" w:eastAsia="zh-CN" w:bidi="ar-SA"/>
        </w:rPr>
        <w:t>“可比公司运营情况”sheet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kern w:val="2"/>
          <w:sz w:val="16"/>
          <w:szCs w:val="16"/>
          <w:shd w:val="clear" w:fill="FFFFFF"/>
          <w:lang w:val="en-US" w:eastAsia="zh-CN" w:bidi="ar-SA"/>
        </w:rPr>
        <w:t>：</w:t>
      </w:r>
    </w:p>
    <w:p w14:paraId="629DD670">
      <w:pPr>
        <w:numPr>
          <w:numId w:val="0"/>
        </w:numPr>
        <w:ind w:leftChars="0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kern w:val="2"/>
          <w:sz w:val="16"/>
          <w:szCs w:val="16"/>
          <w:shd w:val="clear" w:fill="FFFFFF"/>
          <w:lang w:val="en-US" w:eastAsia="zh-CN" w:bidi="ar-SA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kern w:val="2"/>
          <w:sz w:val="16"/>
          <w:szCs w:val="16"/>
          <w:shd w:val="clear" w:fill="FFFFFF"/>
          <w:lang w:val="en-US" w:eastAsia="zh-CN" w:bidi="ar-SA"/>
        </w:rPr>
        <w:t>从同花顺找到TTM应收、毛利、等，并导出这些数据，然后公式会自己计算出来DSO、DPO、存货周转天数</w:t>
      </w:r>
    </w:p>
    <w:p w14:paraId="7D6DDCD1">
      <w:pPr>
        <w:numPr>
          <w:numId w:val="0"/>
        </w:numPr>
        <w:ind w:leftChars="0"/>
      </w:pPr>
      <w:r>
        <w:drawing>
          <wp:inline distT="0" distB="0" distL="114300" distR="114300">
            <wp:extent cx="5273675" cy="3407410"/>
            <wp:effectExtent l="0" t="0" r="9525" b="889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40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963C6">
      <w:pPr>
        <w:numPr>
          <w:numId w:val="0"/>
        </w:numPr>
        <w:ind w:leftChars="0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kern w:val="2"/>
          <w:sz w:val="16"/>
          <w:szCs w:val="16"/>
          <w:shd w:val="clear" w:fill="FFFFFF"/>
          <w:lang w:val="en-US" w:eastAsia="zh-CN" w:bidi="ar-SA"/>
        </w:rPr>
      </w:pPr>
    </w:p>
    <w:p w14:paraId="2FA4FCFC">
      <w:pPr>
        <w:numPr>
          <w:ilvl w:val="0"/>
          <w:numId w:val="3"/>
        </w:numPr>
        <w:ind w:left="425" w:leftChars="0" w:hanging="425" w:firstLineChars="0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kern w:val="2"/>
          <w:sz w:val="16"/>
          <w:szCs w:val="16"/>
          <w:shd w:val="clear" w:fill="FFFFFF"/>
          <w:lang w:val="en-US" w:eastAsia="zh-CN" w:bidi="ar-SA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kern w:val="2"/>
          <w:sz w:val="16"/>
          <w:szCs w:val="16"/>
          <w:highlight w:val="green"/>
          <w:shd w:val="clear" w:fill="FFFFFF"/>
          <w:lang w:val="en-US" w:eastAsia="zh-CN" w:bidi="ar-SA"/>
        </w:rPr>
        <w:t>“市场法”sheet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kern w:val="2"/>
          <w:sz w:val="16"/>
          <w:szCs w:val="16"/>
          <w:shd w:val="clear" w:fill="FFFFFF"/>
          <w:lang w:val="en-US" w:eastAsia="zh-CN" w:bidi="ar-SA"/>
        </w:rPr>
        <w:t>：</w:t>
      </w:r>
    </w:p>
    <w:p w14:paraId="5B1CCA9B">
      <w:pPr>
        <w:numPr>
          <w:ilvl w:val="1"/>
          <w:numId w:val="3"/>
        </w:numPr>
        <w:tabs>
          <w:tab w:val="clear" w:pos="840"/>
        </w:tabs>
        <w:ind w:left="840" w:leftChars="0" w:hanging="420" w:firstLineChars="0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kern w:val="2"/>
          <w:sz w:val="16"/>
          <w:szCs w:val="16"/>
          <w:shd w:val="clear" w:fill="FFFFFF"/>
          <w:lang w:val="en-US" w:eastAsia="zh-CN" w:bidi="ar-SA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kern w:val="2"/>
          <w:sz w:val="16"/>
          <w:szCs w:val="16"/>
          <w:shd w:val="clear" w:fill="FFFFFF"/>
          <w:lang w:val="en-US" w:eastAsia="zh-CN" w:bidi="ar-SA"/>
        </w:rPr>
        <w:t>从</w:t>
      </w:r>
      <w: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kern w:val="2"/>
          <w:sz w:val="16"/>
          <w:szCs w:val="16"/>
          <w:shd w:val="clear" w:fill="FFFFFF"/>
          <w:lang w:val="en-US" w:eastAsia="zh-CN" w:bidi="ar-SA"/>
        </w:rPr>
        <w:t>两个维度：主营业务相关性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kern w:val="2"/>
          <w:sz w:val="16"/>
          <w:szCs w:val="16"/>
          <w:shd w:val="clear" w:fill="FFFFFF"/>
          <w:lang w:val="en-US" w:eastAsia="zh-CN" w:bidi="ar-SA"/>
        </w:rPr>
        <w:t>、</w:t>
      </w:r>
      <w: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kern w:val="2"/>
          <w:sz w:val="16"/>
          <w:szCs w:val="16"/>
          <w:shd w:val="clear" w:fill="FFFFFF"/>
          <w:lang w:val="en-US" w:eastAsia="zh-CN" w:bidi="ar-SA"/>
        </w:rPr>
        <w:t>收入规模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kern w:val="2"/>
          <w:sz w:val="16"/>
          <w:szCs w:val="16"/>
          <w:shd w:val="clear" w:fill="FFFFFF"/>
          <w:lang w:val="en-US" w:eastAsia="zh-CN" w:bidi="ar-SA"/>
        </w:rPr>
        <w:t>，主观去判断“可比程度”。</w:t>
      </w:r>
    </w:p>
    <w:p w14:paraId="212D92F2">
      <w:pPr>
        <w:numPr>
          <w:ilvl w:val="1"/>
          <w:numId w:val="3"/>
        </w:numPr>
        <w:tabs>
          <w:tab w:val="clear" w:pos="840"/>
        </w:tabs>
        <w:ind w:left="840" w:leftChars="0" w:hanging="420" w:firstLineChars="0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kern w:val="2"/>
          <w:sz w:val="16"/>
          <w:szCs w:val="16"/>
          <w:shd w:val="clear" w:fill="FFFFFF"/>
          <w:lang w:val="en-US" w:eastAsia="zh-CN" w:bidi="ar-SA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kern w:val="2"/>
          <w:sz w:val="16"/>
          <w:szCs w:val="16"/>
          <w:shd w:val="clear" w:fill="FFFFFF"/>
          <w:lang w:val="en-US" w:eastAsia="zh-CN" w:bidi="ar-SA"/>
        </w:rPr>
        <w:t>链接好收入、毛利、DSO……等信息。（这里的pe、ps选取的是过去五年中位数）</w:t>
      </w:r>
    </w:p>
    <w:p w14:paraId="239DFEE9">
      <w:pPr>
        <w:numPr>
          <w:ilvl w:val="1"/>
          <w:numId w:val="3"/>
        </w:numPr>
        <w:tabs>
          <w:tab w:val="clear" w:pos="840"/>
        </w:tabs>
        <w:ind w:left="840" w:leftChars="0" w:hanging="420" w:firstLineChars="0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kern w:val="2"/>
          <w:sz w:val="16"/>
          <w:szCs w:val="16"/>
          <w:shd w:val="clear" w:fill="FFFFFF"/>
          <w:lang w:val="en-US" w:eastAsia="zh-CN" w:bidi="ar-SA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kern w:val="2"/>
          <w:sz w:val="16"/>
          <w:szCs w:val="16"/>
          <w:shd w:val="clear" w:fill="FFFFFF"/>
          <w:lang w:val="en-US" w:eastAsia="zh-CN" w:bidi="ar-SA"/>
        </w:rPr>
        <w:t>根据公司情况选择估值方法（锐洁选择的是pe），把数据引用过去即可得到最终的估值。</w:t>
      </w:r>
    </w:p>
    <w:p w14:paraId="120179FC">
      <w:pPr>
        <w:numPr>
          <w:numId w:val="0"/>
        </w:numPr>
        <w:ind w:leftChars="0"/>
      </w:pPr>
      <w:r>
        <w:drawing>
          <wp:inline distT="0" distB="0" distL="114300" distR="114300">
            <wp:extent cx="5256530" cy="3228975"/>
            <wp:effectExtent l="0" t="0" r="127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FB4B1">
      <w:pPr>
        <w:numPr>
          <w:numId w:val="0"/>
        </w:numPr>
        <w:ind w:leftChars="0"/>
      </w:pPr>
    </w:p>
    <w:p w14:paraId="044839E3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61F159E8">
      <w:pPr>
        <w:numPr>
          <w:ilvl w:val="0"/>
          <w:numId w:val="3"/>
        </w:numPr>
        <w:ind w:left="425" w:leftChars="0" w:hanging="425" w:firstLineChars="0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kern w:val="2"/>
          <w:sz w:val="16"/>
          <w:szCs w:val="16"/>
          <w:shd w:val="clear" w:fill="FFFFFF"/>
          <w:lang w:val="en-US" w:eastAsia="zh-CN" w:bidi="ar-SA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kern w:val="2"/>
          <w:sz w:val="16"/>
          <w:szCs w:val="16"/>
          <w:highlight w:val="green"/>
          <w:shd w:val="clear" w:fill="FFFFFF"/>
          <w:lang w:val="en-US" w:eastAsia="zh-CN" w:bidi="ar-SA"/>
        </w:rPr>
        <w:t>“可比公司毛利”sheet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kern w:val="2"/>
          <w:sz w:val="16"/>
          <w:szCs w:val="16"/>
          <w:shd w:val="clear" w:fill="FFFFFF"/>
          <w:lang w:val="en-US" w:eastAsia="zh-CN" w:bidi="ar-SA"/>
        </w:rPr>
        <w:t>：</w:t>
      </w:r>
    </w:p>
    <w:p w14:paraId="1B93EF64">
      <w:pPr>
        <w:numPr>
          <w:numId w:val="0"/>
        </w:numPr>
        <w:ind w:leftChars="0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kern w:val="2"/>
          <w:sz w:val="16"/>
          <w:szCs w:val="16"/>
          <w:shd w:val="clear" w:fill="FFFFFF"/>
          <w:lang w:val="en-US" w:eastAsia="zh-CN" w:bidi="ar-SA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kern w:val="2"/>
          <w:sz w:val="16"/>
          <w:szCs w:val="16"/>
          <w:shd w:val="clear" w:fill="FFFFFF"/>
          <w:lang w:val="en-US" w:eastAsia="zh-CN" w:bidi="ar-SA"/>
        </w:rPr>
        <w:t>从同花顺找到并导出收入、毛利、毛利率。</w:t>
      </w:r>
    </w:p>
    <w:p w14:paraId="1BF9EB57">
      <w:pPr>
        <w:numPr>
          <w:numId w:val="0"/>
        </w:numPr>
        <w:ind w:leftChars="0"/>
      </w:pPr>
      <w:r>
        <w:drawing>
          <wp:inline distT="0" distB="0" distL="114300" distR="114300">
            <wp:extent cx="5260975" cy="3284855"/>
            <wp:effectExtent l="0" t="0" r="9525" b="4445"/>
            <wp:docPr id="1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328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7B988">
      <w:pPr>
        <w:numPr>
          <w:numId w:val="0"/>
        </w:numPr>
        <w:ind w:leftChars="0"/>
      </w:pPr>
    </w:p>
    <w:p w14:paraId="71FEE3A5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0775EA74">
      <w:pPr>
        <w:numPr>
          <w:ilvl w:val="0"/>
          <w:numId w:val="3"/>
        </w:numPr>
        <w:ind w:left="425" w:leftChars="0" w:hanging="425" w:firstLineChars="0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kern w:val="2"/>
          <w:sz w:val="16"/>
          <w:szCs w:val="16"/>
          <w:shd w:val="clear" w:fill="FFFFFF"/>
          <w:lang w:val="en-US" w:eastAsia="zh-CN" w:bidi="ar-SA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kern w:val="2"/>
          <w:sz w:val="16"/>
          <w:szCs w:val="16"/>
          <w:highlight w:val="green"/>
          <w:shd w:val="clear" w:fill="FFFFFF"/>
          <w:lang w:val="en-US" w:eastAsia="zh-CN" w:bidi="ar-SA"/>
        </w:rPr>
        <w:t>”DCF“sheet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kern w:val="2"/>
          <w:sz w:val="16"/>
          <w:szCs w:val="16"/>
          <w:shd w:val="clear" w:fill="FFFFFF"/>
          <w:lang w:val="en-US" w:eastAsia="zh-CN" w:bidi="ar-SA"/>
        </w:rPr>
        <w:t>：  （蓝色是手动输入部分）</w:t>
      </w:r>
    </w:p>
    <w:p w14:paraId="6C78A689">
      <w:pPr>
        <w:numPr>
          <w:ilvl w:val="1"/>
          <w:numId w:val="3"/>
        </w:numPr>
        <w:tabs>
          <w:tab w:val="clear" w:pos="840"/>
        </w:tabs>
        <w:ind w:left="840" w:leftChars="0" w:hanging="420" w:firstLineChars="0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kern w:val="2"/>
          <w:sz w:val="16"/>
          <w:szCs w:val="16"/>
          <w:shd w:val="clear" w:fill="FFFFFF"/>
          <w:lang w:val="en-US" w:eastAsia="zh-CN" w:bidi="ar-SA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kern w:val="2"/>
          <w:sz w:val="16"/>
          <w:szCs w:val="16"/>
          <w:shd w:val="clear" w:fill="FFFFFF"/>
          <w:lang w:val="en-US" w:eastAsia="zh-CN" w:bidi="ar-SA"/>
        </w:rPr>
        <w:t>导入已知数据：锐洁只有24、25的已知数据及26、27的预测数据，全部链接进去。</w:t>
      </w:r>
    </w:p>
    <w:p w14:paraId="072750EA">
      <w:pPr>
        <w:numPr>
          <w:ilvl w:val="1"/>
          <w:numId w:val="3"/>
        </w:numPr>
        <w:tabs>
          <w:tab w:val="clear" w:pos="840"/>
        </w:tabs>
        <w:ind w:left="840" w:leftChars="0" w:hanging="420" w:firstLineChars="0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kern w:val="2"/>
          <w:sz w:val="16"/>
          <w:szCs w:val="16"/>
          <w:shd w:val="clear" w:fill="FFFFFF"/>
          <w:lang w:val="en-US" w:eastAsia="zh-CN" w:bidi="ar-SA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kern w:val="2"/>
          <w:sz w:val="16"/>
          <w:szCs w:val="16"/>
          <w:shd w:val="clear" w:fill="FFFFFF"/>
          <w:lang w:val="en-US" w:eastAsia="zh-CN" w:bidi="ar-SA"/>
        </w:rPr>
        <w:t>计算未知数据：锐洁28-30数据不全部知道，但可进行假设计算：</w:t>
      </w:r>
    </w:p>
    <w:p w14:paraId="5A7A9AFC">
      <w:pPr>
        <w:numPr>
          <w:ilvl w:val="2"/>
          <w:numId w:val="3"/>
        </w:numPr>
        <w:tabs>
          <w:tab w:val="clear" w:pos="1260"/>
        </w:tabs>
        <w:ind w:left="1260" w:leftChars="0" w:hanging="420" w:firstLineChars="0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kern w:val="2"/>
          <w:sz w:val="16"/>
          <w:szCs w:val="16"/>
          <w:shd w:val="clear" w:fill="FFFFFF"/>
          <w:lang w:val="en-US" w:eastAsia="zh-CN" w:bidi="ar-SA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kern w:val="2"/>
          <w:sz w:val="16"/>
          <w:szCs w:val="16"/>
          <w:shd w:val="clear" w:fill="FFFFFF"/>
          <w:lang w:val="en-US" w:eastAsia="zh-CN" w:bidi="ar-SA"/>
        </w:rPr>
        <w:t>营业收入：手动输入假设的收入增长率，可根据前一年的收入计算后一年的收入。</w:t>
      </w:r>
    </w:p>
    <w:p w14:paraId="08B77211">
      <w:pPr>
        <w:numPr>
          <w:ilvl w:val="2"/>
          <w:numId w:val="3"/>
        </w:numPr>
        <w:tabs>
          <w:tab w:val="clear" w:pos="1260"/>
        </w:tabs>
        <w:ind w:left="1260" w:leftChars="0" w:hanging="420" w:firstLineChars="0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kern w:val="2"/>
          <w:sz w:val="16"/>
          <w:szCs w:val="16"/>
          <w:shd w:val="clear" w:fill="FFFFFF"/>
          <w:lang w:val="en-US" w:eastAsia="zh-CN" w:bidi="ar-SA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kern w:val="2"/>
          <w:sz w:val="16"/>
          <w:szCs w:val="16"/>
          <w:shd w:val="clear" w:fill="FFFFFF"/>
          <w:lang w:val="en-US" w:eastAsia="zh-CN" w:bidi="ar-SA"/>
        </w:rPr>
        <w:t>毛利：手动输入假设的毛利增长率，进行毛利计算。</w:t>
      </w:r>
    </w:p>
    <w:p w14:paraId="5CC0225D">
      <w:pPr>
        <w:numPr>
          <w:ilvl w:val="2"/>
          <w:numId w:val="3"/>
        </w:numPr>
        <w:tabs>
          <w:tab w:val="clear" w:pos="1260"/>
        </w:tabs>
        <w:ind w:left="1260" w:leftChars="0" w:hanging="420" w:firstLineChars="0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kern w:val="2"/>
          <w:sz w:val="16"/>
          <w:szCs w:val="16"/>
          <w:shd w:val="clear" w:fill="FFFFFF"/>
          <w:lang w:val="en-US" w:eastAsia="zh-CN" w:bidi="ar-SA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kern w:val="2"/>
          <w:sz w:val="16"/>
          <w:szCs w:val="16"/>
          <w:shd w:val="clear" w:fill="FFFFFF"/>
          <w:lang w:val="en-US" w:eastAsia="zh-CN" w:bidi="ar-SA"/>
        </w:rPr>
        <w:t>营业成本：收入-毛利。</w:t>
      </w:r>
    </w:p>
    <w:p w14:paraId="27D7CAC3">
      <w:pPr>
        <w:numPr>
          <w:ilvl w:val="2"/>
          <w:numId w:val="3"/>
        </w:numPr>
        <w:tabs>
          <w:tab w:val="clear" w:pos="1260"/>
        </w:tabs>
        <w:ind w:left="1260" w:leftChars="0" w:hanging="420" w:firstLineChars="0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kern w:val="2"/>
          <w:sz w:val="16"/>
          <w:szCs w:val="16"/>
          <w:shd w:val="clear" w:fill="FFFFFF"/>
          <w:lang w:val="en-US" w:eastAsia="zh-CN" w:bidi="ar-SA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kern w:val="2"/>
          <w:sz w:val="16"/>
          <w:szCs w:val="16"/>
          <w:shd w:val="clear" w:fill="FFFFFF"/>
          <w:lang w:val="en-US" w:eastAsia="zh-CN" w:bidi="ar-SA"/>
        </w:rPr>
        <w:t>三费：找到行业中位数，同时参考可比公司的中位数。如果公司的低于行业，保持；如果高于行业，平均的收敛到行业值。</w:t>
      </w:r>
    </w:p>
    <w:p w14:paraId="63F2955A">
      <w:pPr>
        <w:numPr>
          <w:ilvl w:val="2"/>
          <w:numId w:val="3"/>
        </w:numPr>
        <w:tabs>
          <w:tab w:val="clear" w:pos="1260"/>
        </w:tabs>
        <w:ind w:left="1260" w:leftChars="0" w:hanging="420" w:firstLineChars="0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kern w:val="2"/>
          <w:sz w:val="16"/>
          <w:szCs w:val="16"/>
          <w:shd w:val="clear" w:fill="FFFFFF"/>
          <w:lang w:val="en-US" w:eastAsia="zh-CN" w:bidi="ar-SA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kern w:val="2"/>
          <w:sz w:val="16"/>
          <w:szCs w:val="16"/>
          <w:shd w:val="clear" w:fill="FFFFFF"/>
          <w:lang w:val="en-US" w:eastAsia="zh-CN" w:bidi="ar-SA"/>
        </w:rPr>
        <w:t>经营利润：</w:t>
      </w:r>
    </w:p>
    <w:p w14:paraId="4D6BF41D">
      <w:pPr>
        <w:numPr>
          <w:ilvl w:val="2"/>
          <w:numId w:val="3"/>
        </w:numPr>
        <w:tabs>
          <w:tab w:val="clear" w:pos="1260"/>
        </w:tabs>
        <w:ind w:left="1260" w:leftChars="0" w:hanging="420" w:firstLineChars="0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kern w:val="2"/>
          <w:sz w:val="16"/>
          <w:szCs w:val="16"/>
          <w:shd w:val="clear" w:fill="FFFFFF"/>
          <w:lang w:val="en-US" w:eastAsia="zh-CN" w:bidi="ar-SA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kern w:val="2"/>
          <w:sz w:val="16"/>
          <w:szCs w:val="16"/>
          <w:shd w:val="clear" w:fill="FFFFFF"/>
          <w:lang w:val="en-US" w:eastAsia="zh-CN" w:bidi="ar-SA"/>
        </w:rPr>
        <w:t>所得税费用：看是否是高新技术企业，是的话15%，但会有研发费用的扣除，导致最终实际税率低于15%，按实际情况来算。</w:t>
      </w:r>
    </w:p>
    <w:p w14:paraId="6F8AE81B">
      <w:pPr>
        <w:numPr>
          <w:ilvl w:val="2"/>
          <w:numId w:val="3"/>
        </w:numPr>
        <w:tabs>
          <w:tab w:val="clear" w:pos="1260"/>
        </w:tabs>
        <w:ind w:left="1260" w:leftChars="0" w:hanging="420" w:firstLineChars="0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kern w:val="2"/>
          <w:sz w:val="16"/>
          <w:szCs w:val="16"/>
          <w:shd w:val="clear" w:fill="FFFFFF"/>
          <w:lang w:val="en-US" w:eastAsia="zh-CN" w:bidi="ar-SA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kern w:val="2"/>
          <w:sz w:val="16"/>
          <w:szCs w:val="16"/>
          <w:shd w:val="clear" w:fill="FFFFFF"/>
          <w:lang w:val="en-US" w:eastAsia="zh-CN" w:bidi="ar-SA"/>
        </w:rPr>
        <w:t>资本性支出：去公司报告里找。</w:t>
      </w:r>
    </w:p>
    <w:p w14:paraId="676300DE">
      <w:pPr>
        <w:numPr>
          <w:ilvl w:val="2"/>
          <w:numId w:val="3"/>
        </w:numPr>
        <w:tabs>
          <w:tab w:val="clear" w:pos="1260"/>
        </w:tabs>
        <w:ind w:left="1260" w:leftChars="0" w:hanging="420" w:firstLineChars="0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kern w:val="2"/>
          <w:sz w:val="16"/>
          <w:szCs w:val="16"/>
          <w:shd w:val="clear" w:fill="FFFFFF"/>
          <w:lang w:val="en-US" w:eastAsia="zh-CN" w:bidi="ar-SA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kern w:val="2"/>
          <w:sz w:val="16"/>
          <w:szCs w:val="16"/>
          <w:shd w:val="clear" w:fill="FFFFFF"/>
          <w:lang w:val="en-US" w:eastAsia="zh-CN" w:bidi="ar-SA"/>
        </w:rPr>
        <w:t>营运资本：需要参考行业和公司的周转天数，然后选出一个进行计算，有公式。</w:t>
      </w:r>
    </w:p>
    <w:p w14:paraId="19CA8F70">
      <w:pPr>
        <w:numPr>
          <w:ilvl w:val="2"/>
          <w:numId w:val="3"/>
        </w:numPr>
        <w:tabs>
          <w:tab w:val="clear" w:pos="1260"/>
        </w:tabs>
        <w:ind w:left="1260" w:leftChars="0" w:hanging="420" w:firstLineChars="0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kern w:val="2"/>
          <w:sz w:val="16"/>
          <w:szCs w:val="16"/>
          <w:shd w:val="clear" w:fill="FFFFFF"/>
          <w:lang w:val="en-US" w:eastAsia="zh-CN" w:bidi="ar-SA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kern w:val="2"/>
          <w:sz w:val="16"/>
          <w:szCs w:val="16"/>
          <w:shd w:val="clear" w:fill="FFFFFF"/>
          <w:lang w:val="en-US" w:eastAsia="zh-CN" w:bidi="ar-SA"/>
        </w:rPr>
        <w:t>营运资本增加：差额。</w:t>
      </w:r>
    </w:p>
    <w:p w14:paraId="13C0C78E">
      <w:pPr>
        <w:numPr>
          <w:ilvl w:val="2"/>
          <w:numId w:val="3"/>
        </w:numPr>
        <w:tabs>
          <w:tab w:val="clear" w:pos="1260"/>
        </w:tabs>
        <w:ind w:left="1260" w:leftChars="0" w:hanging="420" w:firstLineChars="0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kern w:val="2"/>
          <w:sz w:val="16"/>
          <w:szCs w:val="16"/>
          <w:shd w:val="clear" w:fill="FFFFFF"/>
          <w:lang w:val="en-US" w:eastAsia="zh-CN" w:bidi="ar-SA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kern w:val="2"/>
          <w:sz w:val="16"/>
          <w:szCs w:val="16"/>
          <w:shd w:val="clear" w:fill="FFFFFF"/>
          <w:lang w:val="en-US" w:eastAsia="zh-CN" w:bidi="ar-SA"/>
        </w:rPr>
        <w:t>折现因子、自由现金流现值：有公式，自动计算。</w:t>
      </w:r>
    </w:p>
    <w:p w14:paraId="4F09B420">
      <w:pPr>
        <w:numPr>
          <w:ilvl w:val="1"/>
          <w:numId w:val="3"/>
        </w:numPr>
        <w:tabs>
          <w:tab w:val="clear" w:pos="840"/>
        </w:tabs>
        <w:ind w:left="840" w:leftChars="0" w:hanging="420" w:firstLineChars="0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kern w:val="2"/>
          <w:sz w:val="16"/>
          <w:szCs w:val="16"/>
          <w:shd w:val="clear" w:fill="FFFFFF"/>
          <w:lang w:val="en-US" w:eastAsia="zh-CN" w:bidi="ar-SA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kern w:val="2"/>
          <w:sz w:val="16"/>
          <w:szCs w:val="16"/>
          <w:shd w:val="clear" w:fill="FFFFFF"/>
          <w:lang w:val="en-US" w:eastAsia="zh-CN" w:bidi="ar-SA"/>
        </w:rPr>
        <w:t>绝对估值：</w:t>
      </w:r>
    </w:p>
    <w:p w14:paraId="62291302">
      <w:pPr>
        <w:numPr>
          <w:ilvl w:val="2"/>
          <w:numId w:val="3"/>
        </w:numPr>
        <w:tabs>
          <w:tab w:val="clear" w:pos="1260"/>
        </w:tabs>
        <w:ind w:left="1260" w:leftChars="0" w:hanging="420" w:firstLineChars="0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kern w:val="2"/>
          <w:sz w:val="16"/>
          <w:szCs w:val="16"/>
          <w:shd w:val="clear" w:fill="FFFFFF"/>
          <w:lang w:val="en-US" w:eastAsia="zh-CN" w:bidi="ar-SA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kern w:val="2"/>
          <w:sz w:val="16"/>
          <w:szCs w:val="16"/>
          <w:shd w:val="clear" w:fill="FFFFFF"/>
          <w:lang w:val="en-US" w:eastAsia="zh-CN" w:bidi="ar-SA"/>
        </w:rPr>
        <w:t>手动输入‘折现率’、找到行业的pe中位数当做退出倍数、从报告中找公司的净负债。</w:t>
      </w:r>
    </w:p>
    <w:p w14:paraId="05A22841">
      <w:pPr>
        <w:numPr>
          <w:ilvl w:val="2"/>
          <w:numId w:val="3"/>
        </w:numPr>
        <w:tabs>
          <w:tab w:val="clear" w:pos="1260"/>
        </w:tabs>
        <w:ind w:left="1260" w:leftChars="0" w:hanging="420" w:firstLineChars="0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kern w:val="2"/>
          <w:sz w:val="16"/>
          <w:szCs w:val="16"/>
          <w:shd w:val="clear" w:fill="FFFFFF"/>
          <w:lang w:val="en-US" w:eastAsia="zh-CN" w:bidi="ar-SA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kern w:val="2"/>
          <w:sz w:val="16"/>
          <w:szCs w:val="16"/>
          <w:shd w:val="clear" w:fill="FFFFFF"/>
          <w:lang w:val="en-US" w:eastAsia="zh-CN" w:bidi="ar-SA"/>
        </w:rPr>
        <w:t>其他的都有公式自动计算，最终得出最后的估值。</w:t>
      </w:r>
    </w:p>
    <w:p w14:paraId="50F2F7AA">
      <w:pPr>
        <w:numPr>
          <w:ilvl w:val="1"/>
          <w:numId w:val="3"/>
        </w:numPr>
        <w:tabs>
          <w:tab w:val="clear" w:pos="840"/>
        </w:tabs>
        <w:ind w:left="840" w:leftChars="0" w:hanging="420" w:firstLineChars="0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kern w:val="2"/>
          <w:sz w:val="16"/>
          <w:szCs w:val="16"/>
          <w:shd w:val="clear" w:fill="FFFFFF"/>
          <w:lang w:val="en-US" w:eastAsia="zh-CN" w:bidi="ar-SA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kern w:val="2"/>
          <w:sz w:val="16"/>
          <w:szCs w:val="16"/>
          <w:shd w:val="clear" w:fill="FFFFFF"/>
          <w:lang w:val="en-US" w:eastAsia="zh-CN" w:bidi="ar-SA"/>
        </w:rPr>
        <w:t>进行比率计算。</w:t>
      </w:r>
    </w:p>
    <w:p w14:paraId="214C1506">
      <w:pPr>
        <w:numPr>
          <w:numId w:val="0"/>
        </w:numPr>
        <w:ind w:left="420" w:leftChars="0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kern w:val="2"/>
          <w:sz w:val="16"/>
          <w:szCs w:val="16"/>
          <w:shd w:val="clear" w:fill="FFFFFF"/>
          <w:lang w:val="en-US" w:eastAsia="zh-CN" w:bidi="ar-SA"/>
        </w:rPr>
      </w:pPr>
      <w:r>
        <w:drawing>
          <wp:inline distT="0" distB="0" distL="114300" distR="114300">
            <wp:extent cx="5260340" cy="3237230"/>
            <wp:effectExtent l="0" t="0" r="10160" b="127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323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FE9D3">
      <w:pPr>
        <w:numPr>
          <w:ilvl w:val="1"/>
          <w:numId w:val="3"/>
        </w:numPr>
        <w:tabs>
          <w:tab w:val="clear" w:pos="840"/>
        </w:tabs>
        <w:ind w:left="840" w:leftChars="0" w:hanging="420" w:firstLineChars="0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kern w:val="2"/>
          <w:sz w:val="16"/>
          <w:szCs w:val="16"/>
          <w:shd w:val="clear" w:fill="FFFFFF"/>
          <w:lang w:val="en-US" w:eastAsia="zh-CN" w:bidi="ar-SA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kern w:val="2"/>
          <w:sz w:val="16"/>
          <w:szCs w:val="16"/>
          <w:shd w:val="clear" w:fill="FFFFFF"/>
          <w:lang w:val="en-US" w:eastAsia="zh-CN" w:bidi="ar-SA"/>
        </w:rPr>
        <w:t>敏感性分析：（用excel做）：</w:t>
      </w:r>
    </w:p>
    <w:p w14:paraId="439B7110">
      <w:pPr>
        <w:numPr>
          <w:ilvl w:val="2"/>
          <w:numId w:val="3"/>
        </w:numPr>
        <w:tabs>
          <w:tab w:val="clear" w:pos="1260"/>
        </w:tabs>
        <w:ind w:left="1260" w:leftChars="0" w:hanging="420" w:firstLineChars="0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kern w:val="2"/>
          <w:sz w:val="16"/>
          <w:szCs w:val="16"/>
          <w:shd w:val="clear" w:fill="FFFFFF"/>
          <w:lang w:val="en-US" w:eastAsia="zh-CN" w:bidi="ar-SA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kern w:val="2"/>
          <w:sz w:val="16"/>
          <w:szCs w:val="16"/>
          <w:shd w:val="clear" w:fill="FFFFFF"/>
          <w:lang w:val="en-US" w:eastAsia="zh-CN" w:bidi="ar-SA"/>
        </w:rPr>
        <w:t>主观判断哪个变量对公司估值的影响弹性最大，然后选取其作为指标进行分析。</w:t>
      </w:r>
    </w:p>
    <w:p w14:paraId="2B59D5FE">
      <w:pPr>
        <w:numPr>
          <w:numId w:val="0"/>
        </w:numPr>
        <w:ind w:left="840" w:leftChars="0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kern w:val="2"/>
          <w:sz w:val="16"/>
          <w:szCs w:val="16"/>
          <w:shd w:val="clear" w:fill="FFFFFF"/>
          <w:lang w:val="en-US" w:eastAsia="zh-CN" w:bidi="ar-SA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kern w:val="2"/>
          <w:sz w:val="16"/>
          <w:szCs w:val="16"/>
          <w:shd w:val="clear" w:fill="FFFFFF"/>
          <w:lang w:val="en-US" w:eastAsia="zh-CN" w:bidi="ar-SA"/>
        </w:rPr>
        <w:t>（锐杰是cagr和pe：企业价值 = 预测期现金流现值 + 终值现值，而锐洁的终值现值占整个估值的绝大部分）</w:t>
      </w:r>
    </w:p>
    <w:p w14:paraId="6C88824C">
      <w:pPr>
        <w:numPr>
          <w:ilvl w:val="2"/>
          <w:numId w:val="3"/>
        </w:numPr>
        <w:tabs>
          <w:tab w:val="clear" w:pos="1260"/>
        </w:tabs>
        <w:ind w:left="1260" w:leftChars="0" w:hanging="420" w:firstLineChars="0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kern w:val="2"/>
          <w:sz w:val="16"/>
          <w:szCs w:val="16"/>
          <w:shd w:val="clear" w:fill="FFFFFF"/>
          <w:lang w:val="en-US" w:eastAsia="zh-CN" w:bidi="ar-SA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kern w:val="2"/>
          <w:sz w:val="16"/>
          <w:szCs w:val="16"/>
          <w:shd w:val="clear" w:fill="FFFFFF"/>
          <w:lang w:val="en-US" w:eastAsia="zh-CN" w:bidi="ar-SA"/>
        </w:rPr>
        <w:t>提前计算数据：每个都有公式</w:t>
      </w:r>
    </w:p>
    <w:p w14:paraId="2CC9ECFE">
      <w:pPr>
        <w:numPr>
          <w:numId w:val="0"/>
        </w:numPr>
        <w:ind w:left="840" w:leftChars="0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kern w:val="2"/>
          <w:sz w:val="16"/>
          <w:szCs w:val="16"/>
          <w:shd w:val="clear" w:fill="FFFFFF"/>
          <w:lang w:val="en-US" w:eastAsia="zh-CN" w:bidi="ar-SA"/>
        </w:rPr>
      </w:pPr>
      <w:r>
        <w:drawing>
          <wp:inline distT="0" distB="0" distL="114300" distR="114300">
            <wp:extent cx="5267325" cy="3257550"/>
            <wp:effectExtent l="0" t="0" r="3175" b="635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FACBC">
      <w:pPr>
        <w:numPr>
          <w:ilvl w:val="2"/>
          <w:numId w:val="3"/>
        </w:numPr>
        <w:tabs>
          <w:tab w:val="clear" w:pos="1260"/>
        </w:tabs>
        <w:ind w:left="1260" w:leftChars="0" w:hanging="420" w:firstLineChars="0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kern w:val="2"/>
          <w:sz w:val="16"/>
          <w:szCs w:val="16"/>
          <w:shd w:val="clear" w:fill="FFFFFF"/>
          <w:lang w:val="en-US" w:eastAsia="zh-CN" w:bidi="ar-SA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kern w:val="2"/>
          <w:sz w:val="16"/>
          <w:szCs w:val="16"/>
          <w:shd w:val="clear" w:fill="FFFFFF"/>
          <w:lang w:val="en-US" w:eastAsia="zh-CN" w:bidi="ar-SA"/>
        </w:rPr>
        <w:t>进行横纵坐标的计算。</w:t>
      </w:r>
    </w:p>
    <w:p w14:paraId="66F3E955">
      <w:pPr>
        <w:numPr>
          <w:numId w:val="0"/>
        </w:numPr>
        <w:ind w:left="840" w:leftChars="0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kern w:val="2"/>
          <w:sz w:val="16"/>
          <w:szCs w:val="16"/>
          <w:shd w:val="clear" w:fill="FFFFFF"/>
          <w:lang w:val="en-US" w:eastAsia="zh-CN" w:bidi="ar-SA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kern w:val="2"/>
          <w:sz w:val="16"/>
          <w:szCs w:val="16"/>
          <w:shd w:val="clear" w:fill="FFFFFF"/>
          <w:lang w:val="en-US" w:eastAsia="zh-CN" w:bidi="ar-SA"/>
        </w:rPr>
        <w:t>横坐标收入：以最新的收入（25）为底，进行复合增长收入计算（公式）；手动设置增长率，合理即可。</w:t>
      </w:r>
    </w:p>
    <w:p w14:paraId="2F90EDF8">
      <w:pPr>
        <w:numPr>
          <w:numId w:val="0"/>
        </w:numPr>
        <w:ind w:left="840" w:leftChars="0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kern w:val="2"/>
          <w:sz w:val="16"/>
          <w:szCs w:val="16"/>
          <w:shd w:val="clear" w:fill="FFFFFF"/>
          <w:lang w:val="en-US" w:eastAsia="zh-CN" w:bidi="ar-SA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kern w:val="2"/>
          <w:sz w:val="16"/>
          <w:szCs w:val="16"/>
          <w:shd w:val="clear" w:fill="FFFFFF"/>
          <w:lang w:val="en-US" w:eastAsia="zh-CN" w:bidi="ar-SA"/>
        </w:rPr>
        <w:t>纵坐标pe：手动输入，合理即可。</w:t>
      </w:r>
    </w:p>
    <w:p w14:paraId="7F7470EA">
      <w:pPr>
        <w:numPr>
          <w:ilvl w:val="2"/>
          <w:numId w:val="3"/>
        </w:numPr>
        <w:tabs>
          <w:tab w:val="clear" w:pos="1260"/>
        </w:tabs>
        <w:ind w:left="1260" w:leftChars="0" w:hanging="420" w:firstLineChars="0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kern w:val="2"/>
          <w:sz w:val="16"/>
          <w:szCs w:val="16"/>
          <w:shd w:val="clear" w:fill="FFFFFF"/>
          <w:lang w:val="en-US" w:eastAsia="zh-CN" w:bidi="ar-SA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kern w:val="2"/>
          <w:sz w:val="16"/>
          <w:szCs w:val="16"/>
          <w:shd w:val="clear" w:fill="FFFFFF"/>
          <w:lang w:val="en-US" w:eastAsia="zh-CN" w:bidi="ar-SA"/>
        </w:rPr>
        <w:t>在每个表格横纵坐标交界处链接②算出的数据，看不见数字是因为表格涂白了。</w:t>
      </w:r>
    </w:p>
    <w:p w14:paraId="3AD8E994">
      <w:pPr>
        <w:numPr>
          <w:numId w:val="0"/>
        </w:numPr>
        <w:ind w:left="840" w:leftChars="0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kern w:val="2"/>
          <w:sz w:val="16"/>
          <w:szCs w:val="16"/>
          <w:shd w:val="clear" w:fill="FFFFFF"/>
          <w:lang w:val="en-US" w:eastAsia="zh-CN" w:bidi="ar-SA"/>
        </w:rPr>
      </w:pPr>
      <w:r>
        <w:drawing>
          <wp:inline distT="0" distB="0" distL="114300" distR="114300">
            <wp:extent cx="5272405" cy="1774825"/>
            <wp:effectExtent l="0" t="0" r="10795" b="317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7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65F5F">
      <w:pPr>
        <w:numPr>
          <w:numId w:val="0"/>
        </w:num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kern w:val="2"/>
          <w:sz w:val="16"/>
          <w:szCs w:val="16"/>
          <w:shd w:val="clear" w:fill="FFFFFF"/>
          <w:lang w:val="en-US" w:eastAsia="zh-CN" w:bidi="ar-SA"/>
        </w:rPr>
      </w:pPr>
    </w:p>
    <w:p w14:paraId="1A60DCFF">
      <w:pPr>
        <w:numPr>
          <w:ilvl w:val="2"/>
          <w:numId w:val="3"/>
        </w:numPr>
        <w:tabs>
          <w:tab w:val="clear" w:pos="1260"/>
        </w:tabs>
        <w:ind w:left="1260" w:leftChars="0" w:hanging="420" w:firstLineChars="0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kern w:val="2"/>
          <w:sz w:val="16"/>
          <w:szCs w:val="16"/>
          <w:shd w:val="clear" w:fill="FFFFFF"/>
          <w:lang w:val="en-US" w:eastAsia="zh-CN" w:bidi="ar-SA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kern w:val="2"/>
          <w:sz w:val="16"/>
          <w:szCs w:val="16"/>
          <w:shd w:val="clear" w:fill="FFFFFF"/>
          <w:lang w:val="en-US" w:eastAsia="zh-CN" w:bidi="ar-SA"/>
        </w:rPr>
        <w:t>选中区域点击上方“数据”-“模拟分析”-“模拟运算表”，选择需要替换的横纵坐标，确认，完成了。</w:t>
      </w:r>
    </w:p>
    <w:p w14:paraId="6E3B1031">
      <w:pPr>
        <w:numPr>
          <w:numId w:val="0"/>
        </w:numPr>
        <w:ind w:left="840" w:leftChars="0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kern w:val="2"/>
          <w:sz w:val="16"/>
          <w:szCs w:val="16"/>
          <w:shd w:val="clear" w:fill="FFFFFF"/>
          <w:lang w:val="en-US" w:eastAsia="zh-CN" w:bidi="ar-SA"/>
        </w:rPr>
      </w:pPr>
      <w:r>
        <w:drawing>
          <wp:inline distT="0" distB="0" distL="114300" distR="114300">
            <wp:extent cx="5264150" cy="3615055"/>
            <wp:effectExtent l="0" t="0" r="6350" b="444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61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5945D">
      <w:pPr>
        <w:numPr>
          <w:ilvl w:val="2"/>
          <w:numId w:val="3"/>
        </w:numPr>
        <w:tabs>
          <w:tab w:val="clear" w:pos="1260"/>
        </w:tabs>
        <w:ind w:left="1260" w:leftChars="0" w:hanging="420" w:firstLineChars="0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kern w:val="2"/>
          <w:sz w:val="16"/>
          <w:szCs w:val="16"/>
          <w:shd w:val="clear" w:fill="FFFFFF"/>
          <w:lang w:val="en-US" w:eastAsia="zh-CN" w:bidi="ar-SA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kern w:val="2"/>
          <w:sz w:val="16"/>
          <w:szCs w:val="16"/>
          <w:shd w:val="clear" w:fill="FFFFFF"/>
          <w:lang w:val="en-US" w:eastAsia="zh-CN" w:bidi="ar-SA"/>
        </w:rPr>
        <w:t>同理，复制横纵坐标，链接数据，进行moc和irr的分析。</w:t>
      </w:r>
    </w:p>
    <w:p w14:paraId="0058B446">
      <w:pPr>
        <w:numPr>
          <w:numId w:val="0"/>
        </w:numPr>
        <w:ind w:left="840" w:leftChars="0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kern w:val="2"/>
          <w:sz w:val="16"/>
          <w:szCs w:val="16"/>
          <w:shd w:val="clear" w:fill="FFFFFF"/>
          <w:lang w:val="en-US" w:eastAsia="zh-CN" w:bidi="ar-SA"/>
        </w:rPr>
      </w:pPr>
      <w:r>
        <w:drawing>
          <wp:inline distT="0" distB="0" distL="114300" distR="114300">
            <wp:extent cx="5268595" cy="4679315"/>
            <wp:effectExtent l="0" t="0" r="1905" b="698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67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E947C">
      <w:pPr>
        <w:numPr>
          <w:numId w:val="0"/>
        </w:numPr>
        <w:ind w:leftChars="0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kern w:val="2"/>
          <w:sz w:val="16"/>
          <w:szCs w:val="16"/>
          <w:shd w:val="clear" w:fill="FFFFFF"/>
          <w:lang w:val="en-US" w:eastAsia="zh-CN" w:bidi="ar-SA"/>
        </w:rPr>
      </w:pPr>
    </w:p>
    <w:p w14:paraId="43F990DC">
      <w:pPr>
        <w:numPr>
          <w:ilvl w:val="0"/>
          <w:numId w:val="3"/>
        </w:numPr>
        <w:ind w:left="425" w:leftChars="0" w:hanging="425" w:firstLineChars="0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kern w:val="2"/>
          <w:sz w:val="16"/>
          <w:szCs w:val="16"/>
          <w:shd w:val="clear" w:fill="FFFFFF"/>
          <w:lang w:val="en-US" w:eastAsia="zh-CN" w:bidi="ar-SA"/>
        </w:rPr>
      </w:pPr>
      <w:bookmarkStart w:id="0" w:name="_GoBack"/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kern w:val="2"/>
          <w:sz w:val="16"/>
          <w:szCs w:val="16"/>
          <w:highlight w:val="green"/>
          <w:shd w:val="clear" w:fill="FFFFFF"/>
          <w:lang w:val="en-US" w:eastAsia="zh-CN" w:bidi="ar-SA"/>
        </w:rPr>
        <w:t>“结果对比”sheet</w:t>
      </w:r>
      <w:bookmarkEnd w:id="0"/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kern w:val="2"/>
          <w:sz w:val="16"/>
          <w:szCs w:val="16"/>
          <w:shd w:val="clear" w:fill="FFFFFF"/>
          <w:lang w:val="en-US" w:eastAsia="zh-CN" w:bidi="ar-SA"/>
        </w:rPr>
        <w:t>：</w:t>
      </w:r>
    </w:p>
    <w:p w14:paraId="60357443">
      <w:pPr>
        <w:numPr>
          <w:numId w:val="0"/>
        </w:numPr>
        <w:ind w:leftChars="0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kern w:val="2"/>
          <w:sz w:val="16"/>
          <w:szCs w:val="16"/>
          <w:shd w:val="clear" w:fill="FFFFFF"/>
          <w:lang w:val="en-US" w:eastAsia="zh-CN" w:bidi="ar-SA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kern w:val="2"/>
          <w:sz w:val="16"/>
          <w:szCs w:val="16"/>
          <w:shd w:val="clear" w:fill="FFFFFF"/>
          <w:lang w:val="en-US" w:eastAsia="zh-CN" w:bidi="ar-SA"/>
        </w:rPr>
        <w:t>引入之前通过不同方法已经算出的估值，进行图表展示，需要有重叠部分。（会给出基础框架，链接好数据即可）。</w:t>
      </w:r>
    </w:p>
    <w:p w14:paraId="6BE9AEE5">
      <w:pPr>
        <w:numPr>
          <w:numId w:val="0"/>
        </w:numPr>
        <w:rPr>
          <w:rFonts w:hint="default"/>
        </w:rPr>
      </w:pPr>
    </w:p>
    <w:p w14:paraId="616329E2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</w:pPr>
    </w:p>
    <w:p w14:paraId="39906336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附录：快捷键与公式速查表</w:t>
      </w:r>
    </w:p>
    <w:tbl>
      <w:tblPr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27"/>
        <w:gridCol w:w="4593"/>
      </w:tblGrid>
      <w:tr w14:paraId="057F31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EDDAA0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功能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02622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快捷键/公式</w:t>
            </w:r>
          </w:p>
        </w:tc>
      </w:tr>
      <w:tr w14:paraId="3405B6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6532C3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选择性粘贴（数值）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F8B500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Ctrl + Alt + V → V → Enter</w:t>
            </w:r>
          </w:p>
        </w:tc>
      </w:tr>
      <w:tr w14:paraId="01702C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997ABA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快速求和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9F982F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Alt + =</w:t>
            </w:r>
          </w:p>
        </w:tc>
      </w:tr>
      <w:tr w14:paraId="7C89B3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2D59D2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创建模拟运算表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E3435A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数据 → 模拟分析 → 模拟运算表</w:t>
            </w:r>
          </w:p>
        </w:tc>
      </w:tr>
      <w:tr w14:paraId="00F860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EFE9D0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IFERROR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75495A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9"/>
                <w:rFonts w:hint="default" w:ascii="Consolas" w:hAnsi="Consolas" w:eastAsia="Consolas" w:cs="Consolas"/>
                <w:kern w:val="0"/>
                <w:sz w:val="13"/>
                <w:szCs w:val="13"/>
                <w:bdr w:val="none" w:color="auto" w:sz="0" w:space="0"/>
                <w:shd w:val="clear" w:fill="EBEEF2"/>
                <w:lang w:val="en-US" w:eastAsia="zh-CN" w:bidi="ar"/>
              </w:rPr>
              <w:t>=IFERROR(原公式, 备用值)</w:t>
            </w:r>
          </w:p>
        </w:tc>
      </w:tr>
      <w:tr w14:paraId="3B1B85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FF030A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中位数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6CCBFA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9"/>
                <w:rFonts w:hint="default" w:ascii="Consolas" w:hAnsi="Consolas" w:eastAsia="Consolas" w:cs="Consolas"/>
                <w:kern w:val="0"/>
                <w:sz w:val="13"/>
                <w:szCs w:val="13"/>
                <w:bdr w:val="none" w:color="auto" w:sz="0" w:space="0"/>
                <w:shd w:val="clear" w:fill="EBEEF2"/>
                <w:lang w:val="en-US" w:eastAsia="zh-CN" w:bidi="ar"/>
              </w:rPr>
              <w:t>=MEDIAN(数据区域)</w:t>
            </w:r>
          </w:p>
        </w:tc>
      </w:tr>
      <w:tr w14:paraId="085087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4BE457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标准差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4F9085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9"/>
                <w:rFonts w:hint="default" w:ascii="Consolas" w:hAnsi="Consolas" w:eastAsia="Consolas" w:cs="Consolas"/>
                <w:kern w:val="0"/>
                <w:sz w:val="13"/>
                <w:szCs w:val="13"/>
                <w:bdr w:val="none" w:color="auto" w:sz="0" w:space="0"/>
                <w:shd w:val="clear" w:fill="EBEEF2"/>
                <w:lang w:val="en-US" w:eastAsia="zh-CN" w:bidi="ar"/>
              </w:rPr>
              <w:t>=STDEV.P(数据区域)</w:t>
            </w:r>
          </w:p>
        </w:tc>
      </w:tr>
    </w:tbl>
    <w:p w14:paraId="3089AE9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A5358D7"/>
    <w:multiLevelType w:val="multilevel"/>
    <w:tmpl w:val="DA5358D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E8429187"/>
    <w:multiLevelType w:val="multilevel"/>
    <w:tmpl w:val="E84291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389810FA"/>
    <w:multiLevelType w:val="multilevel"/>
    <w:tmpl w:val="389810FA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2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3A0C97"/>
    <w:rsid w:val="2B3A0C97"/>
    <w:rsid w:val="79450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281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2026-03-19T03:04:00Z</dcterms:created>
  <dc:creator>13120860718</dc:creator>
  <cp:lastModifiedBy>13120860718</cp:lastModifiedBy>
  <dcterms:modified xsi:type="dcterms:W3CDTF">2026-03-19T07:46:03Z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5E5830B4E98F45B9A9FE142CCDF6A479_11</vt:lpwstr>
  </property>
  <property fmtid="{D5CDD505-2E9C-101B-9397-08002B2CF9AE}" pid="4" name="KSOTemplateDocerSaveRecord">
    <vt:lpwstr>eyJoZGlkIjoiYzM5NjE4NjZiYmEwOTBiMzYzNjRhZGFmZWI1YmUwMDQiLCJ1c2VySWQiOiIxNDY2NDMyNjQxIn0=</vt:lpwstr>
  </property>
</Properties>
</file>