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v2.4.6（release）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main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v2.4.6 release tag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2026年10月17日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GitHub上の本リポジトリ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  <w:pageBreakBefore/>
      </w:pPr>
      <w:r>
        <w:t>目次</w:t>
      </w:r>
    </w:p>
    <w:p w14:paraId="13686E62" w14:textId="2719E5E3" w:rsidR="00994EBA" w:rsidRDefault="00F41D53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8979284" w:history="1">
        <w:r w:rsidR="00994EBA" w:rsidRPr="002E6FD7">
          <w:rPr>
            <w:rStyle w:val="aff"/>
            <w:noProof/>
          </w:rPr>
          <w:t xml:space="preserve">1. </w:t>
        </w:r>
        <w:r w:rsidR="00994EBA" w:rsidRPr="002E6FD7">
          <w:rPr>
            <w:rStyle w:val="aff"/>
            <w:noProof/>
          </w:rPr>
          <w:t>文書概要</w:t>
        </w:r>
        <w:r w:rsidR="00994EBA">
          <w:rPr>
            <w:noProof/>
          </w:rPr>
          <w:tab/>
        </w:r>
        <w:r w:rsidR="00994EBA">
          <w:rPr>
            <w:noProof/>
          </w:rPr>
          <w:fldChar w:fldCharType="begin"/>
        </w:r>
        <w:r w:rsidR="00994EBA">
          <w:rPr>
            <w:noProof/>
          </w:rPr>
          <w:instrText xml:space="preserve"> PAGEREF _Toc238979284 \h </w:instrText>
        </w:r>
        <w:r w:rsidR="00994EBA">
          <w:rPr>
            <w:noProof/>
          </w:rPr>
        </w:r>
        <w:r w:rsidR="00994EBA">
          <w:rPr>
            <w:noProof/>
          </w:rPr>
          <w:fldChar w:fldCharType="separate"/>
        </w:r>
        <w:r w:rsidR="00994EBA">
          <w:rPr>
            <w:noProof/>
          </w:rPr>
          <w:t>3</w:t>
        </w:r>
        <w:r w:rsidR="00994EBA">
          <w:rPr>
            <w:noProof/>
          </w:rPr>
          <w:fldChar w:fldCharType="end"/>
        </w:r>
      </w:hyperlink>
    </w:p>
    <w:p w14:paraId="285F57A8" w14:textId="174EB08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5" w:history="1">
        <w:r w:rsidRPr="002E6FD7">
          <w:rPr>
            <w:rStyle w:val="aff"/>
            <w:noProof/>
          </w:rPr>
          <w:t xml:space="preserve">1.1 </w:t>
        </w:r>
        <w:r w:rsidRPr="002E6FD7">
          <w:rPr>
            <w:rStyle w:val="aff"/>
            <w:noProof/>
          </w:rPr>
          <w:t>目的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B28864" w14:textId="68355AD9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6" w:history="1">
        <w:r w:rsidRPr="002E6FD7">
          <w:rPr>
            <w:rStyle w:val="aff"/>
            <w:noProof/>
          </w:rPr>
          <w:t xml:space="preserve">1.2 </w:t>
        </w:r>
        <w:r w:rsidRPr="002E6FD7">
          <w:rPr>
            <w:rStyle w:val="aff"/>
            <w:noProof/>
          </w:rPr>
          <w:t>対象範囲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82765A8" w14:textId="16DC2F4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7" w:history="1">
        <w:r w:rsidRPr="002E6FD7">
          <w:rPr>
            <w:rStyle w:val="aff"/>
            <w:noProof/>
          </w:rPr>
          <w:t xml:space="preserve">2. </w:t>
        </w:r>
        <w:r w:rsidRPr="002E6FD7">
          <w:rPr>
            <w:rStyle w:val="aff"/>
            <w:noProof/>
          </w:rPr>
          <w:t>システム概要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73A54A" w14:textId="5DB8C82D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8" w:history="1">
        <w:r w:rsidRPr="002E6FD7">
          <w:rPr>
            <w:rStyle w:val="aff"/>
            <w:noProof/>
          </w:rPr>
          <w:t xml:space="preserve">3. </w:t>
        </w:r>
        <w:r w:rsidRPr="002E6FD7">
          <w:rPr>
            <w:rStyle w:val="aff"/>
            <w:noProof/>
          </w:rPr>
          <w:t>動作環境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198D7C3" w14:textId="14E3B313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9" w:history="1">
        <w:r w:rsidRPr="002E6FD7">
          <w:rPr>
            <w:rStyle w:val="aff"/>
            <w:noProof/>
          </w:rPr>
          <w:t xml:space="preserve">4. </w:t>
        </w:r>
        <w:r w:rsidRPr="002E6FD7">
          <w:rPr>
            <w:rStyle w:val="aff"/>
            <w:noProof/>
          </w:rPr>
          <w:t>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F99F914" w14:textId="514ED5AE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0" w:history="1">
        <w:r w:rsidRPr="002E6FD7">
          <w:rPr>
            <w:rStyle w:val="aff"/>
            <w:noProof/>
          </w:rPr>
          <w:t xml:space="preserve">5. </w:t>
        </w:r>
        <w:r w:rsidRPr="002E6FD7">
          <w:rPr>
            <w:rStyle w:val="aff"/>
            <w:noProof/>
          </w:rPr>
          <w:t>画面・操作仕様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0F558AC" w14:textId="35F709D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1" w:history="1">
        <w:r w:rsidRPr="002E6FD7">
          <w:rPr>
            <w:rStyle w:val="aff"/>
            <w:noProof/>
          </w:rPr>
          <w:t xml:space="preserve">5.1 </w:t>
        </w:r>
        <w:r w:rsidRPr="002E6FD7">
          <w:rPr>
            <w:rStyle w:val="aff"/>
            <w:noProof/>
          </w:rPr>
          <w:t>通常画面構成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578CB5" w14:textId="241003CF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2" w:history="1">
        <w:r w:rsidRPr="002E6FD7">
          <w:rPr>
            <w:rStyle w:val="aff"/>
            <w:noProof/>
          </w:rPr>
          <w:t xml:space="preserve">5.2 </w:t>
        </w:r>
        <w:r w:rsidRPr="002E6FD7">
          <w:rPr>
            <w:rStyle w:val="aff"/>
            <w:noProof/>
          </w:rPr>
          <w:t>タッチ判定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BDEDDE" w14:textId="5C35371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3" w:history="1">
        <w:r w:rsidRPr="002E6FD7">
          <w:rPr>
            <w:rStyle w:val="aff"/>
            <w:noProof/>
          </w:rPr>
          <w:t xml:space="preserve">5.3 </w:t>
        </w:r>
        <w:r w:rsidRPr="002E6FD7">
          <w:rPr>
            <w:rStyle w:val="aff"/>
            <w:noProof/>
          </w:rPr>
          <w:t>レイアウト安定性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D5B4FFD" w14:textId="6DEB0DA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4" w:history="1">
        <w:r w:rsidRPr="002E6FD7">
          <w:rPr>
            <w:rStyle w:val="aff"/>
            <w:noProof/>
          </w:rPr>
          <w:t xml:space="preserve">6. </w:t>
        </w:r>
        <w:r w:rsidRPr="002E6FD7">
          <w:rPr>
            <w:rStyle w:val="aff"/>
            <w:noProof/>
          </w:rPr>
          <w:t>データ取得・表示仕様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3187DF1" w14:textId="7E99717D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5" w:history="1">
        <w:r w:rsidRPr="002E6FD7">
          <w:rPr>
            <w:rStyle w:val="aff"/>
            <w:noProof/>
          </w:rPr>
          <w:t xml:space="preserve">6.1 </w:t>
        </w:r>
        <w:r w:rsidRPr="002E6FD7">
          <w:rPr>
            <w:rStyle w:val="aff"/>
            <w:noProof/>
          </w:rPr>
          <w:t>情報源選択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DA46902" w14:textId="25EFE7D7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6" w:history="1">
        <w:r w:rsidRPr="002E6FD7">
          <w:rPr>
            <w:rStyle w:val="aff"/>
            <w:noProof/>
          </w:rPr>
          <w:t xml:space="preserve">7. </w:t>
        </w:r>
        <w:r w:rsidRPr="002E6FD7">
          <w:rPr>
            <w:rStyle w:val="aff"/>
            <w:noProof/>
          </w:rPr>
          <w:t>表示形式・単位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75D3F21" w14:textId="68C19B5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7" w:history="1">
        <w:r w:rsidRPr="002E6FD7">
          <w:rPr>
            <w:rStyle w:val="aff"/>
            <w:noProof/>
          </w:rPr>
          <w:t xml:space="preserve">8. </w:t>
        </w:r>
        <w:r w:rsidRPr="002E6FD7">
          <w:rPr>
            <w:rStyle w:val="aff"/>
            <w:noProof/>
          </w:rPr>
          <w:t>異常時・フォールバック仕様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4BA0D0" w14:textId="0506C3DA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8" w:history="1">
        <w:r w:rsidRPr="002E6FD7">
          <w:rPr>
            <w:rStyle w:val="aff"/>
            <w:noProof/>
          </w:rPr>
          <w:t xml:space="preserve">9. </w:t>
        </w:r>
        <w:r w:rsidRPr="002E6FD7">
          <w:rPr>
            <w:rStyle w:val="aff"/>
            <w:noProof/>
          </w:rPr>
          <w:t>設定・永続化仕様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6544DE" w14:textId="22AB26DE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9" w:history="1">
        <w:r w:rsidRPr="002E6FD7">
          <w:rPr>
            <w:rStyle w:val="aff"/>
            <w:noProof/>
          </w:rPr>
          <w:t xml:space="preserve">9.1 </w:t>
        </w:r>
        <w:r w:rsidRPr="002E6FD7">
          <w:rPr>
            <w:rStyle w:val="aff"/>
            <w:noProof/>
          </w:rPr>
          <w:t>主要設定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F0FFBC7" w14:textId="3D2B727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0" w:history="1">
        <w:r w:rsidRPr="002E6FD7">
          <w:rPr>
            <w:rStyle w:val="aff"/>
            <w:noProof/>
          </w:rPr>
          <w:t xml:space="preserve">9.2 </w:t>
        </w:r>
        <w:r w:rsidRPr="002E6FD7">
          <w:rPr>
            <w:rStyle w:val="aff"/>
            <w:noProof/>
          </w:rPr>
          <w:t>環境変数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3AAFF8" w14:textId="2D8C4128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1" w:history="1">
        <w:r w:rsidRPr="002E6FD7">
          <w:rPr>
            <w:rStyle w:val="aff"/>
            <w:noProof/>
          </w:rPr>
          <w:t xml:space="preserve">10. </w:t>
        </w:r>
        <w:r w:rsidRPr="002E6FD7">
          <w:rPr>
            <w:rStyle w:val="aff"/>
            <w:noProof/>
          </w:rPr>
          <w:t>非機能仕様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D7DC384" w14:textId="0B2B0EAB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2" w:history="1">
        <w:r w:rsidRPr="002E6FD7">
          <w:rPr>
            <w:rStyle w:val="aff"/>
            <w:noProof/>
          </w:rPr>
          <w:t xml:space="preserve">11. </w:t>
        </w:r>
        <w:r w:rsidRPr="002E6FD7">
          <w:rPr>
            <w:rStyle w:val="aff"/>
            <w:noProof/>
          </w:rPr>
          <w:t>受入確認項目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CC273B2" w14:textId="2BC1BF0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3" w:history="1">
        <w:r w:rsidRPr="002E6FD7">
          <w:rPr>
            <w:rStyle w:val="aff"/>
            <w:noProof/>
          </w:rPr>
          <w:t xml:space="preserve">12. </w:t>
        </w:r>
        <w:r w:rsidRPr="002E6FD7">
          <w:rPr>
            <w:rStyle w:val="aff"/>
            <w:noProof/>
          </w:rPr>
          <w:t>既知の制約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ADD5E36" w14:textId="48FA0DFC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4" w:history="1">
        <w:r w:rsidRPr="002E6FD7">
          <w:rPr>
            <w:rStyle w:val="aff"/>
            <w:noProof/>
          </w:rPr>
          <w:t xml:space="preserve">13. </w:t>
        </w:r>
        <w:r w:rsidRPr="002E6FD7">
          <w:rPr>
            <w:rStyle w:val="aff"/>
            <w:noProof/>
          </w:rPr>
          <w:t>ソース対応表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F931A0" w14:textId="797422B1" w:rsidR="007B4942" w:rsidRDefault="00F41D53">
      <w:r>
        <w:fldChar w:fldCharType="end"/>
      </w:r>
    </w:p>
    <w:p>
      <w:pPr>
        <w:pStyle w:val="Heading1"/>
        <w:keepNext/>
        <w:pageBreakBefore/>
      </w:pPr>
      <w:bookmarkStart w:id="1" w:name="_Toc238979284"/>
      <w:r>
        <w:t>1. 文書概要</w:t>
      </w:r>
      <w:bookmarkEnd w:id="1"/>
    </w:p>
    <w:p>
      <w:pPr>
        <w:pStyle w:val="Heading2"/>
        <w:keepNext/>
      </w:pPr>
      <w:bookmarkStart w:id="2" w:name="_Toc238979285"/>
      <w:r>
        <w:t>1.1 目的</w:t>
      </w:r>
      <w:bookmarkEnd w:id="2"/>
    </w:p>
    <w:p>
      <w:r>
        <w:t>本書は、Desk Side Clock v2.4.6が利用者に提供する機能、画面表示、タッチ操作、センサー値の扱い、外部サービス連携、在席セッションおよびモニタ連動を定義する。保守、実機テスト、改修時の影響確認に用いる。</w:t>
      </w:r>
    </w:p>
    <w:p>
      <w:pPr>
        <w:pStyle w:val="Heading2"/>
        <w:keepNext/>
      </w:pPr>
      <w:bookmarkStart w:id="3" w:name="_Toc238979286"/>
      <w:r>
        <w:t>1.2 対象範囲</w:t>
      </w:r>
      <w:bookmarkEnd w:id="3"/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sz w:val="21"/>
        </w:rPr>
        <w:t>Raspberry Pi 5に接続された環境センサー、HC-SR501 PIR、顔認証および表示・照明の単一セッション制御を扱う。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配下の登録・学習・単発認識は補助機能として扱い、個人データはリポジトリ外で管理する。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基準　基準コミットは v2.4.6 release tag（v2.4.6 release）。仕様値はコード上の定数と実処理を優先し、コメントと処理が不一致の場合は処理を正とした。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4" w:name="_Toc238979287"/>
      <w:r>
        <w:t>2. システム概要</w:t>
      </w:r>
      <w:bookmarkEnd w:id="4"/>
    </w:p>
    <w:p>
      <w:r>
        <w:t>Desk Side Clockは、1920×1200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在席セッション、照明およびモニタ連動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PIRで表示・照明・モニタセッションを開始し、本人顔認証で延長、期限後に同時フェード／OFF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在室・省電力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SwitchBot温湿度・照明・モニタ用赤外線仮想リモコン、Plug Mini電力取得、Open-Meteo、顔認証、OSのHDMI制御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5" w:name="_Toc238979288"/>
      <w:r>
        <w:t>3. 動作環境</w:t>
      </w:r>
      <w:bookmarkEnd w:id="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5（導入環境に応じた構成）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HDMIタッチディスプレイ。1920×1200の物理解像度へ固定して描画し、描画面サイズ不一致時は自動再初期化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HDMIタッチディスプレイ。取得した解像度に比例してレイアウトを算出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SwitchBot Cloud API、Open-Meteo API、NTP同期確認。モニタ状態はSwitchBot Plug Miniの瞬時消費電力で判定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6" w:name="_Toc238979289"/>
      <w:r>
        <w:t>4. 機能仕様</w:t>
      </w:r>
      <w:bookmarkEnd w:id="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SwitchBot→OPEN-METEO.COM（Open-Meteo）をタップで巡回する。利用不可の候補は飛ばす。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HIGHが0.6秒継続すると、表示と照明をONにして5分のセッションを開始する。PIRは常に5分へ戻し、顔認証を再要求できる。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本人顔認証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認証済み本人の顔認証は、OFF中を除くセッションを10分へ延長する。LBPH評価前に2種類のHaar Cascadeが重なる候補だけを有効顔とする。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終了フェード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セッション期限後、30秒で表示をフェードし、完了時にHDMIと照明を同時にOFFする。照明だけの独立タイマーは持たない。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顔誤検出防止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顔候補は alt2/default の両Cascadeで検出され、IoU 0.35以上で一致するものだけを承認する。LBPHしきい値は75のまま。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室内外情報源、12/24時間、色、テーマ、左右空気値モードをJSONへ原子的に保存する。</w:t>
            </w:r>
          </w:p>
        </w:tc>
      </w:tr>
      <w:tr>
        <w:tc>
          <w:tcPr>
            <w:tcW w:type="dxa" w:w="900"/>
          </w:tcPr>
          <w:p>
            <w:r>
              <w:t>F-18</w:t>
            </w:r>
          </w:p>
        </w:tc>
        <w:tc>
          <w:tcPr>
            <w:tcW w:type="dxa" w:w="1800"/>
          </w:tcPr>
          <w:p>
            <w:r>
              <w:t>モニタ連動</w:t>
            </w:r>
          </w:p>
        </w:tc>
        <w:tc>
          <w:tcPr>
            <w:tcW w:type="dxa" w:w="6660"/>
          </w:tcPr>
          <w:p>
            <w:r>
              <w:t>表示・照明の在席セッションに合わせてモニタのON/OFFを要求する。Plug Miniの消費電力が20W以上をON、5W以下をOFFとして判定し、要求開始時と赤外線送信2秒後に確認する。明確に反対状態なら1回だけ再送し、中間値・取得失敗時は誤トグル防止のため送信しない。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7" w:name="_Toc238979290"/>
      <w:r>
        <w:t>5. 画面・操作仕様</w:t>
      </w:r>
      <w:bookmarkEnd w:id="7"/>
    </w:p>
    <w:p>
      <w:pPr>
        <w:pStyle w:val="Heading2"/>
        <w:keepNext/>
      </w:pPr>
      <w:bookmarkStart w:id="8" w:name="_Toc238979291"/>
      <w:r>
        <w:t>5.1 通常画面構成</w:t>
      </w:r>
      <w:bookmarkEnd w:id="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9" w:name="_Toc238979292"/>
      <w:r>
        <w:t>5.2 タッチ判定</w:t>
      </w:r>
      <w:bookmarkEnd w:id="9"/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bookmarkStart w:id="10" w:name="_Toc238979293"/>
      <w:r>
        <w:t>5.3 レイアウト安定性</w:t>
      </w:r>
      <w:bookmarkEnd w:id="10"/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t>画面はTCL 43P636で使用する1920×1200の物理解像度を明示して描画する。HDMI復帰後にSDLの描画面サイズが変わった場合は、3秒の不一致継続後にプロセスを再初期化して縮小表示を復旧する。</w:t>
      </w:r>
    </w:p>
    <w:p>
      <w:pPr>
        <w:pStyle w:val="Heading1"/>
        <w:keepNext/>
        <w:pageBreakBefore/>
      </w:pPr>
      <w:bookmarkStart w:id="11" w:name="_Toc238979294"/>
      <w:r>
        <w:t>6. データ取得・表示仕様</w:t>
      </w:r>
      <w:bookmarkEnd w:id="1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温度-9.0℃、湿度+14%RH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温度・湿度（室温巡回対象）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温度-7.1℃、湿度+11%RH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温度-5.2℃、湿度+15%RH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2" w:name="_Toc238979295"/>
      <w:r>
        <w:t>6.1 情報源選択</w:t>
      </w:r>
      <w:bookmarkEnd w:id="1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AHT21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OPEN_METEO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3" w:name="_Toc238979296"/>
      <w:r>
        <w:t>7. 表示形式・単位</w:t>
      </w:r>
      <w:bookmarkEnd w:id="1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4" w:name="_Toc238979297"/>
      <w:r>
        <w:t>8. 異常時・フォールバック仕様</w:t>
      </w:r>
      <w:bookmarkEnd w:id="1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  <w:tr>
        <w:tc>
          <w:tcPr>
            <w:tcW w:type="dxa" w:w="2500"/>
          </w:tcPr>
          <w:p>
            <w:r>
              <w:t>モニタ電力が中間値・取得不能</w:t>
            </w:r>
          </w:p>
        </w:tc>
        <w:tc>
          <w:tcPr>
            <w:tcW w:type="dxa" w:w="6860"/>
          </w:tcPr>
          <w:p>
            <w:r>
              <w:t>状態不明として赤外線の送信・再送を行わない。ログへ記録し、次の在席セッション要求で再判定する。</w:t>
            </w:r>
          </w:p>
        </w:tc>
      </w:tr>
      <w:tr>
        <w:tc>
          <w:tcPr>
            <w:tcW w:type="dxa" w:w="2500"/>
          </w:tcPr>
          <w:p>
            <w:r>
              <w:t>描画面サイズ不一致</w:t>
            </w:r>
          </w:p>
        </w:tc>
        <w:tc>
          <w:tcPr>
            <w:tcW w:type="dxa" w:w="6860"/>
          </w:tcPr>
          <w:p>
            <w:r>
              <w:t>1920×1200以外のSDL描画面サイズが3秒継続した場合、プロセスを再初期化して固定解像度で復旧する。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5" w:name="_Toc238979298"/>
      <w:r>
        <w:t>9. 設定・永続化仕様</w:t>
      </w:r>
      <w:bookmarkEnd w:id="15"/>
    </w:p>
    <w:p>
      <w:pPr>
        <w:pStyle w:val="Heading2"/>
        <w:keepNext/>
      </w:pPr>
      <w:bookmarkStart w:id="16" w:name="_Toc238979299"/>
      <w:r>
        <w:t>9.1 主要設定</w:t>
      </w:r>
      <w:bookmarkEnd w:id="1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DISPLAY_PIR_CONFIRM_SEC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0.6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HIGHを有効な動体検知とするまでの継続秒数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DISPLAY_MOTION_HOLD_SEC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PIR検知で開始・再設定する表示／照明セッション秒数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DISPLAY_FACE_HOLD_SEC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認証済み本人顔で延長するセッション秒数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DISPLAY_FADE_SEC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セッション終了時の表示フェード秒数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FACE_RECOG_TIMEOUT_SEC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単発顔認識プロセスの上限秒数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UI状態保存先</w:t>
            </w:r>
          </w:p>
        </w:tc>
      </w:tr>
      <w:tr>
        <w:tc>
          <w:tcPr>
            <w:tcW w:type="dxa" w:w="3000"/>
          </w:tcPr>
          <w:p>
            <w:r>
              <w:t>TV_POWER_ON_WATT / TV_POWER_OFF_WATT</w:t>
            </w:r>
          </w:p>
        </w:tc>
        <w:tc>
          <w:tcPr>
            <w:tcW w:type="dxa" w:w="1500"/>
          </w:tcPr>
          <w:p>
            <w:r>
              <w:t>20 / 5</w:t>
            </w:r>
          </w:p>
        </w:tc>
        <w:tc>
          <w:tcPr>
            <w:tcW w:type="dxa" w:w="4860"/>
          </w:tcPr>
          <w:p>
            <w:r>
              <w:t>Plug Miniの瞬時消費電力によるモニタON/OFF判定しきい値</w:t>
            </w:r>
          </w:p>
        </w:tc>
      </w:tr>
      <w:tr>
        <w:tc>
          <w:tcPr>
            <w:tcW w:type="dxa" w:w="3000"/>
          </w:tcPr>
          <w:p>
            <w:r>
              <w:t>TV_DETECT_DELAY_SEC</w:t>
            </w:r>
          </w:p>
        </w:tc>
        <w:tc>
          <w:tcPr>
            <w:tcW w:type="dxa" w:w="1500"/>
          </w:tcPr>
          <w:p>
            <w:r>
              <w:t>2</w:t>
            </w:r>
          </w:p>
        </w:tc>
        <w:tc>
          <w:tcPr>
            <w:tcW w:type="dxa" w:w="4860"/>
          </w:tcPr>
          <w:p>
            <w:r>
              <w:t>赤外線送信後の状態再判定までの待機秒数</w:t>
            </w:r>
          </w:p>
        </w:tc>
      </w:tr>
      <w:tr>
        <w:tc>
          <w:tcPr>
            <w:tcW w:type="dxa" w:w="3000"/>
          </w:tcPr>
          <w:p>
            <w:r>
              <w:t>DISPLAY_NATIVE_WIDTH / DISPLAY_NATIVE_HEIGHT</w:t>
            </w:r>
          </w:p>
        </w:tc>
        <w:tc>
          <w:tcPr>
            <w:tcW w:type="dxa" w:w="1500"/>
          </w:tcPr>
          <w:p>
            <w:r>
              <w:t>1920 / 1200</w:t>
            </w:r>
          </w:p>
        </w:tc>
        <w:tc>
          <w:tcPr>
            <w:tcW w:type="dxa" w:w="4860"/>
          </w:tcPr>
          <w:p>
            <w:r>
              <w:t>TCL 43P636で使用する固定描画解像度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7" w:name="_Toc238979300"/>
      <w:r>
        <w:t>9.2 環境変数</w:t>
      </w:r>
      <w:bookmarkEnd w:id="1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  <w:tr>
        <w:tc>
          <w:tcPr>
            <w:tcW w:type="dxa" w:w="3300"/>
          </w:tcPr>
          <w:p>
            <w:r>
              <w:t>SWITCHBOT_tvDeviceId</w:t>
            </w:r>
          </w:p>
        </w:tc>
        <w:tc>
          <w:tcPr>
            <w:tcW w:type="dxa" w:w="3600"/>
          </w:tcPr>
          <w:p>
            <w:r>
              <w:t>モニタ用SwitchBot赤外線仮想リモコン</w:t>
            </w:r>
          </w:p>
        </w:tc>
        <w:tc>
          <w:tcPr>
            <w:tcW w:type="dxa" w:w="2460"/>
          </w:tcPr>
          <w:p>
            <w:r>
              <w:t>モニタ連動時</w:t>
            </w:r>
          </w:p>
        </w:tc>
      </w:tr>
      <w:tr>
        <w:tc>
          <w:tcPr>
            <w:tcW w:type="dxa" w:w="3300"/>
          </w:tcPr>
          <w:p>
            <w:r>
              <w:t>SWITCHBOT_tvPlugDeviceId</w:t>
            </w:r>
          </w:p>
        </w:tc>
        <w:tc>
          <w:tcPr>
            <w:tcW w:type="dxa" w:w="3600"/>
          </w:tcPr>
          <w:p>
            <w:r>
              <w:t>モニタ給電経路のPlug Mini</w:t>
            </w:r>
          </w:p>
        </w:tc>
        <w:tc>
          <w:tcPr>
            <w:tcW w:type="dxa" w:w="2460"/>
          </w:tcPr>
          <w:p>
            <w:r>
              <w:t>モニタ状態判定時。リレーは制御しない</w:t>
            </w:r>
          </w:p>
        </w:tc>
      </w:tr>
      <w:tr>
        <w:tc>
          <w:tcPr>
            <w:tcW w:type="dxa" w:w="3300"/>
          </w:tcPr>
          <w:p>
            <w:r>
              <w:t>DESKCLOCK_TV_ENABLE</w:t>
            </w:r>
          </w:p>
        </w:tc>
        <w:tc>
          <w:tcPr>
            <w:tcW w:type="dxa" w:w="3600"/>
          </w:tcPr>
          <w:p>
            <w:r>
              <w:t>モニタ連動の有効化</w:t>
            </w:r>
          </w:p>
        </w:tc>
        <w:tc>
          <w:tcPr>
            <w:tcW w:type="dxa" w:w="2460"/>
          </w:tcPr>
          <w:p>
            <w:r>
              <w:t>既定は無効</w:t>
            </w:r>
          </w:p>
        </w:tc>
      </w:tr>
      <w:tr>
        <w:tc>
          <w:tcPr>
            <w:tcW w:type="dxa" w:w="3300"/>
          </w:tcPr>
          <w:p>
            <w:r>
              <w:t>DESKCLOCK_DISPLAY_NATIVE_WIDTH / DESKCLOCK_DISPLAY_NATIVE_HEIGHT</w:t>
            </w:r>
          </w:p>
        </w:tc>
        <w:tc>
          <w:tcPr>
            <w:tcW w:type="dxa" w:w="3600"/>
          </w:tcPr>
          <w:p>
            <w:r>
              <w:t>固定描画解像度</w:t>
            </w:r>
          </w:p>
        </w:tc>
        <w:tc>
          <w:tcPr>
            <w:tcW w:type="dxa" w:w="2460"/>
          </w:tcPr>
          <w:p>
            <w:r>
              <w:t>既定1920 / 1200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8" w:name="_Toc238979301"/>
      <w:r>
        <w:t>10. 非機能仕様</w:t>
      </w:r>
      <w:bookmarkEnd w:id="18"/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  <w:pageBreakBefore/>
      </w:pPr>
      <w:bookmarkStart w:id="19" w:name="_Toc238979302"/>
      <w:r>
        <w:t>11. 受入確認項目</w:t>
      </w:r>
      <w:bookmarkEnd w:id="1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v2.4.6スプラッシュ後、1920×1200の通常画面へ遷移し例外を出さない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SHT20は生値-9.0℃／+14%RH、AHT21は生値-7.1℃／+11%RH、BME280は生値-5.2℃／+15%RHで表示される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HIGHが0.6秒継続すると表示・照明がONになり、5分後から30秒フェードして同時にOFFする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棚画像は顔候補なし・本人非認証となり、本人画像は有効顔候補として評価される。LBPHしきい値だけを変更していない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センサー構成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各物理センサーworkerは app/sensors の単独モジュールから起動し、既存の sensor_service import も互換動作する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障害・状態保持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個別I²C/HTTP障害でアプリが終了せず、情報源・時刻形式・テーマ・色・空気値モードが再起動後に復元される</w:t>
            </w:r>
          </w:p>
        </w:tc>
      </w:tr>
      <w:tr>
        <w:tc>
          <w:tcPr>
            <w:tcW w:type="dxa" w:w="900"/>
          </w:tcPr>
          <w:p>
            <w:r>
              <w:t>A-13</w:t>
            </w:r>
          </w:p>
        </w:tc>
        <w:tc>
          <w:tcPr>
            <w:tcW w:type="dxa" w:w="1700"/>
          </w:tcPr>
          <w:p>
            <w:r>
              <w:t>モニタ連動</w:t>
            </w:r>
          </w:p>
        </w:tc>
        <w:tc>
          <w:tcPr>
            <w:tcW w:type="dxa" w:w="6760"/>
          </w:tcPr>
          <w:p>
            <w:r>
              <w:t>初回電力判定が目的状態なら赤外線を送らない。明確な反対状態では送信後2秒で再判定し、反対なら1回だけ再送する。中間値・取得不能時は送信しない。</w:t>
            </w:r>
          </w:p>
        </w:tc>
      </w:tr>
      <w:tr>
        <w:tc>
          <w:tcPr>
            <w:tcW w:type="dxa" w:w="900"/>
          </w:tcPr>
          <w:p>
            <w:r>
              <w:t>A-14</w:t>
            </w:r>
          </w:p>
        </w:tc>
        <w:tc>
          <w:tcPr>
            <w:tcW w:type="dxa" w:w="1700"/>
          </w:tcPr>
          <w:p>
            <w:r>
              <w:t>表示サイズ復旧</w:t>
            </w:r>
          </w:p>
        </w:tc>
        <w:tc>
          <w:tcPr>
            <w:tcW w:type="dxa" w:w="6760"/>
          </w:tcPr>
          <w:p>
            <w:r>
              <w:t>HDMI復帰後に描画面サイズが1920×1200と異なる状態が3秒続くと、プロセスを再初期化して縮小表示を復旧する。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20" w:name="_Toc238979303"/>
      <w:r>
        <w:t>12. 既知の制約</w:t>
      </w:r>
      <w:bookmarkEnd w:id="20"/>
    </w:p>
    <w:p>
      <w:pPr>
        <w:numPr>
          <w:ilvl w:val="0"/>
          <w:numId w:val="13"/>
        </w:numPr>
        <w:spacing w:after="60" w:line="276" w:lineRule="auto"/>
      </w:pPr>
      <w:r>
        <w:t>バージョン状態は v2.4.6（release）。モニタ連動はSwitchBotの赤外線仮想リモコンがトグル動作であるため、Plug Miniの瞬時消費電力が明確にONまたはOFFと判定できる場合だけ送信する。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室温のタップ巡回はSHT20、AHT21、SwitchBot、BME280の順で行い、無効・未取得・期限切れの候補を飛ばす。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  <w:pageBreakBefore/>
      </w:pPr>
      <w:bookmarkStart w:id="21" w:name="_Toc238979304"/>
      <w:r>
        <w:t>13. ソース対応表</w:t>
      </w:r>
      <w:bookmarkEnd w:id="2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app/services/sensor_manager.py / app/sensors/*.py（互換: app/services/sensor_service.py）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app/services/display_light_controller.py / app/services/tv_controller.py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app/services/display_light_controller.py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tests/*.py / app/test/*.py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600"/>
          </w:tcPr>
          <w:p>
            <w:r>
              <w:t>モニタ連動</w:t>
            </w:r>
          </w:p>
        </w:tc>
        <w:tc>
          <w:tcPr>
            <w:tcW w:type="dxa" w:w="6760"/>
          </w:tcPr>
          <w:p>
            <w:r>
              <w:t>SwitchBot Plug Mini電力判定 / IR仮想リモコン / TvPowerDelivery</w:t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Side Clock 仕様書</dc:title>
  <dc:subject>v2.4.6 現行仕様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