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CD38" w14:textId="5A4246F9" w:rsidR="00FC304C" w:rsidRDefault="00FC304C" w:rsidP="009C1FE3">
      <w:pPr>
        <w:jc w:val="center"/>
        <w:rPr>
          <w:b/>
          <w:bCs/>
          <w:sz w:val="32"/>
          <w:szCs w:val="32"/>
        </w:rPr>
      </w:pPr>
      <w:r w:rsidRPr="009C1FE3">
        <w:rPr>
          <w:b/>
          <w:bCs/>
          <w:sz w:val="32"/>
          <w:szCs w:val="32"/>
        </w:rPr>
        <w:t>Contract Law</w:t>
      </w:r>
    </w:p>
    <w:p w14:paraId="778BC784" w14:textId="77777777" w:rsidR="009C1FE3" w:rsidRPr="009C1FE3" w:rsidRDefault="009C1FE3" w:rsidP="009C1FE3">
      <w:pPr>
        <w:jc w:val="center"/>
        <w:rPr>
          <w:b/>
          <w:bCs/>
          <w:sz w:val="32"/>
          <w:szCs w:val="32"/>
        </w:rPr>
      </w:pPr>
    </w:p>
    <w:tbl>
      <w:tblPr>
        <w:tblStyle w:val="TableGrid"/>
        <w:tblW w:w="10196" w:type="dxa"/>
        <w:tblLook w:val="04A0" w:firstRow="1" w:lastRow="0" w:firstColumn="1" w:lastColumn="0" w:noHBand="0" w:noVBand="1"/>
      </w:tblPr>
      <w:tblGrid>
        <w:gridCol w:w="5098"/>
        <w:gridCol w:w="5098"/>
      </w:tblGrid>
      <w:tr w:rsidR="00FC304C" w14:paraId="34D82457" w14:textId="77777777" w:rsidTr="00B56BBF">
        <w:trPr>
          <w:trHeight w:val="287"/>
        </w:trPr>
        <w:tc>
          <w:tcPr>
            <w:tcW w:w="5098" w:type="dxa"/>
            <w:shd w:val="clear" w:color="auto" w:fill="F2F2F2" w:themeFill="background1" w:themeFillShade="F2"/>
          </w:tcPr>
          <w:p w14:paraId="152FB978" w14:textId="1F76CA28" w:rsidR="00FC304C" w:rsidRPr="00B56BBF" w:rsidRDefault="00FC304C">
            <w:pPr>
              <w:rPr>
                <w:b/>
                <w:bCs/>
              </w:rPr>
            </w:pPr>
            <w:r w:rsidRPr="00B56BBF">
              <w:rPr>
                <w:b/>
                <w:bCs/>
              </w:rPr>
              <w:t>Question</w:t>
            </w:r>
          </w:p>
        </w:tc>
        <w:tc>
          <w:tcPr>
            <w:tcW w:w="5098" w:type="dxa"/>
            <w:shd w:val="clear" w:color="auto" w:fill="F2F2F2" w:themeFill="background1" w:themeFillShade="F2"/>
          </w:tcPr>
          <w:p w14:paraId="62EAE8A3" w14:textId="16B81C6F" w:rsidR="00FC304C" w:rsidRPr="00B56BBF" w:rsidRDefault="00FC304C">
            <w:pPr>
              <w:rPr>
                <w:b/>
                <w:bCs/>
              </w:rPr>
            </w:pPr>
            <w:r w:rsidRPr="00B56BBF">
              <w:rPr>
                <w:b/>
                <w:bCs/>
              </w:rPr>
              <w:t>Answer</w:t>
            </w:r>
          </w:p>
        </w:tc>
      </w:tr>
      <w:tr w:rsidR="00FC304C" w14:paraId="575DB76D" w14:textId="77777777" w:rsidTr="00B56BBF">
        <w:trPr>
          <w:trHeight w:val="274"/>
        </w:trPr>
        <w:tc>
          <w:tcPr>
            <w:tcW w:w="5098" w:type="dxa"/>
          </w:tcPr>
          <w:p w14:paraId="62F6DC52" w14:textId="140B51F6" w:rsidR="00FC304C" w:rsidRDefault="00FC304C">
            <w:r>
              <w:t>In deciding cases in contract law, the courts will:</w:t>
            </w:r>
          </w:p>
        </w:tc>
        <w:tc>
          <w:tcPr>
            <w:tcW w:w="5098" w:type="dxa"/>
          </w:tcPr>
          <w:p w14:paraId="336F10E7" w14:textId="12B8160F" w:rsidR="00FC304C" w:rsidRDefault="00FC304C">
            <w:r>
              <w:t xml:space="preserve">Look to the decisions made in previous cases </w:t>
            </w:r>
            <w:r w:rsidR="00692EC7">
              <w:t xml:space="preserve">on </w:t>
            </w:r>
            <w:r w:rsidR="00692EC7" w:rsidRPr="001A40DF">
              <w:rPr>
                <w:i/>
                <w:iCs/>
              </w:rPr>
              <w:t>like facts</w:t>
            </w:r>
          </w:p>
        </w:tc>
      </w:tr>
      <w:tr w:rsidR="00FC304C" w14:paraId="05642199" w14:textId="77777777" w:rsidTr="00B56BBF">
        <w:trPr>
          <w:trHeight w:val="287"/>
        </w:trPr>
        <w:tc>
          <w:tcPr>
            <w:tcW w:w="5098" w:type="dxa"/>
          </w:tcPr>
          <w:p w14:paraId="4152A531" w14:textId="2B166EA8" w:rsidR="00FC304C" w:rsidRDefault="00692EC7">
            <w:r>
              <w:t>Which of the following sets out the five traditional elements of a valid contract?</w:t>
            </w:r>
          </w:p>
        </w:tc>
        <w:tc>
          <w:tcPr>
            <w:tcW w:w="5098" w:type="dxa"/>
          </w:tcPr>
          <w:p w14:paraId="1A98256A" w14:textId="60F04E7A" w:rsidR="00692EC7" w:rsidRDefault="00692EC7">
            <w:r>
              <w:t>Offer, acceptance, consideration, intention to be legally bound, certainty of terms.</w:t>
            </w:r>
          </w:p>
        </w:tc>
      </w:tr>
      <w:tr w:rsidR="00692EC7" w14:paraId="13B2965C" w14:textId="77777777" w:rsidTr="00B56BBF">
        <w:trPr>
          <w:trHeight w:val="287"/>
        </w:trPr>
        <w:tc>
          <w:tcPr>
            <w:tcW w:w="5098" w:type="dxa"/>
          </w:tcPr>
          <w:p w14:paraId="03D7EA21" w14:textId="4AF83A4D" w:rsidR="00692EC7" w:rsidRDefault="00FF3537">
            <w:r>
              <w:t>Which of the following statements is the most accurate description of an Offer?</w:t>
            </w:r>
          </w:p>
        </w:tc>
        <w:tc>
          <w:tcPr>
            <w:tcW w:w="5098" w:type="dxa"/>
          </w:tcPr>
          <w:p w14:paraId="0D3DB76D" w14:textId="3C325AB2" w:rsidR="001A40DF" w:rsidRDefault="00FF3537">
            <w:r>
              <w:t>A statement of specified terms which be legally binding should it be accepted as proposed</w:t>
            </w:r>
          </w:p>
        </w:tc>
      </w:tr>
      <w:tr w:rsidR="001A40DF" w14:paraId="0DF349D1" w14:textId="77777777" w:rsidTr="00B56BBF">
        <w:trPr>
          <w:trHeight w:val="287"/>
        </w:trPr>
        <w:tc>
          <w:tcPr>
            <w:tcW w:w="5098" w:type="dxa"/>
          </w:tcPr>
          <w:p w14:paraId="43BE6F5E" w14:textId="4037D2B3" w:rsidR="001A40DF" w:rsidRDefault="001A40DF">
            <w:r>
              <w:t>An invitation to treat is</w:t>
            </w:r>
          </w:p>
        </w:tc>
        <w:tc>
          <w:tcPr>
            <w:tcW w:w="5098" w:type="dxa"/>
          </w:tcPr>
          <w:p w14:paraId="7BC349CD" w14:textId="07012622" w:rsidR="001A40DF" w:rsidRDefault="001A40DF">
            <w:r>
              <w:t>A non-binding approach to negotiation or discuss future contractual possibilities</w:t>
            </w:r>
          </w:p>
        </w:tc>
      </w:tr>
      <w:tr w:rsidR="001A40DF" w14:paraId="1C5F79D1" w14:textId="77777777" w:rsidTr="00B56BBF">
        <w:trPr>
          <w:trHeight w:val="287"/>
        </w:trPr>
        <w:tc>
          <w:tcPr>
            <w:tcW w:w="5098" w:type="dxa"/>
          </w:tcPr>
          <w:p w14:paraId="2ABDAD48" w14:textId="460FA74A" w:rsidR="001A40DF" w:rsidRDefault="00D348B3">
            <w:r>
              <w:t>A-Company Ltd sends Brian a brochure with details of widgets which are for sale at £15 each. Which one of the following is correct?</w:t>
            </w:r>
          </w:p>
        </w:tc>
        <w:tc>
          <w:tcPr>
            <w:tcW w:w="5098" w:type="dxa"/>
          </w:tcPr>
          <w:p w14:paraId="49AD6744" w14:textId="2770489C" w:rsidR="001A40DF" w:rsidRDefault="00027096">
            <w:r>
              <w:t>This constitutes an invitation to treat by A Ltd.</w:t>
            </w:r>
          </w:p>
        </w:tc>
      </w:tr>
      <w:tr w:rsidR="001A40DF" w14:paraId="0A4CC05C" w14:textId="77777777" w:rsidTr="00B56BBF">
        <w:trPr>
          <w:trHeight w:val="287"/>
        </w:trPr>
        <w:tc>
          <w:tcPr>
            <w:tcW w:w="5098" w:type="dxa"/>
          </w:tcPr>
          <w:p w14:paraId="196DFAE0" w14:textId="52530BEB" w:rsidR="001A40DF" w:rsidRDefault="00594683">
            <w:r>
              <w:t>What is the general rule about when acceptance takes place?</w:t>
            </w:r>
          </w:p>
        </w:tc>
        <w:tc>
          <w:tcPr>
            <w:tcW w:w="5098" w:type="dxa"/>
          </w:tcPr>
          <w:p w14:paraId="2B3E2636" w14:textId="3C68959D" w:rsidR="001A40DF" w:rsidRDefault="00594683">
            <w:r>
              <w:t>When it is received by the offeror.</w:t>
            </w:r>
          </w:p>
        </w:tc>
      </w:tr>
      <w:tr w:rsidR="001A40DF" w14:paraId="7E544345" w14:textId="77777777" w:rsidTr="00B56BBF">
        <w:trPr>
          <w:trHeight w:val="287"/>
        </w:trPr>
        <w:tc>
          <w:tcPr>
            <w:tcW w:w="5098" w:type="dxa"/>
          </w:tcPr>
          <w:p w14:paraId="70432351" w14:textId="562FB7EC" w:rsidR="001A40DF" w:rsidRDefault="002B69CE">
            <w:r>
              <w:t xml:space="preserve">Where the party accepting seeks to add terms to the agreement it will </w:t>
            </w:r>
            <w:proofErr w:type="gramStart"/>
            <w:r>
              <w:t>considered</w:t>
            </w:r>
            <w:proofErr w:type="gramEnd"/>
            <w:r>
              <w:t xml:space="preserve"> to be</w:t>
            </w:r>
          </w:p>
        </w:tc>
        <w:tc>
          <w:tcPr>
            <w:tcW w:w="5098" w:type="dxa"/>
          </w:tcPr>
          <w:p w14:paraId="5AAEC8A5" w14:textId="49ED49F9" w:rsidR="001A40DF" w:rsidRDefault="00AA109B">
            <w:r>
              <w:t>A counteroffer</w:t>
            </w:r>
          </w:p>
        </w:tc>
      </w:tr>
      <w:tr w:rsidR="001A40DF" w14:paraId="6770BC6C" w14:textId="77777777" w:rsidTr="00B56BBF">
        <w:trPr>
          <w:trHeight w:val="287"/>
        </w:trPr>
        <w:tc>
          <w:tcPr>
            <w:tcW w:w="5098" w:type="dxa"/>
          </w:tcPr>
          <w:p w14:paraId="0C33BA87" w14:textId="5B6F6801" w:rsidR="001A40DF" w:rsidRDefault="009C6D65">
            <w:r>
              <w:t xml:space="preserve">Which of the following does the law as set out by Carlill v Carbolic Smokeball Company </w:t>
            </w:r>
            <w:r w:rsidRPr="00AE7379">
              <w:rPr>
                <w:b/>
                <w:bCs/>
              </w:rPr>
              <w:t>NOT</w:t>
            </w:r>
            <w:r>
              <w:t xml:space="preserve"> support?</w:t>
            </w:r>
          </w:p>
        </w:tc>
        <w:tc>
          <w:tcPr>
            <w:tcW w:w="5098" w:type="dxa"/>
          </w:tcPr>
          <w:p w14:paraId="37879520" w14:textId="6B1A4FA4" w:rsidR="001A40DF" w:rsidRDefault="00E659F6">
            <w:r>
              <w:t xml:space="preserve">An advertisement is a </w:t>
            </w:r>
            <w:proofErr w:type="gramStart"/>
            <w:r>
              <w:t>counter offer</w:t>
            </w:r>
            <w:proofErr w:type="gramEnd"/>
          </w:p>
        </w:tc>
      </w:tr>
      <w:tr w:rsidR="001A40DF" w14:paraId="17275979" w14:textId="77777777" w:rsidTr="00B56BBF">
        <w:trPr>
          <w:trHeight w:val="287"/>
        </w:trPr>
        <w:tc>
          <w:tcPr>
            <w:tcW w:w="5098" w:type="dxa"/>
          </w:tcPr>
          <w:p w14:paraId="649118D4" w14:textId="001878A1" w:rsidR="001A40DF" w:rsidRDefault="002E7CB8">
            <w:r w:rsidRPr="00AE7379">
              <w:t>The "postal rules" apply:</w:t>
            </w:r>
          </w:p>
        </w:tc>
        <w:tc>
          <w:tcPr>
            <w:tcW w:w="5098" w:type="dxa"/>
          </w:tcPr>
          <w:p w14:paraId="2D725B5A" w14:textId="633783BA" w:rsidR="001A40DF" w:rsidRDefault="00B0238D">
            <w:r>
              <w:t>Where it is appropriate to make an acceptance by post, and the letter has been addressed and posted correctly</w:t>
            </w:r>
          </w:p>
        </w:tc>
      </w:tr>
      <w:tr w:rsidR="001A40DF" w14:paraId="7F337CE5" w14:textId="77777777" w:rsidTr="00B56BBF">
        <w:trPr>
          <w:trHeight w:val="287"/>
        </w:trPr>
        <w:tc>
          <w:tcPr>
            <w:tcW w:w="5098" w:type="dxa"/>
          </w:tcPr>
          <w:p w14:paraId="1A31CEA2" w14:textId="297D02B8" w:rsidR="001A40DF" w:rsidRDefault="00B0238D">
            <w:r w:rsidRPr="00AE7379">
              <w:t>In contract law, which of the following best defines "consideration"?</w:t>
            </w:r>
          </w:p>
        </w:tc>
        <w:tc>
          <w:tcPr>
            <w:tcW w:w="5098" w:type="dxa"/>
          </w:tcPr>
          <w:p w14:paraId="03D0E024" w14:textId="551944F3" w:rsidR="001A40DF" w:rsidRDefault="00B0238D">
            <w:r>
              <w:t>A benefit given by one party or detriment suffered by the another.</w:t>
            </w:r>
          </w:p>
        </w:tc>
      </w:tr>
      <w:tr w:rsidR="001A40DF" w14:paraId="40806AEE" w14:textId="77777777" w:rsidTr="00B56BBF">
        <w:trPr>
          <w:trHeight w:val="287"/>
        </w:trPr>
        <w:tc>
          <w:tcPr>
            <w:tcW w:w="5098" w:type="dxa"/>
          </w:tcPr>
          <w:p w14:paraId="4CB1B235" w14:textId="5EDE5C19" w:rsidR="001A40DF" w:rsidRDefault="00AE30AD">
            <w:r>
              <w:t>Which of the following statements correctly explains the reason why it is legally possible to buy a failing football club for £1</w:t>
            </w:r>
          </w:p>
        </w:tc>
        <w:tc>
          <w:tcPr>
            <w:tcW w:w="5098" w:type="dxa"/>
          </w:tcPr>
          <w:p w14:paraId="580E87E6" w14:textId="09996904" w:rsidR="001A40DF" w:rsidRDefault="00170850">
            <w:r>
              <w:t>Consideration must be sufficient in the eyes of the law, but it does not need to be adequate</w:t>
            </w:r>
          </w:p>
        </w:tc>
      </w:tr>
      <w:tr w:rsidR="001A40DF" w14:paraId="27305E5C" w14:textId="77777777" w:rsidTr="00B56BBF">
        <w:trPr>
          <w:trHeight w:val="287"/>
        </w:trPr>
        <w:tc>
          <w:tcPr>
            <w:tcW w:w="5098" w:type="dxa"/>
          </w:tcPr>
          <w:p w14:paraId="43F1B8E9" w14:textId="249D0681" w:rsidR="001A40DF" w:rsidRDefault="009B094B">
            <w:r>
              <w:t>The terms of a contract are</w:t>
            </w:r>
          </w:p>
        </w:tc>
        <w:tc>
          <w:tcPr>
            <w:tcW w:w="5098" w:type="dxa"/>
          </w:tcPr>
          <w:p w14:paraId="2B4F95BE" w14:textId="32E70CEC" w:rsidR="001A40DF" w:rsidRDefault="009B094B">
            <w:r>
              <w:t>The detailed obligations which the parties have agreed upon</w:t>
            </w:r>
          </w:p>
        </w:tc>
      </w:tr>
      <w:tr w:rsidR="001A40DF" w14:paraId="6CDE9974" w14:textId="77777777" w:rsidTr="00B56BBF">
        <w:trPr>
          <w:trHeight w:val="287"/>
        </w:trPr>
        <w:tc>
          <w:tcPr>
            <w:tcW w:w="5098" w:type="dxa"/>
          </w:tcPr>
          <w:p w14:paraId="1D3D3CBA" w14:textId="793020D7" w:rsidR="001A40DF" w:rsidRDefault="0022176D">
            <w:r>
              <w:t>A contract may contain the following types of term:</w:t>
            </w:r>
          </w:p>
        </w:tc>
        <w:tc>
          <w:tcPr>
            <w:tcW w:w="5098" w:type="dxa"/>
          </w:tcPr>
          <w:p w14:paraId="514F5E39" w14:textId="1D3B992C" w:rsidR="001A40DF" w:rsidRDefault="0022176D">
            <w:r>
              <w:t xml:space="preserve">All of the above </w:t>
            </w:r>
            <w:r w:rsidRPr="004978E1">
              <w:rPr>
                <w:i/>
                <w:iCs/>
              </w:rPr>
              <w:t>*</w:t>
            </w:r>
            <w:proofErr w:type="spellStart"/>
            <w:proofErr w:type="gramStart"/>
            <w:r w:rsidR="00C011BF" w:rsidRPr="004978E1">
              <w:rPr>
                <w:i/>
                <w:iCs/>
              </w:rPr>
              <w:t>i.e</w:t>
            </w:r>
            <w:proofErr w:type="spellEnd"/>
            <w:proofErr w:type="gramEnd"/>
            <w:r w:rsidR="00DA3CEF" w:rsidRPr="004978E1">
              <w:rPr>
                <w:i/>
                <w:iCs/>
              </w:rPr>
              <w:t>:</w:t>
            </w:r>
            <w:r w:rsidR="00C011BF" w:rsidRPr="004978E1">
              <w:rPr>
                <w:i/>
                <w:iCs/>
              </w:rPr>
              <w:t xml:space="preserve"> conditions, warranties, and innominate terms</w:t>
            </w:r>
          </w:p>
        </w:tc>
      </w:tr>
      <w:tr w:rsidR="00C011BF" w14:paraId="1DE1CD3B" w14:textId="77777777" w:rsidTr="00B56BBF">
        <w:trPr>
          <w:trHeight w:val="287"/>
        </w:trPr>
        <w:tc>
          <w:tcPr>
            <w:tcW w:w="5098" w:type="dxa"/>
          </w:tcPr>
          <w:p w14:paraId="1C55FA18" w14:textId="28791547" w:rsidR="00C011BF" w:rsidRDefault="006B2F8B">
            <w:r>
              <w:t>A valid contract will be recognised as binding</w:t>
            </w:r>
          </w:p>
        </w:tc>
        <w:tc>
          <w:tcPr>
            <w:tcW w:w="5098" w:type="dxa"/>
          </w:tcPr>
          <w:p w14:paraId="296835B9" w14:textId="0D202921" w:rsidR="00AE7379" w:rsidRDefault="006B2F8B">
            <w:r>
              <w:t>Under the Civil law</w:t>
            </w:r>
          </w:p>
        </w:tc>
      </w:tr>
      <w:tr w:rsidR="00AE7379" w14:paraId="1982262B" w14:textId="77777777" w:rsidTr="00B56BBF">
        <w:trPr>
          <w:trHeight w:val="287"/>
        </w:trPr>
        <w:tc>
          <w:tcPr>
            <w:tcW w:w="5098" w:type="dxa"/>
          </w:tcPr>
          <w:p w14:paraId="136F3D97" w14:textId="488BC7E7" w:rsidR="00AE7379" w:rsidRPr="004978E1" w:rsidRDefault="00AE7379" w:rsidP="004978E1">
            <w:pPr>
              <w:pStyle w:val="NormalWeb"/>
              <w:rPr>
                <w:rFonts w:asciiTheme="minorHAnsi" w:eastAsiaTheme="minorEastAsia" w:hAnsiTheme="minorHAnsi" w:cstheme="minorBidi"/>
                <w:kern w:val="2"/>
                <w:sz w:val="22"/>
                <w:szCs w:val="22"/>
                <w:lang w:eastAsia="zh-CN"/>
                <w14:ligatures w14:val="standardContextual"/>
              </w:rPr>
            </w:pPr>
            <w:r w:rsidRPr="00AE7379">
              <w:rPr>
                <w:rFonts w:asciiTheme="minorHAnsi" w:eastAsiaTheme="minorEastAsia" w:hAnsiTheme="minorHAnsi" w:cstheme="minorBidi"/>
                <w:kern w:val="2"/>
                <w:sz w:val="22"/>
                <w:szCs w:val="22"/>
                <w:lang w:eastAsia="zh-CN"/>
                <w14:ligatures w14:val="standardContextual"/>
              </w:rPr>
              <w:t xml:space="preserve">A breach of contract will </w:t>
            </w:r>
            <w:r w:rsidRPr="004978E1">
              <w:rPr>
                <w:rFonts w:asciiTheme="minorHAnsi" w:eastAsiaTheme="minorEastAsia" w:hAnsiTheme="minorHAnsi" w:cstheme="minorBidi"/>
                <w:b/>
                <w:bCs/>
                <w:kern w:val="2"/>
                <w:sz w:val="22"/>
                <w:szCs w:val="22"/>
                <w:lang w:eastAsia="zh-CN"/>
                <w14:ligatures w14:val="standardContextual"/>
              </w:rPr>
              <w:t>generally</w:t>
            </w:r>
            <w:r w:rsidRPr="00AE7379">
              <w:rPr>
                <w:rFonts w:asciiTheme="minorHAnsi" w:eastAsiaTheme="minorEastAsia" w:hAnsiTheme="minorHAnsi" w:cstheme="minorBidi"/>
                <w:kern w:val="2"/>
                <w:sz w:val="22"/>
                <w:szCs w:val="22"/>
                <w:lang w:eastAsia="zh-CN"/>
                <w14:ligatures w14:val="standardContextual"/>
              </w:rPr>
              <w:t xml:space="preserve"> lead the courts to require the failing party to</w:t>
            </w:r>
          </w:p>
        </w:tc>
        <w:tc>
          <w:tcPr>
            <w:tcW w:w="5098" w:type="dxa"/>
          </w:tcPr>
          <w:p w14:paraId="2D9A74DE" w14:textId="06B90D75" w:rsidR="00AE7379" w:rsidRDefault="004978E1">
            <w:r>
              <w:t>Pay damages</w:t>
            </w:r>
          </w:p>
        </w:tc>
      </w:tr>
      <w:tr w:rsidR="004978E1" w14:paraId="477BB98E" w14:textId="77777777" w:rsidTr="00B56BBF">
        <w:trPr>
          <w:trHeight w:val="287"/>
        </w:trPr>
        <w:tc>
          <w:tcPr>
            <w:tcW w:w="5098" w:type="dxa"/>
          </w:tcPr>
          <w:p w14:paraId="3A6E4E99" w14:textId="2E1F41D9" w:rsidR="004978E1" w:rsidRPr="00AE7379" w:rsidRDefault="004978E1" w:rsidP="004978E1">
            <w:pPr>
              <w:pStyle w:val="NormalWeb"/>
              <w:rPr>
                <w:rFonts w:asciiTheme="minorHAnsi" w:eastAsiaTheme="minorEastAsia" w:hAnsiTheme="minorHAnsi" w:cstheme="minorBidi"/>
                <w:kern w:val="2"/>
                <w:sz w:val="22"/>
                <w:szCs w:val="22"/>
                <w:lang w:eastAsia="zh-CN"/>
                <w14:ligatures w14:val="standardContextual"/>
              </w:rPr>
            </w:pPr>
            <w:r>
              <w:rPr>
                <w:rFonts w:asciiTheme="minorHAnsi" w:eastAsiaTheme="minorEastAsia" w:hAnsiTheme="minorHAnsi" w:cstheme="minorBidi"/>
                <w:kern w:val="2"/>
                <w:sz w:val="22"/>
                <w:szCs w:val="22"/>
                <w:lang w:eastAsia="zh-CN"/>
                <w14:ligatures w14:val="standardContextual"/>
              </w:rPr>
              <w:t>What is meant by the “cost of cure” when assessing damages?</w:t>
            </w:r>
          </w:p>
        </w:tc>
        <w:tc>
          <w:tcPr>
            <w:tcW w:w="5098" w:type="dxa"/>
          </w:tcPr>
          <w:p w14:paraId="34CA145B" w14:textId="08633DE3" w:rsidR="004978E1" w:rsidRDefault="004978E1">
            <w:r>
              <w:t>The cost of remedying the defective performance.</w:t>
            </w:r>
          </w:p>
        </w:tc>
      </w:tr>
      <w:tr w:rsidR="004978E1" w14:paraId="1A700ADC" w14:textId="77777777" w:rsidTr="00B56BBF">
        <w:trPr>
          <w:trHeight w:val="287"/>
        </w:trPr>
        <w:tc>
          <w:tcPr>
            <w:tcW w:w="5098" w:type="dxa"/>
          </w:tcPr>
          <w:p w14:paraId="629055F0" w14:textId="788E01CF" w:rsidR="004978E1" w:rsidRDefault="00E31E1D" w:rsidP="004978E1">
            <w:pPr>
              <w:pStyle w:val="NormalWeb"/>
              <w:rPr>
                <w:rFonts w:asciiTheme="minorHAnsi" w:eastAsiaTheme="minorEastAsia" w:hAnsiTheme="minorHAnsi" w:cstheme="minorBidi"/>
                <w:kern w:val="2"/>
                <w:sz w:val="22"/>
                <w:szCs w:val="22"/>
                <w:lang w:eastAsia="zh-CN"/>
                <w14:ligatures w14:val="standardContextual"/>
              </w:rPr>
            </w:pPr>
            <w:r w:rsidRPr="00E31E1D">
              <w:rPr>
                <w:rFonts w:asciiTheme="minorHAnsi" w:eastAsiaTheme="minorEastAsia" w:hAnsiTheme="minorHAnsi" w:cstheme="minorBidi"/>
                <w:kern w:val="2"/>
                <w:sz w:val="22"/>
                <w:szCs w:val="22"/>
                <w:lang w:eastAsia="zh-CN"/>
                <w14:ligatures w14:val="standardContextual"/>
              </w:rPr>
              <w:t>If there is a change in circumstances so that continued performance of a contractual obligation would be radically different from what the parties anticipated, it may well be that the contract has been discharged by:</w:t>
            </w:r>
          </w:p>
        </w:tc>
        <w:tc>
          <w:tcPr>
            <w:tcW w:w="5098" w:type="dxa"/>
          </w:tcPr>
          <w:p w14:paraId="563DC309" w14:textId="32966D1F" w:rsidR="004978E1" w:rsidRDefault="00E31E1D">
            <w:r>
              <w:t>Frustration</w:t>
            </w:r>
          </w:p>
        </w:tc>
      </w:tr>
      <w:tr w:rsidR="00E31E1D" w14:paraId="65BA71AD" w14:textId="77777777" w:rsidTr="00B56BBF">
        <w:trPr>
          <w:trHeight w:val="287"/>
        </w:trPr>
        <w:tc>
          <w:tcPr>
            <w:tcW w:w="5098" w:type="dxa"/>
          </w:tcPr>
          <w:p w14:paraId="0D919C2E" w14:textId="59BC9493" w:rsidR="00E31E1D" w:rsidRPr="00E31E1D" w:rsidRDefault="00E31E1D" w:rsidP="004978E1">
            <w:pPr>
              <w:pStyle w:val="NormalWeb"/>
              <w:rPr>
                <w:rFonts w:asciiTheme="minorHAnsi" w:eastAsiaTheme="minorEastAsia" w:hAnsiTheme="minorHAnsi" w:cstheme="minorBidi"/>
                <w:kern w:val="2"/>
                <w:sz w:val="22"/>
                <w:szCs w:val="22"/>
                <w:lang w:eastAsia="zh-CN"/>
                <w14:ligatures w14:val="standardContextual"/>
              </w:rPr>
            </w:pPr>
            <w:r>
              <w:rPr>
                <w:rFonts w:asciiTheme="minorHAnsi" w:eastAsiaTheme="minorEastAsia" w:hAnsiTheme="minorHAnsi" w:cstheme="minorBidi"/>
                <w:kern w:val="2"/>
                <w:sz w:val="22"/>
                <w:szCs w:val="22"/>
                <w:lang w:eastAsia="zh-CN"/>
                <w14:ligatures w14:val="standardContextual"/>
              </w:rPr>
              <w:t>A force majeure clause:</w:t>
            </w:r>
          </w:p>
        </w:tc>
        <w:tc>
          <w:tcPr>
            <w:tcW w:w="5098" w:type="dxa"/>
          </w:tcPr>
          <w:p w14:paraId="26214756" w14:textId="5DDC8461" w:rsidR="003C1F0F" w:rsidRDefault="00E31E1D">
            <w:r>
              <w:t xml:space="preserve">All of the above </w:t>
            </w:r>
            <w:r w:rsidRPr="00EE23E6">
              <w:rPr>
                <w:i/>
                <w:iCs/>
              </w:rPr>
              <w:t>*</w:t>
            </w:r>
            <w:proofErr w:type="spellStart"/>
            <w:proofErr w:type="gramStart"/>
            <w:r w:rsidR="00C7261D" w:rsidRPr="00EE23E6">
              <w:rPr>
                <w:i/>
                <w:iCs/>
              </w:rPr>
              <w:t>i.e</w:t>
            </w:r>
            <w:proofErr w:type="spellEnd"/>
            <w:proofErr w:type="gramEnd"/>
            <w:r w:rsidR="003C1F0F" w:rsidRPr="00EE23E6">
              <w:rPr>
                <w:i/>
                <w:iCs/>
              </w:rPr>
              <w:t>;</w:t>
            </w:r>
            <w:r w:rsidR="009C1FE3" w:rsidRPr="00EE23E6">
              <w:rPr>
                <w:i/>
                <w:iCs/>
              </w:rPr>
              <w:t xml:space="preserve"> reduces the likelihood of contractual disputes, reduces the likelihood of a frustrating event occurring, and is typically drafted very broadly</w:t>
            </w:r>
          </w:p>
        </w:tc>
      </w:tr>
      <w:tr w:rsidR="003C1F0F" w14:paraId="67F0F92E" w14:textId="77777777" w:rsidTr="00B56BBF">
        <w:trPr>
          <w:trHeight w:val="287"/>
        </w:trPr>
        <w:tc>
          <w:tcPr>
            <w:tcW w:w="5098" w:type="dxa"/>
          </w:tcPr>
          <w:p w14:paraId="116B6765" w14:textId="30D6645A" w:rsidR="003C1F0F" w:rsidRDefault="003C1F0F" w:rsidP="004978E1">
            <w:pPr>
              <w:pStyle w:val="NormalWeb"/>
              <w:rPr>
                <w:rFonts w:asciiTheme="minorHAnsi" w:eastAsiaTheme="minorEastAsia" w:hAnsiTheme="minorHAnsi" w:cstheme="minorBidi"/>
                <w:kern w:val="2"/>
                <w:sz w:val="22"/>
                <w:szCs w:val="22"/>
                <w:lang w:eastAsia="zh-CN"/>
                <w14:ligatures w14:val="standardContextual"/>
              </w:rPr>
            </w:pPr>
            <w:r>
              <w:rPr>
                <w:rFonts w:asciiTheme="minorHAnsi" w:eastAsiaTheme="minorEastAsia" w:hAnsiTheme="minorHAnsi" w:cstheme="minorBidi"/>
                <w:kern w:val="2"/>
                <w:sz w:val="22"/>
                <w:szCs w:val="22"/>
                <w:lang w:eastAsia="zh-CN"/>
                <w14:ligatures w14:val="standardContextual"/>
              </w:rPr>
              <w:t xml:space="preserve">For a misrepresentation to be </w:t>
            </w:r>
            <w:proofErr w:type="gramStart"/>
            <w:r>
              <w:rPr>
                <w:rFonts w:asciiTheme="minorHAnsi" w:eastAsiaTheme="minorEastAsia" w:hAnsiTheme="minorHAnsi" w:cstheme="minorBidi"/>
                <w:kern w:val="2"/>
                <w:sz w:val="22"/>
                <w:szCs w:val="22"/>
                <w:lang w:eastAsia="zh-CN"/>
                <w14:ligatures w14:val="standardContextual"/>
              </w:rPr>
              <w:t>In</w:t>
            </w:r>
            <w:proofErr w:type="gramEnd"/>
            <w:r>
              <w:rPr>
                <w:rFonts w:asciiTheme="minorHAnsi" w:eastAsiaTheme="minorEastAsia" w:hAnsiTheme="minorHAnsi" w:cstheme="minorBidi"/>
                <w:kern w:val="2"/>
                <w:sz w:val="22"/>
                <w:szCs w:val="22"/>
                <w:lang w:eastAsia="zh-CN"/>
                <w14:ligatures w14:val="standardContextual"/>
              </w:rPr>
              <w:t xml:space="preserve"> an actionable and thus</w:t>
            </w:r>
            <w:r w:rsidR="00EA74BD">
              <w:rPr>
                <w:rFonts w:asciiTheme="minorHAnsi" w:eastAsiaTheme="minorEastAsia" w:hAnsiTheme="minorHAnsi" w:cstheme="minorBidi"/>
                <w:kern w:val="2"/>
                <w:sz w:val="22"/>
                <w:szCs w:val="22"/>
                <w:lang w:eastAsia="zh-CN"/>
                <w14:ligatures w14:val="standardContextual"/>
              </w:rPr>
              <w:t xml:space="preserve"> protected by the law</w:t>
            </w:r>
          </w:p>
        </w:tc>
        <w:tc>
          <w:tcPr>
            <w:tcW w:w="5098" w:type="dxa"/>
          </w:tcPr>
          <w:p w14:paraId="606A4549" w14:textId="3C241DEF" w:rsidR="003C1F0F" w:rsidRDefault="00EA74BD">
            <w:r>
              <w:t xml:space="preserve">The misrepresentation must have induced the party to </w:t>
            </w:r>
            <w:proofErr w:type="gramStart"/>
            <w:r>
              <w:t>enter into</w:t>
            </w:r>
            <w:proofErr w:type="gramEnd"/>
            <w:r>
              <w:t xml:space="preserve"> the contract</w:t>
            </w:r>
          </w:p>
        </w:tc>
      </w:tr>
      <w:tr w:rsidR="00EA74BD" w14:paraId="26A94B31" w14:textId="77777777" w:rsidTr="00B56BBF">
        <w:trPr>
          <w:trHeight w:val="287"/>
        </w:trPr>
        <w:tc>
          <w:tcPr>
            <w:tcW w:w="5098" w:type="dxa"/>
          </w:tcPr>
          <w:p w14:paraId="4FAC85CF" w14:textId="7644FB47" w:rsidR="00EA74BD" w:rsidRDefault="00EA74BD" w:rsidP="004978E1">
            <w:pPr>
              <w:pStyle w:val="NormalWeb"/>
              <w:rPr>
                <w:rFonts w:asciiTheme="minorHAnsi" w:eastAsiaTheme="minorEastAsia" w:hAnsiTheme="minorHAnsi" w:cstheme="minorBidi"/>
                <w:kern w:val="2"/>
                <w:sz w:val="22"/>
                <w:szCs w:val="22"/>
                <w:lang w:eastAsia="zh-CN"/>
                <w14:ligatures w14:val="standardContextual"/>
              </w:rPr>
            </w:pPr>
            <w:r>
              <w:rPr>
                <w:rFonts w:asciiTheme="minorHAnsi" w:eastAsiaTheme="minorEastAsia" w:hAnsiTheme="minorHAnsi" w:cstheme="minorBidi"/>
                <w:kern w:val="2"/>
                <w:sz w:val="22"/>
                <w:szCs w:val="22"/>
                <w:lang w:eastAsia="zh-CN"/>
                <w14:ligatures w14:val="standardContextual"/>
              </w:rPr>
              <w:t>Undue influence relates to:</w:t>
            </w:r>
          </w:p>
        </w:tc>
        <w:tc>
          <w:tcPr>
            <w:tcW w:w="5098" w:type="dxa"/>
          </w:tcPr>
          <w:p w14:paraId="28963CDA" w14:textId="08966E07" w:rsidR="00EA74BD" w:rsidRDefault="00EA74BD">
            <w:r>
              <w:t>A third party inappropriately pressuri</w:t>
            </w:r>
            <w:r w:rsidR="00166513">
              <w:t xml:space="preserve">sing somebody to </w:t>
            </w:r>
            <w:proofErr w:type="gramStart"/>
            <w:r w:rsidR="00166513">
              <w:t>enter into</w:t>
            </w:r>
            <w:proofErr w:type="gramEnd"/>
            <w:r w:rsidR="00166513">
              <w:t xml:space="preserve"> a contract with somebody else</w:t>
            </w:r>
          </w:p>
        </w:tc>
      </w:tr>
    </w:tbl>
    <w:p w14:paraId="6F661A97" w14:textId="6AC6F1E5" w:rsidR="009C1FE3" w:rsidRDefault="009C1FE3"/>
    <w:p w14:paraId="6D3AE12A" w14:textId="77777777" w:rsidR="009C1FE3" w:rsidRDefault="009C1FE3">
      <w:r>
        <w:br w:type="page"/>
      </w:r>
    </w:p>
    <w:p w14:paraId="05FB86DB" w14:textId="07181944" w:rsidR="00C76193" w:rsidRDefault="005D0E4F" w:rsidP="005D0E4F">
      <w:pPr>
        <w:jc w:val="center"/>
        <w:rPr>
          <w:b/>
          <w:bCs/>
          <w:sz w:val="32"/>
          <w:szCs w:val="32"/>
        </w:rPr>
      </w:pPr>
      <w:r>
        <w:rPr>
          <w:b/>
          <w:bCs/>
          <w:sz w:val="32"/>
          <w:szCs w:val="32"/>
        </w:rPr>
        <w:lastRenderedPageBreak/>
        <w:t>Intellectual Property</w:t>
      </w:r>
    </w:p>
    <w:p w14:paraId="08CCF839" w14:textId="77777777" w:rsidR="005D0E4F" w:rsidRDefault="005D0E4F" w:rsidP="00C76193">
      <w:pPr>
        <w:jc w:val="center"/>
        <w:rPr>
          <w:b/>
          <w:bCs/>
          <w:sz w:val="32"/>
          <w:szCs w:val="32"/>
        </w:rPr>
      </w:pPr>
    </w:p>
    <w:tbl>
      <w:tblPr>
        <w:tblStyle w:val="TableGrid"/>
        <w:tblW w:w="10196" w:type="dxa"/>
        <w:tblLook w:val="04A0" w:firstRow="1" w:lastRow="0" w:firstColumn="1" w:lastColumn="0" w:noHBand="0" w:noVBand="1"/>
      </w:tblPr>
      <w:tblGrid>
        <w:gridCol w:w="5098"/>
        <w:gridCol w:w="5098"/>
      </w:tblGrid>
      <w:tr w:rsidR="009C1FE3" w14:paraId="4CCFB31C" w14:textId="77777777" w:rsidTr="00EE23E6">
        <w:trPr>
          <w:trHeight w:val="287"/>
        </w:trPr>
        <w:tc>
          <w:tcPr>
            <w:tcW w:w="5098" w:type="dxa"/>
            <w:shd w:val="clear" w:color="auto" w:fill="F2F2F2" w:themeFill="background1" w:themeFillShade="F2"/>
          </w:tcPr>
          <w:p w14:paraId="7FD41EE3" w14:textId="77777777" w:rsidR="009C1FE3" w:rsidRPr="00B56BBF" w:rsidRDefault="009C1FE3" w:rsidP="00EE23E6">
            <w:pPr>
              <w:rPr>
                <w:b/>
                <w:bCs/>
              </w:rPr>
            </w:pPr>
            <w:r w:rsidRPr="00B56BBF">
              <w:rPr>
                <w:b/>
                <w:bCs/>
              </w:rPr>
              <w:t>Question</w:t>
            </w:r>
          </w:p>
        </w:tc>
        <w:tc>
          <w:tcPr>
            <w:tcW w:w="5098" w:type="dxa"/>
            <w:shd w:val="clear" w:color="auto" w:fill="F2F2F2" w:themeFill="background1" w:themeFillShade="F2"/>
          </w:tcPr>
          <w:p w14:paraId="07B1D89D" w14:textId="77777777" w:rsidR="009C1FE3" w:rsidRPr="00B56BBF" w:rsidRDefault="009C1FE3" w:rsidP="00EE23E6">
            <w:pPr>
              <w:rPr>
                <w:b/>
                <w:bCs/>
              </w:rPr>
            </w:pPr>
            <w:r w:rsidRPr="00B56BBF">
              <w:rPr>
                <w:b/>
                <w:bCs/>
              </w:rPr>
              <w:t>Answer</w:t>
            </w:r>
          </w:p>
        </w:tc>
      </w:tr>
      <w:tr w:rsidR="009C1FE3" w14:paraId="7A0D91C7" w14:textId="77777777" w:rsidTr="00EE23E6">
        <w:trPr>
          <w:trHeight w:val="274"/>
        </w:trPr>
        <w:tc>
          <w:tcPr>
            <w:tcW w:w="5098" w:type="dxa"/>
          </w:tcPr>
          <w:p w14:paraId="57171C3A" w14:textId="76771B02" w:rsidR="009C1FE3" w:rsidRDefault="00B2034A" w:rsidP="00EE23E6">
            <w:r>
              <w:t>A patent:</w:t>
            </w:r>
          </w:p>
        </w:tc>
        <w:tc>
          <w:tcPr>
            <w:tcW w:w="5098" w:type="dxa"/>
          </w:tcPr>
          <w:p w14:paraId="2CA2BBDB" w14:textId="17686536" w:rsidR="00B2034A" w:rsidRDefault="00B2034A" w:rsidP="00EE23E6">
            <w:r>
              <w:t>Can protect the technical results of inventive research and development</w:t>
            </w:r>
          </w:p>
        </w:tc>
      </w:tr>
      <w:tr w:rsidR="00B2034A" w14:paraId="7861BDD3" w14:textId="77777777" w:rsidTr="00EE23E6">
        <w:trPr>
          <w:trHeight w:val="274"/>
        </w:trPr>
        <w:tc>
          <w:tcPr>
            <w:tcW w:w="5098" w:type="dxa"/>
          </w:tcPr>
          <w:p w14:paraId="6D51ACA3" w14:textId="76088EE4" w:rsidR="00B2034A" w:rsidRDefault="00B2034A" w:rsidP="00EE23E6">
            <w:proofErr w:type="gramStart"/>
            <w:r>
              <w:t>In order to</w:t>
            </w:r>
            <w:proofErr w:type="gramEnd"/>
            <w:r>
              <w:t xml:space="preserve"> be granted a patent application must satisfy which validity requirements?</w:t>
            </w:r>
          </w:p>
        </w:tc>
        <w:tc>
          <w:tcPr>
            <w:tcW w:w="5098" w:type="dxa"/>
          </w:tcPr>
          <w:p w14:paraId="7158D7F5" w14:textId="15A81332" w:rsidR="00B2034A" w:rsidRDefault="00B2034A" w:rsidP="00EE23E6">
            <w:proofErr w:type="gramStart"/>
            <w:r>
              <w:t>All of</w:t>
            </w:r>
            <w:proofErr w:type="gramEnd"/>
            <w:r>
              <w:t xml:space="preserve"> the above *</w:t>
            </w:r>
            <w:r w:rsidRPr="00544223">
              <w:rPr>
                <w:i/>
                <w:iCs/>
              </w:rPr>
              <w:t>i.e.</w:t>
            </w:r>
            <w:r w:rsidR="00544223" w:rsidRPr="00544223">
              <w:rPr>
                <w:i/>
                <w:iCs/>
              </w:rPr>
              <w:t xml:space="preserve"> the invention must not already form part of the state of the art, it must be a non-obvious invention, it must be industrially applicable</w:t>
            </w:r>
          </w:p>
        </w:tc>
      </w:tr>
      <w:tr w:rsidR="00FA6210" w14:paraId="380994B3" w14:textId="77777777" w:rsidTr="00EE23E6">
        <w:trPr>
          <w:trHeight w:val="274"/>
        </w:trPr>
        <w:tc>
          <w:tcPr>
            <w:tcW w:w="5098" w:type="dxa"/>
          </w:tcPr>
          <w:p w14:paraId="716E0CCD" w14:textId="46C7E0AF" w:rsidR="00FA6210" w:rsidRDefault="00FA6210" w:rsidP="00EE23E6">
            <w:r>
              <w:t>For a patent to be granted, the application must disclose:</w:t>
            </w:r>
          </w:p>
        </w:tc>
        <w:tc>
          <w:tcPr>
            <w:tcW w:w="5098" w:type="dxa"/>
          </w:tcPr>
          <w:p w14:paraId="25EE0A30" w14:textId="7871E234" w:rsidR="00FA6210" w:rsidRDefault="00FA6210" w:rsidP="00EE23E6">
            <w:r>
              <w:t>Enough information that the invention can be worked by a skilled person</w:t>
            </w:r>
          </w:p>
        </w:tc>
      </w:tr>
      <w:tr w:rsidR="00FA6210" w14:paraId="732000FC" w14:textId="77777777" w:rsidTr="00EE23E6">
        <w:trPr>
          <w:trHeight w:val="274"/>
        </w:trPr>
        <w:tc>
          <w:tcPr>
            <w:tcW w:w="5098" w:type="dxa"/>
          </w:tcPr>
          <w:p w14:paraId="077BB0E4" w14:textId="0FA05D09" w:rsidR="00FA6210" w:rsidRDefault="00FA6210" w:rsidP="00EE23E6">
            <w:r>
              <w:t xml:space="preserve">The claims section of a patent application </w:t>
            </w:r>
            <w:proofErr w:type="gramStart"/>
            <w:r>
              <w:t>define</w:t>
            </w:r>
            <w:proofErr w:type="gramEnd"/>
            <w:r>
              <w:t xml:space="preserve"> the extent of:</w:t>
            </w:r>
          </w:p>
        </w:tc>
        <w:tc>
          <w:tcPr>
            <w:tcW w:w="5098" w:type="dxa"/>
          </w:tcPr>
          <w:p w14:paraId="2F3DDBA4" w14:textId="1EB0CF13" w:rsidR="00FA6210" w:rsidRDefault="00FA6210" w:rsidP="00EE23E6">
            <w:r>
              <w:t>The extent of protection that is granted</w:t>
            </w:r>
          </w:p>
        </w:tc>
      </w:tr>
      <w:tr w:rsidR="00FA6210" w14:paraId="1E5748C3" w14:textId="77777777" w:rsidTr="00EE23E6">
        <w:trPr>
          <w:trHeight w:val="274"/>
        </w:trPr>
        <w:tc>
          <w:tcPr>
            <w:tcW w:w="5098" w:type="dxa"/>
          </w:tcPr>
          <w:p w14:paraId="5F55E5FB" w14:textId="443F229E" w:rsidR="00FA6210" w:rsidRDefault="00FA6210" w:rsidP="00EE23E6">
            <w:r>
              <w:t>A patent effective in the UK cannot be granted:</w:t>
            </w:r>
          </w:p>
        </w:tc>
        <w:tc>
          <w:tcPr>
            <w:tcW w:w="5098" w:type="dxa"/>
          </w:tcPr>
          <w:p w14:paraId="7D64C7F0" w14:textId="6B1A2C18" w:rsidR="00FA6210" w:rsidRDefault="00FA6210" w:rsidP="00EE23E6">
            <w:r>
              <w:t>By the US patent office</w:t>
            </w:r>
          </w:p>
        </w:tc>
      </w:tr>
      <w:tr w:rsidR="00FA6210" w14:paraId="686E6439" w14:textId="77777777" w:rsidTr="00EE23E6">
        <w:trPr>
          <w:trHeight w:val="274"/>
        </w:trPr>
        <w:tc>
          <w:tcPr>
            <w:tcW w:w="5098" w:type="dxa"/>
          </w:tcPr>
          <w:p w14:paraId="7E54E089" w14:textId="03C518C9" w:rsidR="00FA6210" w:rsidRDefault="00FA6210" w:rsidP="00EE23E6">
            <w:r>
              <w:t>Patents can (normally) last for a maximum of:</w:t>
            </w:r>
          </w:p>
        </w:tc>
        <w:tc>
          <w:tcPr>
            <w:tcW w:w="5098" w:type="dxa"/>
          </w:tcPr>
          <w:p w14:paraId="1936DAA3" w14:textId="0E411371" w:rsidR="00FA6210" w:rsidRDefault="00FA6210" w:rsidP="00EE23E6">
            <w:r>
              <w:t>20 years</w:t>
            </w:r>
          </w:p>
        </w:tc>
      </w:tr>
      <w:tr w:rsidR="00FA6210" w14:paraId="557C64B4" w14:textId="77777777" w:rsidTr="00EE23E6">
        <w:trPr>
          <w:trHeight w:val="274"/>
        </w:trPr>
        <w:tc>
          <w:tcPr>
            <w:tcW w:w="5098" w:type="dxa"/>
          </w:tcPr>
          <w:p w14:paraId="4FB7B563" w14:textId="34B1C1DB" w:rsidR="00FA6210" w:rsidRDefault="00FA6210" w:rsidP="00EE23E6">
            <w:r>
              <w:t>A patent will not be granted if there is a lack of novelty. Novelty means:</w:t>
            </w:r>
          </w:p>
        </w:tc>
        <w:tc>
          <w:tcPr>
            <w:tcW w:w="5098" w:type="dxa"/>
          </w:tcPr>
          <w:p w14:paraId="55B680EA" w14:textId="6DE6EB07" w:rsidR="00FA6210" w:rsidRDefault="00FA6210" w:rsidP="00EE23E6">
            <w:r>
              <w:t>The invention is not already in the public domain</w:t>
            </w:r>
          </w:p>
        </w:tc>
      </w:tr>
      <w:tr w:rsidR="00FA6210" w14:paraId="533604F8" w14:textId="77777777" w:rsidTr="00EE23E6">
        <w:trPr>
          <w:trHeight w:val="274"/>
        </w:trPr>
        <w:tc>
          <w:tcPr>
            <w:tcW w:w="5098" w:type="dxa"/>
          </w:tcPr>
          <w:p w14:paraId="12EFE698" w14:textId="3B81BE88" w:rsidR="00FA6210" w:rsidRDefault="00FA6210" w:rsidP="00EE23E6">
            <w:r>
              <w:t>The inventive step requirement is met by:</w:t>
            </w:r>
          </w:p>
        </w:tc>
        <w:tc>
          <w:tcPr>
            <w:tcW w:w="5098" w:type="dxa"/>
          </w:tcPr>
          <w:p w14:paraId="186E1C07" w14:textId="7241A43F" w:rsidR="00FA6210" w:rsidRDefault="00FA6210" w:rsidP="00EE23E6">
            <w:r>
              <w:t>A technological advance which would have been non-obvious to a skilled person in the relevant art</w:t>
            </w:r>
          </w:p>
        </w:tc>
      </w:tr>
      <w:tr w:rsidR="00FA6210" w14:paraId="74DFE5CA" w14:textId="77777777" w:rsidTr="00EE23E6">
        <w:trPr>
          <w:trHeight w:val="274"/>
        </w:trPr>
        <w:tc>
          <w:tcPr>
            <w:tcW w:w="5098" w:type="dxa"/>
          </w:tcPr>
          <w:p w14:paraId="0DB3CD4B" w14:textId="0007E082" w:rsidR="00FA6210" w:rsidRDefault="00FA6210" w:rsidP="00EE23E6">
            <w:r>
              <w:t>A work of art is unlikely to be afforded patent protection because</w:t>
            </w:r>
          </w:p>
        </w:tc>
        <w:tc>
          <w:tcPr>
            <w:tcW w:w="5098" w:type="dxa"/>
          </w:tcPr>
          <w:p w14:paraId="45D76F91" w14:textId="78C315C5" w:rsidR="00FA6210" w:rsidRDefault="00FA6210" w:rsidP="00EE23E6">
            <w:r>
              <w:t>It is incapable of industrial application</w:t>
            </w:r>
          </w:p>
        </w:tc>
      </w:tr>
      <w:tr w:rsidR="00FA6210" w14:paraId="5734F5B4" w14:textId="77777777" w:rsidTr="00EE23E6">
        <w:trPr>
          <w:trHeight w:val="274"/>
        </w:trPr>
        <w:tc>
          <w:tcPr>
            <w:tcW w:w="5098" w:type="dxa"/>
          </w:tcPr>
          <w:p w14:paraId="76852639" w14:textId="2AE68CF4" w:rsidR="00FA6210" w:rsidRDefault="00FA6210" w:rsidP="00EE23E6">
            <w:r>
              <w:t>Copyright protects:</w:t>
            </w:r>
          </w:p>
        </w:tc>
        <w:tc>
          <w:tcPr>
            <w:tcW w:w="5098" w:type="dxa"/>
          </w:tcPr>
          <w:p w14:paraId="6D1845A6" w14:textId="322CE055" w:rsidR="00FA6210" w:rsidRDefault="00FA6210" w:rsidP="00EE23E6">
            <w:r>
              <w:t>The form of expression not the underlying idea</w:t>
            </w:r>
          </w:p>
        </w:tc>
      </w:tr>
      <w:tr w:rsidR="00FA6210" w14:paraId="3B87EACF" w14:textId="77777777" w:rsidTr="00EE23E6">
        <w:trPr>
          <w:trHeight w:val="274"/>
        </w:trPr>
        <w:tc>
          <w:tcPr>
            <w:tcW w:w="5098" w:type="dxa"/>
          </w:tcPr>
          <w:p w14:paraId="5E17841D" w14:textId="2B4B6AD4" w:rsidR="00FA6210" w:rsidRDefault="00FA6210" w:rsidP="00EE23E6">
            <w:r>
              <w:t>Copyright subsists on:</w:t>
            </w:r>
          </w:p>
        </w:tc>
        <w:tc>
          <w:tcPr>
            <w:tcW w:w="5098" w:type="dxa"/>
          </w:tcPr>
          <w:p w14:paraId="473446AB" w14:textId="7990A210" w:rsidR="00FA6210" w:rsidRDefault="00FA6210" w:rsidP="00EE23E6">
            <w:r>
              <w:t xml:space="preserve">Creation (in a material form) of a literary, </w:t>
            </w:r>
            <w:proofErr w:type="gramStart"/>
            <w:r>
              <w:t>dramatic</w:t>
            </w:r>
            <w:proofErr w:type="gramEnd"/>
            <w:r>
              <w:t xml:space="preserve"> or musical work</w:t>
            </w:r>
          </w:p>
        </w:tc>
      </w:tr>
      <w:tr w:rsidR="00FA6210" w14:paraId="2A01B246" w14:textId="77777777" w:rsidTr="00EE23E6">
        <w:trPr>
          <w:trHeight w:val="274"/>
        </w:trPr>
        <w:tc>
          <w:tcPr>
            <w:tcW w:w="5098" w:type="dxa"/>
          </w:tcPr>
          <w:p w14:paraId="46028801" w14:textId="1593DC59" w:rsidR="00FA6210" w:rsidRDefault="00FA6210" w:rsidP="00EE23E6">
            <w:r>
              <w:t>Copyright in a literary work normally lasts for:</w:t>
            </w:r>
          </w:p>
        </w:tc>
        <w:tc>
          <w:tcPr>
            <w:tcW w:w="5098" w:type="dxa"/>
          </w:tcPr>
          <w:p w14:paraId="6A286042" w14:textId="4038F9A2" w:rsidR="00FA6210" w:rsidRDefault="00FA6210" w:rsidP="00EE23E6">
            <w:r>
              <w:t>Life of the creator plus 70 years</w:t>
            </w:r>
          </w:p>
        </w:tc>
      </w:tr>
      <w:tr w:rsidR="00FA6210" w14:paraId="75093896" w14:textId="77777777" w:rsidTr="00EE23E6">
        <w:trPr>
          <w:trHeight w:val="274"/>
        </w:trPr>
        <w:tc>
          <w:tcPr>
            <w:tcW w:w="5098" w:type="dxa"/>
          </w:tcPr>
          <w:p w14:paraId="261C8A08" w14:textId="617BBEE7" w:rsidR="00FA6210" w:rsidRDefault="00FA6210" w:rsidP="00EE23E6">
            <w:r>
              <w:t>Moral rights refer to:</w:t>
            </w:r>
          </w:p>
        </w:tc>
        <w:tc>
          <w:tcPr>
            <w:tcW w:w="5098" w:type="dxa"/>
          </w:tcPr>
          <w:p w14:paraId="2FE8120D" w14:textId="1C2B7CCC" w:rsidR="00FA6210" w:rsidRDefault="00FA6210" w:rsidP="00EE23E6">
            <w:r>
              <w:t xml:space="preserve">The protection of a </w:t>
            </w:r>
            <w:proofErr w:type="gramStart"/>
            <w:r>
              <w:t>creators</w:t>
            </w:r>
            <w:proofErr w:type="gramEnd"/>
            <w:r>
              <w:t xml:space="preserve"> prestige in their work where copyright has passed to another party</w:t>
            </w:r>
          </w:p>
        </w:tc>
      </w:tr>
      <w:tr w:rsidR="00FA6210" w14:paraId="31A98D0E" w14:textId="77777777" w:rsidTr="00EE23E6">
        <w:trPr>
          <w:trHeight w:val="274"/>
        </w:trPr>
        <w:tc>
          <w:tcPr>
            <w:tcW w:w="5098" w:type="dxa"/>
          </w:tcPr>
          <w:p w14:paraId="6E920464" w14:textId="28D62AFC" w:rsidR="00FA6210" w:rsidRDefault="00FA6210" w:rsidP="00EE23E6">
            <w:r>
              <w:t>The law may automatically afford protection to a person’s ideas via the law of:</w:t>
            </w:r>
          </w:p>
        </w:tc>
        <w:tc>
          <w:tcPr>
            <w:tcW w:w="5098" w:type="dxa"/>
          </w:tcPr>
          <w:p w14:paraId="72BF5840" w14:textId="50D749C3" w:rsidR="00FA6210" w:rsidRDefault="00FA6210" w:rsidP="00EE23E6">
            <w:r>
              <w:t>Confidentiality</w:t>
            </w:r>
          </w:p>
        </w:tc>
      </w:tr>
      <w:tr w:rsidR="00FA6210" w14:paraId="217CEA91" w14:textId="77777777" w:rsidTr="00EE23E6">
        <w:trPr>
          <w:trHeight w:val="274"/>
        </w:trPr>
        <w:tc>
          <w:tcPr>
            <w:tcW w:w="5098" w:type="dxa"/>
          </w:tcPr>
          <w:p w14:paraId="49EDC6C7" w14:textId="0F71280A" w:rsidR="00FA6210" w:rsidRDefault="00FA6210" w:rsidP="00EE23E6">
            <w:proofErr w:type="gramStart"/>
            <w:r>
              <w:t>In order for</w:t>
            </w:r>
            <w:proofErr w:type="gramEnd"/>
            <w:r>
              <w:t xml:space="preserve"> a Trade Secret to be protected by the law of confidentiality:</w:t>
            </w:r>
          </w:p>
        </w:tc>
        <w:tc>
          <w:tcPr>
            <w:tcW w:w="5098" w:type="dxa"/>
          </w:tcPr>
          <w:p w14:paraId="41EFA43F" w14:textId="49D96F69" w:rsidR="00FA6210" w:rsidRDefault="00F84782" w:rsidP="00EE23E6">
            <w:proofErr w:type="gramStart"/>
            <w:r>
              <w:t>All of</w:t>
            </w:r>
            <w:proofErr w:type="gramEnd"/>
            <w:r>
              <w:t xml:space="preserve"> the above *</w:t>
            </w:r>
            <w:r w:rsidRPr="00544223">
              <w:rPr>
                <w:i/>
                <w:iCs/>
              </w:rPr>
              <w:t xml:space="preserve">i.e. </w:t>
            </w:r>
            <w:r w:rsidR="00544223" w:rsidRPr="00544223">
              <w:rPr>
                <w:i/>
                <w:iCs/>
              </w:rPr>
              <w:t xml:space="preserve">the information must </w:t>
            </w:r>
            <w:proofErr w:type="spellStart"/>
            <w:r w:rsidR="00544223" w:rsidRPr="00544223">
              <w:rPr>
                <w:i/>
                <w:iCs/>
              </w:rPr>
              <w:t>posess</w:t>
            </w:r>
            <w:proofErr w:type="spellEnd"/>
            <w:r w:rsidR="00544223" w:rsidRPr="00544223">
              <w:rPr>
                <w:i/>
                <w:iCs/>
              </w:rPr>
              <w:t xml:space="preserve"> the necessary quality of confidence, it must be disclosed in circumstances imposing an obligation of confidence, there must be (or a real threat of) an unauthorised disclosure</w:t>
            </w:r>
          </w:p>
        </w:tc>
      </w:tr>
      <w:tr w:rsidR="00FA6210" w14:paraId="2485A536" w14:textId="77777777" w:rsidTr="00EE23E6">
        <w:trPr>
          <w:trHeight w:val="274"/>
        </w:trPr>
        <w:tc>
          <w:tcPr>
            <w:tcW w:w="5098" w:type="dxa"/>
          </w:tcPr>
          <w:p w14:paraId="65A6C832" w14:textId="167619B7" w:rsidR="00FA6210" w:rsidRDefault="00FA6210" w:rsidP="00EE23E6">
            <w:proofErr w:type="gramStart"/>
            <w:r>
              <w:t>Trade</w:t>
            </w:r>
            <w:r w:rsidR="00003048">
              <w:t xml:space="preserve"> Marks</w:t>
            </w:r>
            <w:proofErr w:type="gramEnd"/>
            <w:r w:rsidR="00003048">
              <w:t>:</w:t>
            </w:r>
          </w:p>
        </w:tc>
        <w:tc>
          <w:tcPr>
            <w:tcW w:w="5098" w:type="dxa"/>
          </w:tcPr>
          <w:p w14:paraId="4A5B1D73" w14:textId="57547206" w:rsidR="00FA6210" w:rsidRDefault="00003048" w:rsidP="00EE23E6">
            <w:r>
              <w:t xml:space="preserve">Prevent traders using another person’s </w:t>
            </w:r>
            <w:proofErr w:type="gramStart"/>
            <w:r>
              <w:t>Trade Mark</w:t>
            </w:r>
            <w:proofErr w:type="gramEnd"/>
            <w:r>
              <w:t xml:space="preserve"> to mislead the public about the source of origin of goods or services</w:t>
            </w:r>
          </w:p>
        </w:tc>
      </w:tr>
      <w:tr w:rsidR="00003048" w14:paraId="60E75482" w14:textId="77777777" w:rsidTr="00EE23E6">
        <w:trPr>
          <w:trHeight w:val="274"/>
        </w:trPr>
        <w:tc>
          <w:tcPr>
            <w:tcW w:w="5098" w:type="dxa"/>
          </w:tcPr>
          <w:p w14:paraId="2C4DDC49" w14:textId="7F16EAD4" w:rsidR="00003048" w:rsidRDefault="00003048" w:rsidP="00EE23E6">
            <w:r>
              <w:t xml:space="preserve">A </w:t>
            </w:r>
            <w:proofErr w:type="gramStart"/>
            <w:r>
              <w:t>Trade Mark</w:t>
            </w:r>
            <w:proofErr w:type="gramEnd"/>
            <w:r>
              <w:t xml:space="preserve"> is comprised of a sign which must be:</w:t>
            </w:r>
          </w:p>
        </w:tc>
        <w:tc>
          <w:tcPr>
            <w:tcW w:w="5098" w:type="dxa"/>
          </w:tcPr>
          <w:p w14:paraId="4208A679" w14:textId="0A612968" w:rsidR="00003048" w:rsidRDefault="00003048" w:rsidP="00EE23E6">
            <w:r>
              <w:t>Capable of distinguishing goods or services of one undertaking from those of other undertakings</w:t>
            </w:r>
          </w:p>
        </w:tc>
      </w:tr>
      <w:tr w:rsidR="00003048" w14:paraId="0797F63B" w14:textId="77777777" w:rsidTr="00EE23E6">
        <w:trPr>
          <w:trHeight w:val="274"/>
        </w:trPr>
        <w:tc>
          <w:tcPr>
            <w:tcW w:w="5098" w:type="dxa"/>
          </w:tcPr>
          <w:p w14:paraId="71D8F819" w14:textId="5AAB64F2" w:rsidR="00003048" w:rsidRDefault="00003048" w:rsidP="00EE23E6">
            <w:r>
              <w:t xml:space="preserve">In order to be granted, a </w:t>
            </w:r>
            <w:proofErr w:type="gramStart"/>
            <w:r>
              <w:t>Trade Mark</w:t>
            </w:r>
            <w:proofErr w:type="gramEnd"/>
            <w:r>
              <w:t xml:space="preserve"> must:</w:t>
            </w:r>
          </w:p>
        </w:tc>
        <w:tc>
          <w:tcPr>
            <w:tcW w:w="5098" w:type="dxa"/>
          </w:tcPr>
          <w:p w14:paraId="2BB2DB68" w14:textId="16E92525" w:rsidR="00003048" w:rsidRDefault="00003048" w:rsidP="00EE23E6">
            <w:r>
              <w:t>Be capable of distinguishing goods or services</w:t>
            </w:r>
          </w:p>
        </w:tc>
      </w:tr>
      <w:tr w:rsidR="00003048" w14:paraId="59B87254" w14:textId="77777777" w:rsidTr="00EE23E6">
        <w:trPr>
          <w:trHeight w:val="274"/>
        </w:trPr>
        <w:tc>
          <w:tcPr>
            <w:tcW w:w="5098" w:type="dxa"/>
          </w:tcPr>
          <w:p w14:paraId="6985D41E" w14:textId="3E03A194" w:rsidR="00003048" w:rsidRDefault="00003048" w:rsidP="00EE23E6">
            <w:r>
              <w:t>Passing off is a common law action in tort that protects:</w:t>
            </w:r>
          </w:p>
        </w:tc>
        <w:tc>
          <w:tcPr>
            <w:tcW w:w="5098" w:type="dxa"/>
          </w:tcPr>
          <w:p w14:paraId="4E276E1F" w14:textId="781BDDD7" w:rsidR="00003048" w:rsidRDefault="00003048" w:rsidP="00EE23E6">
            <w:r>
              <w:t>The goodwill or reputation of one trading concern from damage caused by the misrepresentation(s) of another</w:t>
            </w:r>
          </w:p>
        </w:tc>
      </w:tr>
      <w:tr w:rsidR="00003048" w14:paraId="5884D382" w14:textId="77777777" w:rsidTr="00EE23E6">
        <w:trPr>
          <w:trHeight w:val="274"/>
        </w:trPr>
        <w:tc>
          <w:tcPr>
            <w:tcW w:w="5098" w:type="dxa"/>
          </w:tcPr>
          <w:p w14:paraId="2C61D8BE" w14:textId="4B131925" w:rsidR="00003048" w:rsidRDefault="00003048" w:rsidP="00EE23E6">
            <w:r>
              <w:t>The following types of Intellectual Property require registration for the law to afford them protection:</w:t>
            </w:r>
          </w:p>
        </w:tc>
        <w:tc>
          <w:tcPr>
            <w:tcW w:w="5098" w:type="dxa"/>
          </w:tcPr>
          <w:p w14:paraId="40C4C9F7" w14:textId="4BDFAC67" w:rsidR="00003048" w:rsidRDefault="00003048" w:rsidP="00EE23E6">
            <w:r>
              <w:t xml:space="preserve">Patents, Registered </w:t>
            </w:r>
            <w:proofErr w:type="gramStart"/>
            <w:r>
              <w:t>Trade Marks</w:t>
            </w:r>
            <w:proofErr w:type="gramEnd"/>
          </w:p>
        </w:tc>
      </w:tr>
    </w:tbl>
    <w:p w14:paraId="57840CB2" w14:textId="77777777" w:rsidR="009C1FE3" w:rsidRDefault="009C1FE3">
      <w:r>
        <w:br w:type="page"/>
      </w:r>
    </w:p>
    <w:p w14:paraId="0D30DE32" w14:textId="5F1F6273" w:rsidR="005D0E4F" w:rsidRDefault="005D0E4F" w:rsidP="005D0E4F">
      <w:pPr>
        <w:jc w:val="center"/>
        <w:rPr>
          <w:b/>
          <w:bCs/>
          <w:sz w:val="32"/>
          <w:szCs w:val="32"/>
        </w:rPr>
      </w:pPr>
      <w:r>
        <w:rPr>
          <w:b/>
          <w:bCs/>
          <w:sz w:val="32"/>
          <w:szCs w:val="32"/>
        </w:rPr>
        <w:lastRenderedPageBreak/>
        <w:t>The Law of Tort</w:t>
      </w:r>
    </w:p>
    <w:p w14:paraId="26C8E8F3" w14:textId="77777777" w:rsidR="005D0E4F" w:rsidRDefault="005D0E4F" w:rsidP="005D0E4F">
      <w:pPr>
        <w:jc w:val="center"/>
        <w:rPr>
          <w:b/>
          <w:bCs/>
          <w:sz w:val="32"/>
          <w:szCs w:val="32"/>
        </w:rPr>
      </w:pPr>
    </w:p>
    <w:tbl>
      <w:tblPr>
        <w:tblStyle w:val="TableGrid"/>
        <w:tblW w:w="10196" w:type="dxa"/>
        <w:tblLook w:val="04A0" w:firstRow="1" w:lastRow="0" w:firstColumn="1" w:lastColumn="0" w:noHBand="0" w:noVBand="1"/>
      </w:tblPr>
      <w:tblGrid>
        <w:gridCol w:w="5098"/>
        <w:gridCol w:w="5098"/>
      </w:tblGrid>
      <w:tr w:rsidR="005D0E4F" w14:paraId="6699F0A4" w14:textId="77777777" w:rsidTr="00EE23E6">
        <w:trPr>
          <w:trHeight w:val="287"/>
        </w:trPr>
        <w:tc>
          <w:tcPr>
            <w:tcW w:w="5098" w:type="dxa"/>
            <w:shd w:val="clear" w:color="auto" w:fill="F2F2F2" w:themeFill="background1" w:themeFillShade="F2"/>
          </w:tcPr>
          <w:p w14:paraId="049D8261" w14:textId="77777777" w:rsidR="005D0E4F" w:rsidRPr="00B56BBF" w:rsidRDefault="005D0E4F" w:rsidP="00EE23E6">
            <w:pPr>
              <w:rPr>
                <w:b/>
                <w:bCs/>
              </w:rPr>
            </w:pPr>
            <w:r w:rsidRPr="00B56BBF">
              <w:rPr>
                <w:b/>
                <w:bCs/>
              </w:rPr>
              <w:t>Question</w:t>
            </w:r>
          </w:p>
        </w:tc>
        <w:tc>
          <w:tcPr>
            <w:tcW w:w="5098" w:type="dxa"/>
            <w:shd w:val="clear" w:color="auto" w:fill="F2F2F2" w:themeFill="background1" w:themeFillShade="F2"/>
          </w:tcPr>
          <w:p w14:paraId="299F7D62" w14:textId="77777777" w:rsidR="005D0E4F" w:rsidRPr="00B56BBF" w:rsidRDefault="005D0E4F" w:rsidP="00EE23E6">
            <w:pPr>
              <w:rPr>
                <w:b/>
                <w:bCs/>
              </w:rPr>
            </w:pPr>
            <w:r w:rsidRPr="00B56BBF">
              <w:rPr>
                <w:b/>
                <w:bCs/>
              </w:rPr>
              <w:t>Answer</w:t>
            </w:r>
          </w:p>
        </w:tc>
      </w:tr>
      <w:tr w:rsidR="005D0E4F" w14:paraId="6C92BAF0" w14:textId="77777777" w:rsidTr="00EE23E6">
        <w:trPr>
          <w:trHeight w:val="274"/>
        </w:trPr>
        <w:tc>
          <w:tcPr>
            <w:tcW w:w="5098" w:type="dxa"/>
          </w:tcPr>
          <w:p w14:paraId="3AB1ADD4" w14:textId="008044E6" w:rsidR="005D0E4F" w:rsidRDefault="00211BEC" w:rsidP="00EE23E6">
            <w:r>
              <w:t>The law of tort is found in the:</w:t>
            </w:r>
          </w:p>
        </w:tc>
        <w:tc>
          <w:tcPr>
            <w:tcW w:w="5098" w:type="dxa"/>
          </w:tcPr>
          <w:p w14:paraId="4D666738" w14:textId="39868ECC" w:rsidR="005D0E4F" w:rsidRDefault="00211BEC" w:rsidP="00EE23E6">
            <w:r>
              <w:t>Civil law</w:t>
            </w:r>
          </w:p>
        </w:tc>
      </w:tr>
      <w:tr w:rsidR="00211BEC" w14:paraId="2E4658CA" w14:textId="77777777" w:rsidTr="00EE23E6">
        <w:trPr>
          <w:trHeight w:val="274"/>
        </w:trPr>
        <w:tc>
          <w:tcPr>
            <w:tcW w:w="5098" w:type="dxa"/>
          </w:tcPr>
          <w:p w14:paraId="28A4E10F" w14:textId="0C9B2CA2" w:rsidR="00211BEC" w:rsidRDefault="00211BEC" w:rsidP="00EE23E6">
            <w:r>
              <w:t>The tort of negligence is based on the notion that a person</w:t>
            </w:r>
          </w:p>
        </w:tc>
        <w:tc>
          <w:tcPr>
            <w:tcW w:w="5098" w:type="dxa"/>
          </w:tcPr>
          <w:p w14:paraId="585ACBB9" w14:textId="3274DD9A" w:rsidR="00211BEC" w:rsidRDefault="00211BEC" w:rsidP="00EE23E6">
            <w:r>
              <w:t>Should not cause harm to their neighbour</w:t>
            </w:r>
          </w:p>
        </w:tc>
      </w:tr>
      <w:tr w:rsidR="00211BEC" w14:paraId="23D3DE57" w14:textId="77777777" w:rsidTr="00EE23E6">
        <w:trPr>
          <w:trHeight w:val="274"/>
        </w:trPr>
        <w:tc>
          <w:tcPr>
            <w:tcW w:w="5098" w:type="dxa"/>
          </w:tcPr>
          <w:p w14:paraId="7BFA52DD" w14:textId="56A8EB40" w:rsidR="00211BEC" w:rsidRDefault="00211BEC" w:rsidP="00EE23E6">
            <w:r>
              <w:t>For a claim in negligence to be successful, the following elements must be shown:</w:t>
            </w:r>
          </w:p>
        </w:tc>
        <w:tc>
          <w:tcPr>
            <w:tcW w:w="5098" w:type="dxa"/>
          </w:tcPr>
          <w:p w14:paraId="4D49D096" w14:textId="3FC7D8A6" w:rsidR="00211BEC" w:rsidRDefault="00930034" w:rsidP="00EE23E6">
            <w:r>
              <w:t>A duty of care, breach, harm, causation, foreseeability</w:t>
            </w:r>
          </w:p>
        </w:tc>
      </w:tr>
      <w:tr w:rsidR="00930034" w14:paraId="67E708E4" w14:textId="77777777" w:rsidTr="00EE23E6">
        <w:trPr>
          <w:trHeight w:val="274"/>
        </w:trPr>
        <w:tc>
          <w:tcPr>
            <w:tcW w:w="5098" w:type="dxa"/>
          </w:tcPr>
          <w:p w14:paraId="2D05C421" w14:textId="6E9CDA09" w:rsidR="00930034" w:rsidRDefault="00930034" w:rsidP="00EE23E6">
            <w:r>
              <w:t>A duty of care arises</w:t>
            </w:r>
          </w:p>
        </w:tc>
        <w:tc>
          <w:tcPr>
            <w:tcW w:w="5098" w:type="dxa"/>
          </w:tcPr>
          <w:p w14:paraId="5141E47A" w14:textId="3FBFF0FF" w:rsidR="00930034" w:rsidRDefault="00930034" w:rsidP="00EE23E6">
            <w:r>
              <w:t>Where sufficient proximity exists between one person and another</w:t>
            </w:r>
          </w:p>
        </w:tc>
      </w:tr>
      <w:tr w:rsidR="00930034" w14:paraId="0DA130B0" w14:textId="77777777" w:rsidTr="00EE23E6">
        <w:trPr>
          <w:trHeight w:val="274"/>
        </w:trPr>
        <w:tc>
          <w:tcPr>
            <w:tcW w:w="5098" w:type="dxa"/>
          </w:tcPr>
          <w:p w14:paraId="01C1C5AA" w14:textId="65A4C1BE" w:rsidR="00930034" w:rsidRDefault="00930034" w:rsidP="00EE23E6">
            <w:r>
              <w:t xml:space="preserve">The </w:t>
            </w:r>
            <w:r w:rsidRPr="00930034">
              <w:rPr>
                <w:i/>
                <w:iCs/>
              </w:rPr>
              <w:t>Caparo</w:t>
            </w:r>
            <w:r>
              <w:t xml:space="preserve"> test for establishing a new duty of care requires that three factors be </w:t>
            </w:r>
            <w:proofErr w:type="gramStart"/>
            <w:r>
              <w:t>taken into account</w:t>
            </w:r>
            <w:proofErr w:type="gramEnd"/>
            <w:r>
              <w:t xml:space="preserve">. Which of the following is </w:t>
            </w:r>
            <w:r w:rsidRPr="00930034">
              <w:rPr>
                <w:b/>
                <w:bCs/>
                <w:u w:val="single"/>
              </w:rPr>
              <w:t>not</w:t>
            </w:r>
            <w:r>
              <w:t xml:space="preserve"> included in these factors?</w:t>
            </w:r>
          </w:p>
        </w:tc>
        <w:tc>
          <w:tcPr>
            <w:tcW w:w="5098" w:type="dxa"/>
          </w:tcPr>
          <w:p w14:paraId="01C8C103" w14:textId="6223E831" w:rsidR="00930034" w:rsidRDefault="00930034" w:rsidP="00EE23E6">
            <w:r>
              <w:t>Morality</w:t>
            </w:r>
          </w:p>
        </w:tc>
      </w:tr>
      <w:tr w:rsidR="00930034" w14:paraId="498086E0" w14:textId="77777777" w:rsidTr="00EE23E6">
        <w:trPr>
          <w:trHeight w:val="274"/>
        </w:trPr>
        <w:tc>
          <w:tcPr>
            <w:tcW w:w="5098" w:type="dxa"/>
          </w:tcPr>
          <w:p w14:paraId="0B6AB9D1" w14:textId="3DAB7AC3" w:rsidR="00930034" w:rsidRDefault="00930034" w:rsidP="00EE23E6">
            <w:r>
              <w:t>The main function of the ‘duty of care’ in negligence is to:</w:t>
            </w:r>
          </w:p>
        </w:tc>
        <w:tc>
          <w:tcPr>
            <w:tcW w:w="5098" w:type="dxa"/>
          </w:tcPr>
          <w:p w14:paraId="18672EF1" w14:textId="24D8B9BA" w:rsidR="00930034" w:rsidRDefault="00930034" w:rsidP="00EE23E6">
            <w:r>
              <w:t>Ensure that the scope of the law does not extend too widely</w:t>
            </w:r>
          </w:p>
        </w:tc>
      </w:tr>
      <w:tr w:rsidR="00930034" w14:paraId="685A96A0" w14:textId="77777777" w:rsidTr="00EE23E6">
        <w:trPr>
          <w:trHeight w:val="274"/>
        </w:trPr>
        <w:tc>
          <w:tcPr>
            <w:tcW w:w="5098" w:type="dxa"/>
          </w:tcPr>
          <w:p w14:paraId="571D22EB" w14:textId="19D3DD67" w:rsidR="00930034" w:rsidRDefault="00930034" w:rsidP="00EE23E6">
            <w:r>
              <w:t>Pure economic loss</w:t>
            </w:r>
          </w:p>
        </w:tc>
        <w:tc>
          <w:tcPr>
            <w:tcW w:w="5098" w:type="dxa"/>
          </w:tcPr>
          <w:p w14:paraId="13D187FC" w14:textId="2E491C07" w:rsidR="00930034" w:rsidRDefault="00930034" w:rsidP="00EE23E6">
            <w:r>
              <w:t>Is generally not claimable under the tort of negligence aside from in cases of negligent misstatement</w:t>
            </w:r>
          </w:p>
        </w:tc>
      </w:tr>
      <w:tr w:rsidR="00930034" w14:paraId="6583F211" w14:textId="77777777" w:rsidTr="00EE23E6">
        <w:trPr>
          <w:trHeight w:val="274"/>
        </w:trPr>
        <w:tc>
          <w:tcPr>
            <w:tcW w:w="5098" w:type="dxa"/>
          </w:tcPr>
          <w:p w14:paraId="10A80C9B" w14:textId="77C770CC" w:rsidR="00930034" w:rsidRDefault="00930034" w:rsidP="00EE23E6">
            <w:r>
              <w:t>The idea of the ‘reasonable person’ in the tort of negligence means that:</w:t>
            </w:r>
          </w:p>
        </w:tc>
        <w:tc>
          <w:tcPr>
            <w:tcW w:w="5098" w:type="dxa"/>
          </w:tcPr>
          <w:p w14:paraId="19F84BE3" w14:textId="2F8F7E6E" w:rsidR="00930034" w:rsidRDefault="00930034" w:rsidP="00EE23E6">
            <w:r>
              <w:t>The views of the court as to whether the act was negligent is significant in determining the level of care required</w:t>
            </w:r>
          </w:p>
        </w:tc>
      </w:tr>
      <w:tr w:rsidR="00930034" w14:paraId="60D53588" w14:textId="77777777" w:rsidTr="00EE23E6">
        <w:trPr>
          <w:trHeight w:val="274"/>
        </w:trPr>
        <w:tc>
          <w:tcPr>
            <w:tcW w:w="5098" w:type="dxa"/>
          </w:tcPr>
          <w:p w14:paraId="4DA0AE49" w14:textId="2CC7DE33" w:rsidR="00930034" w:rsidRDefault="00930034" w:rsidP="00EE23E6">
            <w:r>
              <w:t>The ‘but for’ test for finding causation may be defined as:</w:t>
            </w:r>
          </w:p>
        </w:tc>
        <w:tc>
          <w:tcPr>
            <w:tcW w:w="5098" w:type="dxa"/>
          </w:tcPr>
          <w:p w14:paraId="284B0395" w14:textId="1372AD40" w:rsidR="00930034" w:rsidRDefault="00930034" w:rsidP="00EE23E6">
            <w:r>
              <w:t>But for the defendant’s negligence, the damage would not have occurred</w:t>
            </w:r>
          </w:p>
        </w:tc>
      </w:tr>
      <w:tr w:rsidR="00930034" w14:paraId="28A30FF9" w14:textId="77777777" w:rsidTr="00EE23E6">
        <w:trPr>
          <w:trHeight w:val="274"/>
        </w:trPr>
        <w:tc>
          <w:tcPr>
            <w:tcW w:w="5098" w:type="dxa"/>
          </w:tcPr>
          <w:p w14:paraId="189DB9CA" w14:textId="3F63DBF1" w:rsidR="00930034" w:rsidRDefault="00930034" w:rsidP="00EE23E6">
            <w:r>
              <w:t xml:space="preserve">Which of the following does </w:t>
            </w:r>
            <w:r w:rsidRPr="00B50B57">
              <w:rPr>
                <w:u w:val="single"/>
              </w:rPr>
              <w:t>not</w:t>
            </w:r>
            <w:r>
              <w:t xml:space="preserve"> potentially offer a full defence to a finding of negligence resulting in the defendant being ‘not liable’ for any harm caused?</w:t>
            </w:r>
          </w:p>
        </w:tc>
        <w:tc>
          <w:tcPr>
            <w:tcW w:w="5098" w:type="dxa"/>
          </w:tcPr>
          <w:p w14:paraId="75ED38A5" w14:textId="5C2E6457" w:rsidR="00930034" w:rsidRDefault="00B50B57" w:rsidP="00EE23E6">
            <w:r>
              <w:t xml:space="preserve">Where the claimant’s own negligent actions </w:t>
            </w:r>
            <w:proofErr w:type="gramStart"/>
            <w:r>
              <w:t>has</w:t>
            </w:r>
            <w:proofErr w:type="gramEnd"/>
            <w:r>
              <w:t xml:space="preserve"> contributed to the harm caused</w:t>
            </w:r>
          </w:p>
        </w:tc>
      </w:tr>
    </w:tbl>
    <w:p w14:paraId="541A8318" w14:textId="77777777" w:rsidR="005D0E4F" w:rsidRDefault="005D0E4F" w:rsidP="005D0E4F">
      <w:r>
        <w:br w:type="page"/>
      </w:r>
    </w:p>
    <w:p w14:paraId="41DD79D0" w14:textId="5B424366" w:rsidR="005D0E4F" w:rsidRDefault="005D0E4F" w:rsidP="005D0E4F">
      <w:pPr>
        <w:jc w:val="center"/>
        <w:rPr>
          <w:b/>
          <w:bCs/>
          <w:sz w:val="32"/>
          <w:szCs w:val="32"/>
        </w:rPr>
      </w:pPr>
      <w:r>
        <w:rPr>
          <w:b/>
          <w:bCs/>
          <w:sz w:val="32"/>
          <w:szCs w:val="32"/>
        </w:rPr>
        <w:lastRenderedPageBreak/>
        <w:t>Environmental Law and Regulations</w:t>
      </w:r>
    </w:p>
    <w:p w14:paraId="6896E8F1" w14:textId="77777777" w:rsidR="005D0E4F" w:rsidRDefault="005D0E4F" w:rsidP="005D0E4F">
      <w:pPr>
        <w:jc w:val="center"/>
        <w:rPr>
          <w:b/>
          <w:bCs/>
          <w:sz w:val="32"/>
          <w:szCs w:val="32"/>
        </w:rPr>
      </w:pPr>
    </w:p>
    <w:tbl>
      <w:tblPr>
        <w:tblStyle w:val="TableGrid"/>
        <w:tblW w:w="10196" w:type="dxa"/>
        <w:tblLook w:val="04A0" w:firstRow="1" w:lastRow="0" w:firstColumn="1" w:lastColumn="0" w:noHBand="0" w:noVBand="1"/>
      </w:tblPr>
      <w:tblGrid>
        <w:gridCol w:w="5098"/>
        <w:gridCol w:w="5098"/>
      </w:tblGrid>
      <w:tr w:rsidR="005D0E4F" w14:paraId="0B30985F" w14:textId="77777777" w:rsidTr="00EE23E6">
        <w:trPr>
          <w:trHeight w:val="287"/>
        </w:trPr>
        <w:tc>
          <w:tcPr>
            <w:tcW w:w="5098" w:type="dxa"/>
            <w:shd w:val="clear" w:color="auto" w:fill="F2F2F2" w:themeFill="background1" w:themeFillShade="F2"/>
          </w:tcPr>
          <w:p w14:paraId="0073513A" w14:textId="77777777" w:rsidR="005D0E4F" w:rsidRPr="00B56BBF" w:rsidRDefault="005D0E4F" w:rsidP="00EE23E6">
            <w:pPr>
              <w:rPr>
                <w:b/>
                <w:bCs/>
              </w:rPr>
            </w:pPr>
            <w:r w:rsidRPr="00B56BBF">
              <w:rPr>
                <w:b/>
                <w:bCs/>
              </w:rPr>
              <w:t>Question</w:t>
            </w:r>
          </w:p>
        </w:tc>
        <w:tc>
          <w:tcPr>
            <w:tcW w:w="5098" w:type="dxa"/>
            <w:shd w:val="clear" w:color="auto" w:fill="F2F2F2" w:themeFill="background1" w:themeFillShade="F2"/>
          </w:tcPr>
          <w:p w14:paraId="62FFD238" w14:textId="77777777" w:rsidR="005D0E4F" w:rsidRPr="00B56BBF" w:rsidRDefault="005D0E4F" w:rsidP="00EE23E6">
            <w:pPr>
              <w:rPr>
                <w:b/>
                <w:bCs/>
              </w:rPr>
            </w:pPr>
            <w:r w:rsidRPr="00B56BBF">
              <w:rPr>
                <w:b/>
                <w:bCs/>
              </w:rPr>
              <w:t>Answer</w:t>
            </w:r>
          </w:p>
        </w:tc>
      </w:tr>
      <w:tr w:rsidR="005D0E4F" w14:paraId="1BBA9197" w14:textId="77777777" w:rsidTr="00EE23E6">
        <w:trPr>
          <w:trHeight w:val="274"/>
        </w:trPr>
        <w:tc>
          <w:tcPr>
            <w:tcW w:w="5098" w:type="dxa"/>
          </w:tcPr>
          <w:p w14:paraId="62523446" w14:textId="4D857414" w:rsidR="005D0E4F" w:rsidRDefault="00C42381" w:rsidP="00C42381">
            <w:pPr>
              <w:ind w:left="720" w:hanging="720"/>
            </w:pPr>
            <w:r>
              <w:t xml:space="preserve">The case study of the </w:t>
            </w:r>
            <w:proofErr w:type="spellStart"/>
            <w:r>
              <w:t>Buncefield</w:t>
            </w:r>
            <w:proofErr w:type="spellEnd"/>
            <w:r>
              <w:t xml:space="preserve"> fire exemplifies:</w:t>
            </w:r>
          </w:p>
        </w:tc>
        <w:tc>
          <w:tcPr>
            <w:tcW w:w="5098" w:type="dxa"/>
          </w:tcPr>
          <w:p w14:paraId="06AC5160" w14:textId="3E7B06BE" w:rsidR="005D0E4F" w:rsidRDefault="00C42381" w:rsidP="00EE23E6">
            <w:proofErr w:type="gramStart"/>
            <w:r>
              <w:t>All of</w:t>
            </w:r>
            <w:proofErr w:type="gramEnd"/>
            <w:r>
              <w:t xml:space="preserve"> the above </w:t>
            </w:r>
            <w:r w:rsidRPr="008A4684">
              <w:rPr>
                <w:i/>
                <w:iCs/>
              </w:rPr>
              <w:t>*i.e.</w:t>
            </w:r>
            <w:r w:rsidR="008A4684" w:rsidRPr="008A4684">
              <w:rPr>
                <w:i/>
                <w:iCs/>
              </w:rPr>
              <w:t xml:space="preserve"> The complexity of environmental problems, the </w:t>
            </w:r>
            <w:proofErr w:type="gramStart"/>
            <w:r w:rsidR="008A4684" w:rsidRPr="008A4684">
              <w:rPr>
                <w:i/>
                <w:iCs/>
              </w:rPr>
              <w:t>variety  of</w:t>
            </w:r>
            <w:proofErr w:type="gramEnd"/>
            <w:r w:rsidR="008A4684" w:rsidRPr="008A4684">
              <w:rPr>
                <w:i/>
                <w:iCs/>
              </w:rPr>
              <w:t xml:space="preserve"> legal avenues which fall under the umbrella term of environmental law, the multitude of harms that may be caused by polluting </w:t>
            </w:r>
            <w:proofErr w:type="spellStart"/>
            <w:r w:rsidR="008A4684" w:rsidRPr="008A4684">
              <w:rPr>
                <w:i/>
                <w:iCs/>
              </w:rPr>
              <w:t>activites</w:t>
            </w:r>
            <w:proofErr w:type="spellEnd"/>
          </w:p>
        </w:tc>
      </w:tr>
      <w:tr w:rsidR="00C42381" w14:paraId="213B4C1E" w14:textId="77777777" w:rsidTr="00EE23E6">
        <w:trPr>
          <w:trHeight w:val="274"/>
        </w:trPr>
        <w:tc>
          <w:tcPr>
            <w:tcW w:w="5098" w:type="dxa"/>
          </w:tcPr>
          <w:p w14:paraId="7955C71F" w14:textId="38DC03B5" w:rsidR="00C42381" w:rsidRDefault="00A86CA4" w:rsidP="00C42381">
            <w:pPr>
              <w:ind w:left="720" w:hanging="720"/>
            </w:pPr>
            <w:r>
              <w:t>Environment Law is based on the following principles:</w:t>
            </w:r>
          </w:p>
        </w:tc>
        <w:tc>
          <w:tcPr>
            <w:tcW w:w="5098" w:type="dxa"/>
          </w:tcPr>
          <w:p w14:paraId="6AC4F6C1" w14:textId="6FC7EF60" w:rsidR="00C42381" w:rsidRDefault="00A86CA4" w:rsidP="00EE23E6">
            <w:r>
              <w:t>Precautionary principle, prevention principle, polluter pays principle, proximity principle</w:t>
            </w:r>
          </w:p>
        </w:tc>
      </w:tr>
      <w:tr w:rsidR="00A86CA4" w14:paraId="6253C446" w14:textId="77777777" w:rsidTr="00EE23E6">
        <w:trPr>
          <w:trHeight w:val="274"/>
        </w:trPr>
        <w:tc>
          <w:tcPr>
            <w:tcW w:w="5098" w:type="dxa"/>
          </w:tcPr>
          <w:p w14:paraId="6F46EDDD" w14:textId="42BF0FD7" w:rsidR="00A86CA4" w:rsidRDefault="00A86CA4" w:rsidP="00C42381">
            <w:pPr>
              <w:ind w:left="720" w:hanging="720"/>
            </w:pPr>
            <w:r>
              <w:t>Environmental law is found in the following</w:t>
            </w:r>
          </w:p>
        </w:tc>
        <w:tc>
          <w:tcPr>
            <w:tcW w:w="5098" w:type="dxa"/>
          </w:tcPr>
          <w:p w14:paraId="0F2039BD" w14:textId="1A02004F" w:rsidR="00A86CA4" w:rsidRDefault="00A86CA4" w:rsidP="00EE23E6">
            <w:r>
              <w:t>UK legislation, UK common law, EU legislation, and international treaties</w:t>
            </w:r>
          </w:p>
        </w:tc>
      </w:tr>
      <w:tr w:rsidR="00A86CA4" w14:paraId="01CC6E0E" w14:textId="77777777" w:rsidTr="00EE23E6">
        <w:trPr>
          <w:trHeight w:val="274"/>
        </w:trPr>
        <w:tc>
          <w:tcPr>
            <w:tcW w:w="5098" w:type="dxa"/>
          </w:tcPr>
          <w:p w14:paraId="2A6B33FD" w14:textId="6EC1629E" w:rsidR="00A86CA4" w:rsidRDefault="00A86CA4" w:rsidP="00087449">
            <w:r>
              <w:t>A key development in the use of environmen</w:t>
            </w:r>
            <w:r w:rsidR="00087449">
              <w:t xml:space="preserve">tal </w:t>
            </w:r>
            <w:r>
              <w:t>regulation in the UK was the introduction of the Clean Air Act in 1956. This legislation was introduced in response to a deadly smog in London caused by:</w:t>
            </w:r>
          </w:p>
        </w:tc>
        <w:tc>
          <w:tcPr>
            <w:tcW w:w="5098" w:type="dxa"/>
          </w:tcPr>
          <w:p w14:paraId="6DB632EC" w14:textId="32EE7D6A" w:rsidR="00A86CA4" w:rsidRDefault="00A86CA4" w:rsidP="00EE23E6">
            <w:r>
              <w:t>The use of coal as a domestic fuel</w:t>
            </w:r>
          </w:p>
        </w:tc>
      </w:tr>
      <w:tr w:rsidR="00087449" w14:paraId="6C604291" w14:textId="77777777" w:rsidTr="00EE23E6">
        <w:trPr>
          <w:trHeight w:val="274"/>
        </w:trPr>
        <w:tc>
          <w:tcPr>
            <w:tcW w:w="5098" w:type="dxa"/>
          </w:tcPr>
          <w:p w14:paraId="7E497711" w14:textId="082A4CC1" w:rsidR="00087449" w:rsidRDefault="00087449" w:rsidP="00087449">
            <w:r>
              <w:t>Which of the following may be described as traditional ‘command and control’ regulation?</w:t>
            </w:r>
          </w:p>
        </w:tc>
        <w:tc>
          <w:tcPr>
            <w:tcW w:w="5098" w:type="dxa"/>
          </w:tcPr>
          <w:p w14:paraId="6369C966" w14:textId="6E77A493" w:rsidR="00087449" w:rsidRDefault="00087449" w:rsidP="00EE23E6">
            <w:r>
              <w:t>Emissions standards</w:t>
            </w:r>
          </w:p>
        </w:tc>
      </w:tr>
      <w:tr w:rsidR="00087449" w14:paraId="67C793A1" w14:textId="77777777" w:rsidTr="00EE23E6">
        <w:trPr>
          <w:trHeight w:val="274"/>
        </w:trPr>
        <w:tc>
          <w:tcPr>
            <w:tcW w:w="5098" w:type="dxa"/>
          </w:tcPr>
          <w:p w14:paraId="7B5C5C53" w14:textId="2EB77199" w:rsidR="00087449" w:rsidRDefault="00087449" w:rsidP="00087449">
            <w:r>
              <w:t>A criticism of traditional ‘command and control’ regulation is that:</w:t>
            </w:r>
          </w:p>
        </w:tc>
        <w:tc>
          <w:tcPr>
            <w:tcW w:w="5098" w:type="dxa"/>
          </w:tcPr>
          <w:p w14:paraId="214ED17E" w14:textId="07EE5A18" w:rsidR="00087449" w:rsidRDefault="00087449" w:rsidP="00EE23E6">
            <w:r>
              <w:t>It fails to encourage polluters to do any more than meet the basic requirements set within the regulation</w:t>
            </w:r>
          </w:p>
        </w:tc>
      </w:tr>
      <w:tr w:rsidR="00087449" w14:paraId="6775F402" w14:textId="77777777" w:rsidTr="00EE23E6">
        <w:trPr>
          <w:trHeight w:val="274"/>
        </w:trPr>
        <w:tc>
          <w:tcPr>
            <w:tcW w:w="5098" w:type="dxa"/>
          </w:tcPr>
          <w:p w14:paraId="43CF2A5B" w14:textId="7FF18F58" w:rsidR="00087449" w:rsidRDefault="00087449" w:rsidP="00087449">
            <w:r>
              <w:t>Standardised environmental permits</w:t>
            </w:r>
          </w:p>
        </w:tc>
        <w:tc>
          <w:tcPr>
            <w:tcW w:w="5098" w:type="dxa"/>
          </w:tcPr>
          <w:p w14:paraId="7D98BC1F" w14:textId="2426DF55" w:rsidR="00087449" w:rsidRDefault="00087449" w:rsidP="00EE23E6">
            <w:proofErr w:type="gramStart"/>
            <w:r>
              <w:t>All of</w:t>
            </w:r>
            <w:proofErr w:type="gramEnd"/>
            <w:r>
              <w:t xml:space="preserve"> the above </w:t>
            </w:r>
            <w:r w:rsidRPr="00AC790C">
              <w:rPr>
                <w:i/>
                <w:iCs/>
              </w:rPr>
              <w:t>*i.e.</w:t>
            </w:r>
            <w:r w:rsidR="008A4684" w:rsidRPr="00AC790C">
              <w:rPr>
                <w:i/>
                <w:iCs/>
              </w:rPr>
              <w:t xml:space="preserve"> Are used by regulators for those less complex or serious</w:t>
            </w:r>
            <w:r w:rsidR="00AC790C" w:rsidRPr="00AC790C">
              <w:rPr>
                <w:i/>
                <w:iCs/>
              </w:rPr>
              <w:t xml:space="preserve"> polluting activities, simplify the application process is simpler as the exact requirements of the permit will be known by the applicant in advance of the application being made, are used to reduce the administrative burden upon regulators</w:t>
            </w:r>
          </w:p>
        </w:tc>
      </w:tr>
      <w:tr w:rsidR="00087449" w14:paraId="4CF420DA" w14:textId="77777777" w:rsidTr="00EE23E6">
        <w:trPr>
          <w:trHeight w:val="274"/>
        </w:trPr>
        <w:tc>
          <w:tcPr>
            <w:tcW w:w="5098" w:type="dxa"/>
          </w:tcPr>
          <w:p w14:paraId="43D70790" w14:textId="0A97E1DA" w:rsidR="00087449" w:rsidRDefault="00087449" w:rsidP="00087449">
            <w:r>
              <w:t>Under the environmental permitting regime, public consultation is:</w:t>
            </w:r>
          </w:p>
        </w:tc>
        <w:tc>
          <w:tcPr>
            <w:tcW w:w="5098" w:type="dxa"/>
          </w:tcPr>
          <w:p w14:paraId="2B49E572" w14:textId="5DE3CC2B" w:rsidR="00087449" w:rsidRDefault="00087449" w:rsidP="00EE23E6">
            <w:r>
              <w:t>Not required for ‘variations’ to permitted activities</w:t>
            </w:r>
          </w:p>
        </w:tc>
      </w:tr>
      <w:tr w:rsidR="00087449" w14:paraId="77969137" w14:textId="77777777" w:rsidTr="00EE23E6">
        <w:trPr>
          <w:trHeight w:val="274"/>
        </w:trPr>
        <w:tc>
          <w:tcPr>
            <w:tcW w:w="5098" w:type="dxa"/>
          </w:tcPr>
          <w:p w14:paraId="10973557" w14:textId="07BA66FF" w:rsidR="00087449" w:rsidRDefault="00087449" w:rsidP="00087449">
            <w:r>
              <w:t xml:space="preserve">The Waste Duty of Care is found in </w:t>
            </w:r>
          </w:p>
        </w:tc>
        <w:tc>
          <w:tcPr>
            <w:tcW w:w="5098" w:type="dxa"/>
          </w:tcPr>
          <w:p w14:paraId="13E5F28C" w14:textId="5B3BFD51" w:rsidR="00087449" w:rsidRDefault="00087449" w:rsidP="00EE23E6">
            <w:r>
              <w:t>The Environmental Protection Act 1990</w:t>
            </w:r>
          </w:p>
        </w:tc>
      </w:tr>
      <w:tr w:rsidR="00087449" w14:paraId="24EA1C61" w14:textId="77777777" w:rsidTr="00EE23E6">
        <w:trPr>
          <w:trHeight w:val="274"/>
        </w:trPr>
        <w:tc>
          <w:tcPr>
            <w:tcW w:w="5098" w:type="dxa"/>
          </w:tcPr>
          <w:p w14:paraId="2EEAB0F0" w14:textId="00FF2109" w:rsidR="00087449" w:rsidRDefault="008A4684" w:rsidP="00087449">
            <w:r>
              <w:t xml:space="preserve">Producers of pollution may use the law relating to trespass </w:t>
            </w:r>
            <w:proofErr w:type="gramStart"/>
            <w:r>
              <w:t>in order to</w:t>
            </w:r>
            <w:proofErr w:type="gramEnd"/>
            <w:r>
              <w:t xml:space="preserve"> prevent environmental activists from protesting on their land. The law on trespass is mainly found within</w:t>
            </w:r>
          </w:p>
        </w:tc>
        <w:tc>
          <w:tcPr>
            <w:tcW w:w="5098" w:type="dxa"/>
          </w:tcPr>
          <w:p w14:paraId="7C92C059" w14:textId="16568006" w:rsidR="00087449" w:rsidRDefault="008A4684" w:rsidP="00EE23E6">
            <w:r>
              <w:t>The civil law</w:t>
            </w:r>
          </w:p>
        </w:tc>
      </w:tr>
    </w:tbl>
    <w:p w14:paraId="02614D11" w14:textId="5E8F4F8C" w:rsidR="00FC304C" w:rsidRDefault="00FC304C"/>
    <w:sectPr w:rsidR="00FC304C" w:rsidSect="00B56B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4C"/>
    <w:rsid w:val="00003048"/>
    <w:rsid w:val="00027096"/>
    <w:rsid w:val="00087449"/>
    <w:rsid w:val="00166513"/>
    <w:rsid w:val="00170850"/>
    <w:rsid w:val="001A40DF"/>
    <w:rsid w:val="001F2E89"/>
    <w:rsid w:val="00211BEC"/>
    <w:rsid w:val="0022176D"/>
    <w:rsid w:val="0025069B"/>
    <w:rsid w:val="002B69CE"/>
    <w:rsid w:val="002E7CB8"/>
    <w:rsid w:val="003C1F0F"/>
    <w:rsid w:val="00423588"/>
    <w:rsid w:val="00475B99"/>
    <w:rsid w:val="004978E1"/>
    <w:rsid w:val="00544223"/>
    <w:rsid w:val="00594683"/>
    <w:rsid w:val="005D0E4F"/>
    <w:rsid w:val="00692EC7"/>
    <w:rsid w:val="006B2F8B"/>
    <w:rsid w:val="008A4684"/>
    <w:rsid w:val="00930034"/>
    <w:rsid w:val="00976E86"/>
    <w:rsid w:val="009B094B"/>
    <w:rsid w:val="009C1FE3"/>
    <w:rsid w:val="009C6D65"/>
    <w:rsid w:val="00A86CA4"/>
    <w:rsid w:val="00AA109B"/>
    <w:rsid w:val="00AC790C"/>
    <w:rsid w:val="00AE30AD"/>
    <w:rsid w:val="00AE7379"/>
    <w:rsid w:val="00B0238D"/>
    <w:rsid w:val="00B2034A"/>
    <w:rsid w:val="00B50B57"/>
    <w:rsid w:val="00B56BBF"/>
    <w:rsid w:val="00BE7524"/>
    <w:rsid w:val="00C011BF"/>
    <w:rsid w:val="00C42381"/>
    <w:rsid w:val="00C7261D"/>
    <w:rsid w:val="00C76193"/>
    <w:rsid w:val="00D348B3"/>
    <w:rsid w:val="00DA3CEF"/>
    <w:rsid w:val="00E31E1D"/>
    <w:rsid w:val="00E659F6"/>
    <w:rsid w:val="00EA74BD"/>
    <w:rsid w:val="00EE23E6"/>
    <w:rsid w:val="00F84782"/>
    <w:rsid w:val="00FA6210"/>
    <w:rsid w:val="00FA6730"/>
    <w:rsid w:val="00FC304C"/>
    <w:rsid w:val="00FF35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9DAE2"/>
  <w15:chartTrackingRefBased/>
  <w15:docId w15:val="{8E21D018-07D6-46F6-84B0-C7D591E1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6D65"/>
    <w:rPr>
      <w:b/>
      <w:bCs/>
    </w:rPr>
  </w:style>
  <w:style w:type="paragraph" w:styleId="NormalWeb">
    <w:name w:val="Normal (Web)"/>
    <w:basedOn w:val="Normal"/>
    <w:uiPriority w:val="99"/>
    <w:unhideWhenUsed/>
    <w:rsid w:val="00AE7379"/>
    <w:pPr>
      <w:spacing w:before="100" w:beforeAutospacing="1" w:after="100" w:afterAutospacing="1"/>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2014">
      <w:bodyDiv w:val="1"/>
      <w:marLeft w:val="0"/>
      <w:marRight w:val="0"/>
      <w:marTop w:val="0"/>
      <w:marBottom w:val="0"/>
      <w:divBdr>
        <w:top w:val="none" w:sz="0" w:space="0" w:color="auto"/>
        <w:left w:val="none" w:sz="0" w:space="0" w:color="auto"/>
        <w:bottom w:val="none" w:sz="0" w:space="0" w:color="auto"/>
        <w:right w:val="none" w:sz="0" w:space="0" w:color="auto"/>
      </w:divBdr>
      <w:divsChild>
        <w:div w:id="167780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Button</dc:creator>
  <cp:keywords/>
  <dc:description/>
  <cp:lastModifiedBy>Lea Button</cp:lastModifiedBy>
  <cp:revision>2</cp:revision>
  <dcterms:created xsi:type="dcterms:W3CDTF">2024-01-08T15:33:00Z</dcterms:created>
  <dcterms:modified xsi:type="dcterms:W3CDTF">2024-01-08T15:33:00Z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faf191785dd0260ca008752426a7e48fc42e266711257f5bc83b3143b7af06d9</vt:lpwstr>
  </property>
</Properties>
</file>