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AD82" w14:textId="77777777" w:rsidR="00787D95" w:rsidRPr="00347B7B" w:rsidRDefault="00787D95" w:rsidP="00787D95">
      <w:pPr>
        <w:pStyle w:val="Heading1"/>
        <w:jc w:val="center"/>
        <w:rPr>
          <w:lang w:val="en-GB"/>
        </w:rPr>
      </w:pPr>
      <w:r w:rsidRPr="00347B7B">
        <w:rPr>
          <w:lang w:val="en-GB"/>
        </w:rPr>
        <w:t>MGT388 Finance and Law for Engineers</w:t>
      </w:r>
    </w:p>
    <w:p w14:paraId="7C06352E" w14:textId="65B5D493" w:rsidR="00787D95" w:rsidRPr="00787D95" w:rsidRDefault="00787D95" w:rsidP="00787D95">
      <w:pPr>
        <w:pStyle w:val="Heading1"/>
        <w:jc w:val="center"/>
        <w:rPr>
          <w:lang w:val="en-GB"/>
        </w:rPr>
      </w:pPr>
      <w:r w:rsidRPr="00787D95">
        <w:rPr>
          <w:lang w:val="en-GB"/>
        </w:rPr>
        <w:t>Finance Lecture 10 Notes</w:t>
      </w:r>
    </w:p>
    <w:p w14:paraId="485E7AC8" w14:textId="6B9932A8" w:rsidR="002E3BB4" w:rsidRPr="002E3BB4" w:rsidRDefault="002E3BB4" w:rsidP="002C44CE">
      <w:pPr>
        <w:spacing w:after="12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C19937A" w14:textId="77777777" w:rsidR="00787D95" w:rsidRDefault="00787D95" w:rsidP="00787D95">
      <w:pPr>
        <w:pStyle w:val="Heading1"/>
        <w:rPr>
          <w:lang w:val="en-GB"/>
        </w:rPr>
      </w:pPr>
      <w:r>
        <w:rPr>
          <w:lang w:val="en-GB"/>
        </w:rPr>
        <w:t>Business Ethics</w:t>
      </w:r>
    </w:p>
    <w:p w14:paraId="5C3B85B6" w14:textId="77777777" w:rsidR="00787D95" w:rsidRPr="007A503C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A503C">
        <w:rPr>
          <w:rFonts w:ascii="Arial" w:hAnsi="Arial" w:cs="Arial"/>
          <w:sz w:val="24"/>
          <w:szCs w:val="24"/>
          <w:lang w:val="en-GB"/>
        </w:rPr>
        <w:t xml:space="preserve">The </w:t>
      </w:r>
      <w:r w:rsidRPr="007A503C">
        <w:rPr>
          <w:rFonts w:ascii="Arial" w:hAnsi="Arial" w:cs="Arial"/>
          <w:b/>
          <w:bCs/>
          <w:sz w:val="24"/>
          <w:szCs w:val="24"/>
          <w:lang w:val="en-GB"/>
        </w:rPr>
        <w:t xml:space="preserve">profit maximisation </w:t>
      </w:r>
      <w:r w:rsidRPr="007A503C">
        <w:rPr>
          <w:rFonts w:ascii="Arial" w:hAnsi="Arial" w:cs="Arial"/>
          <w:sz w:val="24"/>
          <w:szCs w:val="24"/>
          <w:lang w:val="en-GB"/>
        </w:rPr>
        <w:t xml:space="preserve">objective should be constrained by the need for firms also to give high priority to their </w:t>
      </w:r>
      <w:r w:rsidRPr="007A503C">
        <w:rPr>
          <w:rFonts w:ascii="Arial" w:hAnsi="Arial" w:cs="Arial"/>
          <w:b/>
          <w:bCs/>
          <w:sz w:val="24"/>
          <w:szCs w:val="24"/>
          <w:lang w:val="en-GB"/>
        </w:rPr>
        <w:t xml:space="preserve">social responsibilities </w:t>
      </w:r>
      <w:r w:rsidRPr="007A503C">
        <w:rPr>
          <w:rFonts w:ascii="Arial" w:hAnsi="Arial" w:cs="Arial"/>
          <w:sz w:val="24"/>
          <w:szCs w:val="24"/>
          <w:lang w:val="en-GB"/>
        </w:rPr>
        <w:t xml:space="preserve">and ensure that their employees adopt </w:t>
      </w:r>
      <w:r w:rsidRPr="007A503C">
        <w:rPr>
          <w:rFonts w:ascii="Arial" w:hAnsi="Arial" w:cs="Arial"/>
          <w:b/>
          <w:bCs/>
          <w:sz w:val="24"/>
          <w:szCs w:val="24"/>
          <w:lang w:val="en-GB"/>
        </w:rPr>
        <w:t>high standards of ethical behaviour</w:t>
      </w:r>
      <w:r w:rsidRPr="007A503C">
        <w:rPr>
          <w:rFonts w:ascii="Arial" w:hAnsi="Arial" w:cs="Arial"/>
          <w:sz w:val="24"/>
          <w:szCs w:val="24"/>
          <w:lang w:val="en-GB"/>
        </w:rPr>
        <w:t xml:space="preserve">.  </w:t>
      </w:r>
    </w:p>
    <w:p w14:paraId="72858183" w14:textId="77777777" w:rsidR="00787D95" w:rsidRPr="007A503C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A503C">
        <w:rPr>
          <w:rFonts w:ascii="Arial" w:hAnsi="Arial" w:cs="Arial"/>
          <w:sz w:val="24"/>
          <w:szCs w:val="24"/>
          <w:lang w:val="en-GB"/>
        </w:rPr>
        <w:t xml:space="preserve">Management accountants should ensure that any business practice is </w:t>
      </w:r>
      <w:r w:rsidRPr="007A503C">
        <w:rPr>
          <w:rFonts w:ascii="Arial" w:hAnsi="Arial" w:cs="Arial"/>
          <w:b/>
          <w:bCs/>
          <w:sz w:val="24"/>
          <w:szCs w:val="24"/>
          <w:lang w:val="en-GB"/>
        </w:rPr>
        <w:t>legal</w:t>
      </w:r>
      <w:r w:rsidRPr="007A503C">
        <w:rPr>
          <w:rFonts w:ascii="Arial" w:hAnsi="Arial" w:cs="Arial"/>
          <w:sz w:val="24"/>
          <w:szCs w:val="24"/>
          <w:lang w:val="en-GB"/>
        </w:rPr>
        <w:t xml:space="preserve"> and conform with their organisation’s </w:t>
      </w:r>
      <w:r w:rsidRPr="007A503C">
        <w:rPr>
          <w:rFonts w:ascii="Arial" w:hAnsi="Arial" w:cs="Arial"/>
          <w:b/>
          <w:bCs/>
          <w:sz w:val="24"/>
          <w:szCs w:val="24"/>
          <w:lang w:val="en-GB"/>
        </w:rPr>
        <w:t xml:space="preserve">code of ethics </w:t>
      </w:r>
      <w:r w:rsidRPr="007A503C">
        <w:rPr>
          <w:rFonts w:ascii="Arial" w:hAnsi="Arial" w:cs="Arial"/>
          <w:sz w:val="24"/>
          <w:szCs w:val="24"/>
          <w:lang w:val="en-GB"/>
        </w:rPr>
        <w:t xml:space="preserve">and the </w:t>
      </w:r>
      <w:r w:rsidRPr="007A503C">
        <w:rPr>
          <w:rFonts w:ascii="Arial" w:hAnsi="Arial" w:cs="Arial"/>
          <w:b/>
          <w:bCs/>
          <w:sz w:val="24"/>
          <w:szCs w:val="24"/>
          <w:lang w:val="en-GB"/>
        </w:rPr>
        <w:t>guidelines established by their professional accountancy body</w:t>
      </w:r>
      <w:r w:rsidRPr="007A503C">
        <w:rPr>
          <w:rFonts w:ascii="Arial" w:hAnsi="Arial" w:cs="Arial"/>
          <w:sz w:val="24"/>
          <w:szCs w:val="24"/>
          <w:lang w:val="en-GB"/>
        </w:rPr>
        <w:t xml:space="preserve">.  </w:t>
      </w:r>
    </w:p>
    <w:p w14:paraId="06C67C19" w14:textId="6C412DD2" w:rsidR="00787D95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A503C">
        <w:rPr>
          <w:rFonts w:ascii="Arial" w:hAnsi="Arial" w:cs="Arial"/>
          <w:sz w:val="24"/>
          <w:szCs w:val="24"/>
          <w:lang w:val="en-GB"/>
        </w:rPr>
        <w:t xml:space="preserve">Otherwise, they should present </w:t>
      </w:r>
      <w:r w:rsidRPr="007A503C">
        <w:rPr>
          <w:rFonts w:ascii="Arial" w:hAnsi="Arial" w:cs="Arial"/>
          <w:b/>
          <w:bCs/>
          <w:sz w:val="24"/>
          <w:szCs w:val="24"/>
          <w:lang w:val="en-GB"/>
        </w:rPr>
        <w:t xml:space="preserve">documentary evidence </w:t>
      </w:r>
      <w:r w:rsidRPr="007A503C">
        <w:rPr>
          <w:rFonts w:ascii="Arial" w:hAnsi="Arial" w:cs="Arial"/>
          <w:sz w:val="24"/>
          <w:szCs w:val="24"/>
          <w:lang w:val="en-GB"/>
        </w:rPr>
        <w:t>indicating that such actions should not be undertaken.</w:t>
      </w:r>
    </w:p>
    <w:p w14:paraId="1B87CA4D" w14:textId="205112F6" w:rsidR="008F6ADD" w:rsidRDefault="008F6ADD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website of the Institute of Business Ethics (</w:t>
      </w:r>
      <w:hyperlink r:id="rId8" w:history="1">
        <w:r w:rsidRPr="00EB249C">
          <w:rPr>
            <w:rStyle w:val="Hyperlink"/>
            <w:rFonts w:ascii="Arial" w:hAnsi="Arial" w:cs="Arial"/>
            <w:sz w:val="24"/>
            <w:szCs w:val="24"/>
            <w:lang w:val="en-GB"/>
          </w:rPr>
          <w:t>www.ibe.org.uk</w:t>
        </w:r>
      </w:hyperlink>
      <w:r>
        <w:rPr>
          <w:rFonts w:ascii="Arial" w:hAnsi="Arial" w:cs="Arial"/>
          <w:sz w:val="24"/>
          <w:szCs w:val="24"/>
          <w:lang w:val="en-GB"/>
        </w:rPr>
        <w:t>) contains more information on Business Ethics.</w:t>
      </w:r>
    </w:p>
    <w:p w14:paraId="07938827" w14:textId="77777777" w:rsidR="00787D95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1DAF511" w14:textId="77777777" w:rsidR="00787D95" w:rsidRDefault="00787D95" w:rsidP="00787D95">
      <w:pPr>
        <w:pStyle w:val="Heading1"/>
        <w:rPr>
          <w:lang w:val="en-GB"/>
        </w:rPr>
      </w:pPr>
      <w:r w:rsidRPr="005F34D2">
        <w:rPr>
          <w:lang w:val="en-GB"/>
        </w:rPr>
        <w:t>Corporate social responsibility (CSR) and sustainability</w:t>
      </w:r>
    </w:p>
    <w:p w14:paraId="07F87029" w14:textId="77777777" w:rsidR="00787D95" w:rsidRPr="005F34D2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34D2">
        <w:rPr>
          <w:rFonts w:ascii="Arial" w:hAnsi="Arial" w:cs="Arial"/>
          <w:b/>
          <w:bCs/>
          <w:sz w:val="24"/>
          <w:szCs w:val="24"/>
          <w:lang w:val="en-GB"/>
        </w:rPr>
        <w:t>Corporate social responsibility (CSR)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 is the notion that a company has responsibility to society that go beyond its legal obligations and its duties to shareholders.</w:t>
      </w:r>
    </w:p>
    <w:p w14:paraId="60F38658" w14:textId="77777777" w:rsidR="00787D95" w:rsidRPr="005F34D2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34D2">
        <w:rPr>
          <w:rFonts w:ascii="Arial" w:hAnsi="Arial" w:cs="Arial"/>
          <w:sz w:val="24"/>
          <w:szCs w:val="24"/>
          <w:lang w:val="en-GB"/>
        </w:rPr>
        <w:t xml:space="preserve">CSR includes the company’s 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>impact on the environment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, any 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 xml:space="preserve">ethical issues 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arising from its trading or investment practices, and 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 xml:space="preserve">the policies of the company internally </w:t>
      </w:r>
      <w:r w:rsidRPr="005F34D2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5F34D2">
        <w:rPr>
          <w:rFonts w:ascii="Arial" w:hAnsi="Arial" w:cs="Arial"/>
          <w:sz w:val="24"/>
          <w:szCs w:val="24"/>
          <w:lang w:val="en-GB"/>
        </w:rPr>
        <w:t>e.g.</w:t>
      </w:r>
      <w:proofErr w:type="gramEnd"/>
      <w:r w:rsidRPr="005F34D2">
        <w:rPr>
          <w:rFonts w:ascii="Arial" w:hAnsi="Arial" w:cs="Arial"/>
          <w:sz w:val="24"/>
          <w:szCs w:val="24"/>
          <w:lang w:val="en-GB"/>
        </w:rPr>
        <w:t xml:space="preserve"> transparency, fair and equal treatment of employees).</w:t>
      </w:r>
    </w:p>
    <w:p w14:paraId="7975D9AC" w14:textId="77777777" w:rsidR="00787D95" w:rsidRPr="005F34D2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34D2">
        <w:rPr>
          <w:rFonts w:ascii="Arial" w:hAnsi="Arial" w:cs="Arial"/>
          <w:b/>
          <w:bCs/>
          <w:sz w:val="24"/>
          <w:szCs w:val="24"/>
          <w:lang w:val="en-US"/>
        </w:rPr>
        <w:t>In the UK, CSR is a part of Corporate Governance</w:t>
      </w:r>
      <w:r w:rsidRPr="005F34D2">
        <w:rPr>
          <w:rFonts w:ascii="Arial" w:hAnsi="Arial" w:cs="Arial"/>
          <w:sz w:val="24"/>
          <w:szCs w:val="24"/>
          <w:lang w:val="en-US"/>
        </w:rPr>
        <w:t xml:space="preserve"> (Companies Act 2006).</w:t>
      </w:r>
    </w:p>
    <w:p w14:paraId="392C976B" w14:textId="77777777" w:rsidR="00787D95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34D2">
        <w:rPr>
          <w:rFonts w:ascii="Arial" w:hAnsi="Arial" w:cs="Arial"/>
          <w:sz w:val="24"/>
          <w:szCs w:val="24"/>
          <w:lang w:val="en-GB"/>
        </w:rPr>
        <w:t>The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>Triple bottom-line accounting (TBL)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 is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a method of measuring a company’s social and environmental impact in addition to its economic value (since1994). It seeks to appraise not only the conventional ‘bottom line’ of economic 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>profit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 and loss, but also a company’s ‘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>people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 account’ and its ‘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>planet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 account’.</w:t>
      </w:r>
    </w:p>
    <w:p w14:paraId="7EB9A821" w14:textId="77777777" w:rsidR="00787D95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34D2">
        <w:rPr>
          <w:rFonts w:ascii="Arial" w:hAnsi="Arial" w:cs="Arial"/>
          <w:b/>
          <w:bCs/>
          <w:sz w:val="24"/>
          <w:szCs w:val="24"/>
          <w:lang w:val="en-GB"/>
        </w:rPr>
        <w:t>Social responsibility reporting (corporate social reporting or social reporting)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 is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the reporting of social accounting issues by a business. This may be discussed 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 xml:space="preserve">in the annual accounts and report 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or form the basis of 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>a separate report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. The monetary quantification of social benefits is much 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 xml:space="preserve">harder to measure 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and necessarily 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>subjective</w:t>
      </w:r>
      <w:r w:rsidRPr="005F34D2">
        <w:rPr>
          <w:rFonts w:ascii="Arial" w:hAnsi="Arial" w:cs="Arial"/>
          <w:sz w:val="24"/>
          <w:szCs w:val="24"/>
          <w:lang w:val="en-GB"/>
        </w:rPr>
        <w:t>.</w:t>
      </w:r>
    </w:p>
    <w:p w14:paraId="3373E609" w14:textId="77777777" w:rsidR="00787D95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F34D2">
        <w:rPr>
          <w:rFonts w:ascii="Arial" w:hAnsi="Arial" w:cs="Arial"/>
          <w:b/>
          <w:bCs/>
          <w:sz w:val="24"/>
          <w:szCs w:val="24"/>
          <w:lang w:val="en-GB"/>
        </w:rPr>
        <w:t>Examples of social responsibility costs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charitable donations of equipment and time, education initiatives (such as sponsorships and research funding), product safety, community involvement, employment of disadvantaged groups, provision of sports equipment or sponsorship. </w:t>
      </w:r>
    </w:p>
    <w:p w14:paraId="004CBE6A" w14:textId="77777777" w:rsidR="00787D95" w:rsidRPr="005F34D2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Environmental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 xml:space="preserve"> reporting (</w:t>
      </w:r>
      <w:r>
        <w:rPr>
          <w:rFonts w:ascii="Arial" w:hAnsi="Arial" w:cs="Arial"/>
          <w:b/>
          <w:bCs/>
          <w:sz w:val="24"/>
          <w:szCs w:val="24"/>
          <w:lang w:val="en-GB"/>
        </w:rPr>
        <w:t>green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 xml:space="preserve"> reporting or accounting)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is a report by the directors of a company that attempts to quantify the costs and benefits of that company’s operations in relation to the environment. </w:t>
      </w:r>
    </w:p>
    <w:p w14:paraId="1B31A581" w14:textId="77777777" w:rsidR="00787D95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Social reporting and environmental reporting 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may be discussed 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 xml:space="preserve">in the annual accounts and report 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or form the basis of </w:t>
      </w:r>
      <w:r w:rsidRPr="005F34D2">
        <w:rPr>
          <w:rFonts w:ascii="Arial" w:hAnsi="Arial" w:cs="Arial"/>
          <w:b/>
          <w:bCs/>
          <w:sz w:val="24"/>
          <w:szCs w:val="24"/>
          <w:lang w:val="en-GB"/>
        </w:rPr>
        <w:t>a separate report</w:t>
      </w:r>
      <w:r w:rsidRPr="005F34D2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5AA6F3CB" w14:textId="77777777" w:rsidR="00787D95" w:rsidRPr="003C5AE4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C5AE4">
        <w:rPr>
          <w:rFonts w:ascii="Arial" w:hAnsi="Arial" w:cs="Arial"/>
          <w:sz w:val="24"/>
          <w:szCs w:val="24"/>
          <w:lang w:val="en-GB"/>
        </w:rPr>
        <w:t xml:space="preserve">The </w:t>
      </w:r>
      <w:r w:rsidRPr="003C5AE4">
        <w:rPr>
          <w:rFonts w:ascii="Arial" w:hAnsi="Arial" w:cs="Arial"/>
          <w:b/>
          <w:bCs/>
          <w:sz w:val="24"/>
          <w:szCs w:val="24"/>
          <w:lang w:val="en-GB"/>
        </w:rPr>
        <w:t>Global Reporting Initiative (GRI)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3C5AE4">
        <w:rPr>
          <w:rFonts w:ascii="Arial" w:hAnsi="Arial" w:cs="Arial"/>
          <w:sz w:val="24"/>
          <w:szCs w:val="24"/>
          <w:lang w:val="en-GB"/>
        </w:rPr>
        <w:t>is</w:t>
      </w:r>
      <w:r w:rsidRPr="003C5AE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3C5AE4">
        <w:rPr>
          <w:rFonts w:ascii="Arial" w:hAnsi="Arial" w:cs="Arial"/>
          <w:sz w:val="24"/>
          <w:szCs w:val="24"/>
          <w:lang w:val="en-GB"/>
        </w:rPr>
        <w:t>an international non-profit organisation that encourages companies to disclose information about their ethical, social, and environmental behaviour as well as their financial performance.</w:t>
      </w:r>
    </w:p>
    <w:p w14:paraId="51E3A83C" w14:textId="77777777" w:rsidR="00787D95" w:rsidRPr="003C5AE4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C5AE4">
        <w:rPr>
          <w:rFonts w:ascii="Arial" w:hAnsi="Arial" w:cs="Arial"/>
          <w:sz w:val="24"/>
          <w:szCs w:val="24"/>
          <w:lang w:val="en-GB"/>
        </w:rPr>
        <w:t xml:space="preserve">To this end it has developed a </w:t>
      </w:r>
      <w:r w:rsidRPr="003C5AE4">
        <w:rPr>
          <w:rFonts w:ascii="Arial" w:hAnsi="Arial" w:cs="Arial"/>
          <w:b/>
          <w:bCs/>
          <w:sz w:val="24"/>
          <w:szCs w:val="24"/>
          <w:lang w:val="en-GB"/>
        </w:rPr>
        <w:t>Sustainability Reporting Framework</w:t>
      </w:r>
      <w:r w:rsidRPr="003C5AE4">
        <w:rPr>
          <w:rFonts w:ascii="Arial" w:hAnsi="Arial" w:cs="Arial"/>
          <w:sz w:val="24"/>
          <w:szCs w:val="24"/>
          <w:lang w:val="en-GB"/>
        </w:rPr>
        <w:t xml:space="preserve"> for companies and aims to make its use standard practice.</w:t>
      </w:r>
    </w:p>
    <w:p w14:paraId="25B9D872" w14:textId="77777777" w:rsidR="00787D95" w:rsidRPr="003C5AE4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C5AE4">
        <w:rPr>
          <w:rFonts w:ascii="Arial" w:hAnsi="Arial" w:cs="Arial"/>
          <w:b/>
          <w:bCs/>
          <w:sz w:val="24"/>
          <w:szCs w:val="24"/>
          <w:lang w:val="en-US"/>
        </w:rPr>
        <w:t xml:space="preserve">Sustainability reporting </w:t>
      </w:r>
      <w:r w:rsidRPr="003C5AE4">
        <w:rPr>
          <w:rFonts w:ascii="Arial" w:hAnsi="Arial" w:cs="Arial"/>
          <w:sz w:val="24"/>
          <w:szCs w:val="24"/>
          <w:lang w:val="en-US"/>
        </w:rPr>
        <w:t>is </w:t>
      </w:r>
      <w:r w:rsidRPr="003C5AE4">
        <w:rPr>
          <w:rFonts w:ascii="Arial" w:hAnsi="Arial" w:cs="Arial"/>
          <w:b/>
          <w:bCs/>
          <w:sz w:val="24"/>
          <w:szCs w:val="24"/>
          <w:lang w:val="en-US"/>
        </w:rPr>
        <w:t>the disclosure and communication of environmental, social, and governance (ESG) goals</w:t>
      </w:r>
      <w:r w:rsidRPr="003C5AE4">
        <w:rPr>
          <w:rFonts w:ascii="Arial" w:hAnsi="Arial" w:cs="Arial"/>
          <w:sz w:val="24"/>
          <w:szCs w:val="24"/>
          <w:lang w:val="en-US"/>
        </w:rPr>
        <w:t>—as well as a company's progress towards them.</w:t>
      </w:r>
    </w:p>
    <w:p w14:paraId="65B14E4D" w14:textId="77777777" w:rsidR="00787D95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37BF0">
        <w:rPr>
          <w:rFonts w:ascii="Arial" w:hAnsi="Arial" w:cs="Arial"/>
          <w:sz w:val="24"/>
          <w:szCs w:val="24"/>
          <w:lang w:val="en-US"/>
        </w:rPr>
        <w:t xml:space="preserve">The GRI Standards are used by all </w:t>
      </w:r>
      <w:proofErr w:type="spellStart"/>
      <w:r w:rsidRPr="00537BF0">
        <w:rPr>
          <w:rFonts w:ascii="Arial" w:hAnsi="Arial" w:cs="Arial"/>
          <w:sz w:val="24"/>
          <w:szCs w:val="24"/>
          <w:lang w:val="en-US"/>
        </w:rPr>
        <w:t>organi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37BF0">
        <w:rPr>
          <w:rFonts w:ascii="Arial" w:hAnsi="Arial" w:cs="Arial"/>
          <w:sz w:val="24"/>
          <w:szCs w:val="24"/>
          <w:lang w:val="en-US"/>
        </w:rPr>
        <w:t>ations</w:t>
      </w:r>
      <w:proofErr w:type="spellEnd"/>
      <w:r w:rsidRPr="00537BF0">
        <w:rPr>
          <w:rFonts w:ascii="Arial" w:hAnsi="Arial" w:cs="Arial"/>
          <w:sz w:val="24"/>
          <w:szCs w:val="24"/>
          <w:lang w:val="en-US"/>
        </w:rPr>
        <w:t xml:space="preserve">, including companies to inform </w:t>
      </w:r>
      <w:r w:rsidRPr="00537BF0">
        <w:rPr>
          <w:rFonts w:ascii="Arial" w:hAnsi="Arial" w:cs="Arial"/>
          <w:b/>
          <w:bCs/>
          <w:sz w:val="24"/>
          <w:szCs w:val="24"/>
          <w:lang w:val="en-US"/>
        </w:rPr>
        <w:t>all stakeholders</w:t>
      </w:r>
      <w:r w:rsidRPr="00537BF0">
        <w:rPr>
          <w:rFonts w:ascii="Arial" w:hAnsi="Arial" w:cs="Arial"/>
          <w:sz w:val="24"/>
          <w:szCs w:val="24"/>
          <w:lang w:val="en-US"/>
        </w:rPr>
        <w:t xml:space="preserve">, including investors, labor, civil </w:t>
      </w:r>
      <w:proofErr w:type="gramStart"/>
      <w:r w:rsidRPr="00537BF0">
        <w:rPr>
          <w:rFonts w:ascii="Arial" w:hAnsi="Arial" w:cs="Arial"/>
          <w:sz w:val="24"/>
          <w:szCs w:val="24"/>
          <w:lang w:val="en-US"/>
        </w:rPr>
        <w:t>society</w:t>
      </w:r>
      <w:proofErr w:type="gramEnd"/>
      <w:r w:rsidRPr="00537BF0">
        <w:rPr>
          <w:rFonts w:ascii="Arial" w:hAnsi="Arial" w:cs="Arial"/>
          <w:sz w:val="24"/>
          <w:szCs w:val="24"/>
          <w:lang w:val="en-US"/>
        </w:rPr>
        <w:t xml:space="preserve"> and governments. </w:t>
      </w:r>
    </w:p>
    <w:p w14:paraId="5E15C559" w14:textId="77777777" w:rsidR="00787D95" w:rsidRPr="00537BF0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37BF0">
        <w:rPr>
          <w:rFonts w:ascii="Arial" w:hAnsi="Arial" w:cs="Arial"/>
          <w:sz w:val="24"/>
          <w:szCs w:val="24"/>
          <w:lang w:val="en-US"/>
        </w:rPr>
        <w:t xml:space="preserve">The </w:t>
      </w:r>
      <w:r w:rsidRPr="00537BF0">
        <w:rPr>
          <w:rFonts w:ascii="Arial" w:hAnsi="Arial" w:cs="Arial"/>
          <w:b/>
          <w:bCs/>
          <w:sz w:val="24"/>
          <w:szCs w:val="24"/>
          <w:lang w:val="en-US"/>
        </w:rPr>
        <w:t xml:space="preserve">Sustainability Accounting Standards Board (SASB) </w:t>
      </w:r>
      <w:r w:rsidRPr="00537BF0">
        <w:rPr>
          <w:rFonts w:ascii="Arial" w:hAnsi="Arial" w:cs="Arial"/>
          <w:sz w:val="24"/>
          <w:szCs w:val="24"/>
          <w:lang w:val="en-US"/>
        </w:rPr>
        <w:t xml:space="preserve">issued </w:t>
      </w:r>
      <w:r w:rsidRPr="00537BF0">
        <w:rPr>
          <w:rFonts w:ascii="Arial" w:hAnsi="Arial" w:cs="Arial"/>
          <w:b/>
          <w:bCs/>
          <w:sz w:val="24"/>
          <w:szCs w:val="24"/>
          <w:lang w:val="en-US"/>
        </w:rPr>
        <w:t xml:space="preserve">SASB Standards </w:t>
      </w:r>
      <w:r w:rsidRPr="00537BF0">
        <w:rPr>
          <w:rFonts w:ascii="Arial" w:hAnsi="Arial" w:cs="Arial"/>
          <w:sz w:val="24"/>
          <w:szCs w:val="24"/>
          <w:lang w:val="en-US"/>
        </w:rPr>
        <w:t xml:space="preserve">to guide the disclosure of financially material sustainability information by companies to </w:t>
      </w:r>
      <w:r w:rsidRPr="00537BF0">
        <w:rPr>
          <w:rFonts w:ascii="Arial" w:hAnsi="Arial" w:cs="Arial"/>
          <w:b/>
          <w:bCs/>
          <w:sz w:val="24"/>
          <w:szCs w:val="24"/>
          <w:lang w:val="en-US"/>
        </w:rPr>
        <w:t>global investors</w:t>
      </w:r>
      <w:r w:rsidRPr="00537BF0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0440DE52" w14:textId="77777777" w:rsidR="00787D95" w:rsidRPr="00537BF0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37BF0">
        <w:rPr>
          <w:rFonts w:ascii="Arial" w:hAnsi="Arial" w:cs="Arial"/>
          <w:sz w:val="24"/>
          <w:szCs w:val="24"/>
          <w:lang w:val="en-US"/>
        </w:rPr>
        <w:t xml:space="preserve">Available for </w:t>
      </w:r>
      <w:r w:rsidRPr="00537BF0">
        <w:rPr>
          <w:rFonts w:ascii="Arial" w:hAnsi="Arial" w:cs="Arial"/>
          <w:b/>
          <w:bCs/>
          <w:sz w:val="24"/>
          <w:szCs w:val="24"/>
          <w:lang w:val="en-US"/>
        </w:rPr>
        <w:t>77 industries</w:t>
      </w:r>
      <w:r w:rsidRPr="00537BF0">
        <w:rPr>
          <w:rFonts w:ascii="Arial" w:hAnsi="Arial" w:cs="Arial"/>
          <w:sz w:val="24"/>
          <w:szCs w:val="24"/>
          <w:lang w:val="en-US"/>
        </w:rPr>
        <w:t xml:space="preserve">, SASB Standards identify the subset of </w:t>
      </w:r>
      <w:r w:rsidRPr="00537BF0">
        <w:rPr>
          <w:rFonts w:ascii="Arial" w:hAnsi="Arial" w:cs="Arial"/>
          <w:b/>
          <w:bCs/>
          <w:sz w:val="24"/>
          <w:szCs w:val="24"/>
          <w:lang w:val="en-US"/>
        </w:rPr>
        <w:t xml:space="preserve">environmental, social, and governance (ESG) </w:t>
      </w:r>
      <w:r w:rsidRPr="00537BF0">
        <w:rPr>
          <w:rFonts w:ascii="Arial" w:hAnsi="Arial" w:cs="Arial"/>
          <w:sz w:val="24"/>
          <w:szCs w:val="24"/>
          <w:lang w:val="en-US"/>
        </w:rPr>
        <w:t>issues most relevant to financial performance in each industry.</w:t>
      </w:r>
    </w:p>
    <w:p w14:paraId="479DB459" w14:textId="77777777" w:rsidR="00787D95" w:rsidRPr="00537BF0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37BF0">
        <w:rPr>
          <w:rFonts w:ascii="Arial" w:hAnsi="Arial" w:cs="Arial"/>
          <w:sz w:val="24"/>
          <w:szCs w:val="24"/>
          <w:lang w:val="en-US"/>
        </w:rPr>
        <w:t xml:space="preserve">In August 2022, the IFRS foundation assumed responsibility for SASB Standards. The IFRS Foundation’s </w:t>
      </w:r>
      <w:r w:rsidRPr="00537BF0">
        <w:rPr>
          <w:rFonts w:ascii="Arial" w:hAnsi="Arial" w:cs="Arial"/>
          <w:b/>
          <w:bCs/>
          <w:sz w:val="24"/>
          <w:szCs w:val="24"/>
          <w:lang w:val="en-US"/>
        </w:rPr>
        <w:t xml:space="preserve">International Sustainability Standards Board (ISSB) </w:t>
      </w:r>
      <w:r w:rsidRPr="00537BF0">
        <w:rPr>
          <w:rFonts w:ascii="Arial" w:hAnsi="Arial" w:cs="Arial"/>
          <w:sz w:val="24"/>
          <w:szCs w:val="24"/>
          <w:lang w:val="en-US"/>
        </w:rPr>
        <w:t xml:space="preserve">encourages companies and investors to continue to support and use the SASB Standards until they are replaced by </w:t>
      </w:r>
      <w:r w:rsidRPr="00537BF0">
        <w:rPr>
          <w:rFonts w:ascii="Arial" w:hAnsi="Arial" w:cs="Arial"/>
          <w:b/>
          <w:bCs/>
          <w:sz w:val="24"/>
          <w:szCs w:val="24"/>
          <w:lang w:val="en-US"/>
        </w:rPr>
        <w:t>IFRS Sustainability Disclosure Standards</w:t>
      </w:r>
      <w:r w:rsidRPr="00537BF0">
        <w:rPr>
          <w:rFonts w:ascii="Arial" w:hAnsi="Arial" w:cs="Arial"/>
          <w:sz w:val="24"/>
          <w:szCs w:val="24"/>
          <w:lang w:val="en-US"/>
        </w:rPr>
        <w:t>.</w:t>
      </w:r>
    </w:p>
    <w:p w14:paraId="081C9BE4" w14:textId="77777777" w:rsidR="00787D95" w:rsidRPr="00537BF0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37BF0">
        <w:rPr>
          <w:rFonts w:ascii="Arial" w:hAnsi="Arial" w:cs="Arial"/>
          <w:b/>
          <w:bCs/>
          <w:sz w:val="24"/>
          <w:szCs w:val="24"/>
          <w:lang w:val="en-GB"/>
        </w:rPr>
        <w:t xml:space="preserve">Sustainable Development: </w:t>
      </w:r>
      <w:r w:rsidRPr="00537BF0">
        <w:rPr>
          <w:rFonts w:ascii="Arial" w:hAnsi="Arial" w:cs="Arial"/>
          <w:sz w:val="24"/>
          <w:szCs w:val="24"/>
          <w:lang w:val="en-GB"/>
        </w:rPr>
        <w:t>“</w:t>
      </w:r>
      <w:r w:rsidRPr="00537BF0">
        <w:rPr>
          <w:rFonts w:ascii="Arial" w:hAnsi="Arial" w:cs="Arial"/>
          <w:i/>
          <w:iCs/>
          <w:sz w:val="24"/>
          <w:szCs w:val="24"/>
          <w:lang w:val="en-GB"/>
        </w:rPr>
        <w:t>An approach to progress which meets the needs of the present generations without compromising the ability of future generations to meet their own needs</w:t>
      </w:r>
      <w:r w:rsidRPr="00537BF0">
        <w:rPr>
          <w:rFonts w:ascii="Arial" w:hAnsi="Arial" w:cs="Arial"/>
          <w:sz w:val="24"/>
          <w:szCs w:val="24"/>
          <w:lang w:val="en-GB"/>
        </w:rPr>
        <w:t xml:space="preserve">” (World Commission on Environment and Development, 1987). </w:t>
      </w:r>
    </w:p>
    <w:p w14:paraId="4C954056" w14:textId="77777777" w:rsidR="00787D95" w:rsidRPr="00537BF0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37BF0">
        <w:rPr>
          <w:rFonts w:ascii="Arial" w:hAnsi="Arial" w:cs="Arial"/>
          <w:b/>
          <w:bCs/>
          <w:sz w:val="24"/>
          <w:szCs w:val="24"/>
          <w:lang w:val="en-US"/>
        </w:rPr>
        <w:t>The 2030 Agenda for Sustainable Development, </w:t>
      </w:r>
      <w:r w:rsidRPr="00537BF0">
        <w:rPr>
          <w:rFonts w:ascii="Arial" w:hAnsi="Arial" w:cs="Arial"/>
          <w:sz w:val="24"/>
          <w:szCs w:val="24"/>
          <w:lang w:val="en-US"/>
        </w:rPr>
        <w:t xml:space="preserve">adopted by all </w:t>
      </w:r>
      <w:r w:rsidRPr="00537BF0">
        <w:rPr>
          <w:rFonts w:ascii="Arial" w:hAnsi="Arial" w:cs="Arial"/>
          <w:b/>
          <w:bCs/>
          <w:sz w:val="24"/>
          <w:szCs w:val="24"/>
          <w:lang w:val="en-US"/>
        </w:rPr>
        <w:t xml:space="preserve">United Nations </w:t>
      </w:r>
      <w:r w:rsidRPr="00537BF0">
        <w:rPr>
          <w:rFonts w:ascii="Arial" w:hAnsi="Arial" w:cs="Arial"/>
          <w:sz w:val="24"/>
          <w:szCs w:val="24"/>
          <w:lang w:val="en-US"/>
        </w:rPr>
        <w:t xml:space="preserve">Member States in 2015, provides a shared blueprint for peace and prosperity for people and the planet, now and into the future. </w:t>
      </w:r>
    </w:p>
    <w:p w14:paraId="14D1FA29" w14:textId="77777777" w:rsidR="00787D95" w:rsidRPr="00537BF0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37BF0">
        <w:rPr>
          <w:rFonts w:ascii="Arial" w:hAnsi="Arial" w:cs="Arial"/>
          <w:sz w:val="24"/>
          <w:szCs w:val="24"/>
          <w:lang w:val="en-US"/>
        </w:rPr>
        <w:t xml:space="preserve">The </w:t>
      </w:r>
      <w:r w:rsidRPr="00537BF0">
        <w:rPr>
          <w:rFonts w:ascii="Arial" w:hAnsi="Arial" w:cs="Arial"/>
          <w:b/>
          <w:bCs/>
          <w:sz w:val="24"/>
          <w:szCs w:val="24"/>
          <w:lang w:val="en-US"/>
        </w:rPr>
        <w:t>17 Sustainable Development Goals (SDGs)</w:t>
      </w:r>
      <w:r w:rsidRPr="00537BF0">
        <w:rPr>
          <w:rFonts w:ascii="Arial" w:hAnsi="Arial" w:cs="Arial"/>
          <w:sz w:val="24"/>
          <w:szCs w:val="24"/>
          <w:lang w:val="en-US"/>
        </w:rPr>
        <w:t xml:space="preserve"> are an urgent call for action by all countries - developed and developing - in a global partnership.</w:t>
      </w:r>
    </w:p>
    <w:p w14:paraId="5676C558" w14:textId="77777777" w:rsidR="00787D95" w:rsidRPr="00537BF0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37BF0">
        <w:rPr>
          <w:rFonts w:ascii="Arial" w:hAnsi="Arial" w:cs="Arial"/>
          <w:sz w:val="24"/>
          <w:szCs w:val="24"/>
          <w:lang w:val="en-US"/>
        </w:rPr>
        <w:t xml:space="preserve">Companies are encouraged to adopt sustainable practices and </w:t>
      </w:r>
      <w:r w:rsidRPr="00537BF0">
        <w:rPr>
          <w:rFonts w:ascii="Arial" w:hAnsi="Arial" w:cs="Arial"/>
          <w:b/>
          <w:bCs/>
          <w:sz w:val="24"/>
          <w:szCs w:val="24"/>
          <w:lang w:val="en-US"/>
        </w:rPr>
        <w:t>integrate sustainability information into their reporting</w:t>
      </w:r>
      <w:r w:rsidRPr="00537BF0">
        <w:rPr>
          <w:rFonts w:ascii="Arial" w:hAnsi="Arial" w:cs="Arial"/>
          <w:sz w:val="24"/>
          <w:szCs w:val="24"/>
          <w:lang w:val="en-US"/>
        </w:rPr>
        <w:t>, so they can understand, communicate, and better manage their contributions to the 17 SDGs. </w:t>
      </w:r>
    </w:p>
    <w:p w14:paraId="257DA1A1" w14:textId="77777777" w:rsidR="00787D95" w:rsidRPr="00537BF0" w:rsidRDefault="00787D95" w:rsidP="00787D9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37BF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369074" wp14:editId="2B507C19">
            <wp:extent cx="5199997" cy="2655570"/>
            <wp:effectExtent l="0" t="0" r="1270" b="0"/>
            <wp:docPr id="7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72ABB26E-7348-4E99-A6FE-44492DDD5E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72ABB26E-7348-4E99-A6FE-44492DDD5E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870" cy="26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5D1A" w14:textId="77777777" w:rsidR="00787D95" w:rsidRPr="0052446B" w:rsidRDefault="00787D95" w:rsidP="00787D95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2B728C91" w14:textId="1505B08A" w:rsidR="003418B1" w:rsidRDefault="00787D95" w:rsidP="00787D95">
      <w:pPr>
        <w:pStyle w:val="Heading1"/>
        <w:rPr>
          <w:lang w:val="en-GB"/>
        </w:rPr>
      </w:pPr>
      <w:r>
        <w:rPr>
          <w:lang w:val="en-GB"/>
        </w:rPr>
        <w:t>Accounting Security Information</w:t>
      </w:r>
    </w:p>
    <w:p w14:paraId="16524B8B" w14:textId="77777777" w:rsidR="00787D95" w:rsidRPr="00787D95" w:rsidRDefault="00787D95" w:rsidP="00787D95">
      <w:pPr>
        <w:rPr>
          <w:lang w:val="en-GB"/>
        </w:rPr>
      </w:pPr>
    </w:p>
    <w:p w14:paraId="297B7C54" w14:textId="4C59335A" w:rsidR="003418B1" w:rsidRPr="003418B1" w:rsidRDefault="003418B1" w:rsidP="003418B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418B1">
        <w:rPr>
          <w:rFonts w:ascii="Arial" w:hAnsi="Arial" w:cs="Arial"/>
          <w:sz w:val="24"/>
          <w:szCs w:val="24"/>
          <w:lang w:val="en-GB"/>
        </w:rPr>
        <w:t xml:space="preserve">IT developments have freed up management accountants from undertaking the routine and mundane tasks and enabled them to adopt the role of </w:t>
      </w:r>
      <w:r w:rsidRPr="003418B1">
        <w:rPr>
          <w:rFonts w:ascii="Arial" w:hAnsi="Arial" w:cs="Arial"/>
          <w:b/>
          <w:bCs/>
          <w:sz w:val="24"/>
          <w:szCs w:val="24"/>
          <w:lang w:val="en-GB"/>
        </w:rPr>
        <w:t>advisers and internal consultants</w:t>
      </w:r>
      <w:r w:rsidRPr="003418B1">
        <w:rPr>
          <w:rFonts w:ascii="Arial" w:hAnsi="Arial" w:cs="Arial"/>
          <w:sz w:val="24"/>
          <w:szCs w:val="24"/>
          <w:lang w:val="en-GB"/>
        </w:rPr>
        <w:t xml:space="preserve"> to the business. </w:t>
      </w:r>
    </w:p>
    <w:p w14:paraId="015D7E62" w14:textId="77777777" w:rsidR="003418B1" w:rsidRPr="003418B1" w:rsidRDefault="003418B1" w:rsidP="003418B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418B1">
        <w:rPr>
          <w:rFonts w:ascii="Arial" w:hAnsi="Arial" w:cs="Arial"/>
          <w:sz w:val="24"/>
          <w:szCs w:val="24"/>
          <w:lang w:val="en-GB"/>
        </w:rPr>
        <w:t xml:space="preserve">Management accountants are now becoming more involved in </w:t>
      </w:r>
      <w:r w:rsidRPr="003418B1">
        <w:rPr>
          <w:rFonts w:ascii="Arial" w:hAnsi="Arial" w:cs="Arial"/>
          <w:b/>
          <w:bCs/>
          <w:sz w:val="24"/>
          <w:szCs w:val="24"/>
          <w:lang w:val="en-GB"/>
        </w:rPr>
        <w:t xml:space="preserve">interpreting the information </w:t>
      </w:r>
      <w:r w:rsidRPr="003418B1">
        <w:rPr>
          <w:rFonts w:ascii="Arial" w:hAnsi="Arial" w:cs="Arial"/>
          <w:sz w:val="24"/>
          <w:szCs w:val="24"/>
          <w:lang w:val="en-GB"/>
        </w:rPr>
        <w:t xml:space="preserve">generated from the IT systems and </w:t>
      </w:r>
      <w:r w:rsidRPr="003418B1">
        <w:rPr>
          <w:rFonts w:ascii="Arial" w:hAnsi="Arial" w:cs="Arial"/>
          <w:b/>
          <w:bCs/>
          <w:sz w:val="24"/>
          <w:szCs w:val="24"/>
          <w:lang w:val="en-GB"/>
        </w:rPr>
        <w:t>providing business support for managers</w:t>
      </w:r>
      <w:r w:rsidRPr="003418B1">
        <w:rPr>
          <w:rFonts w:ascii="Arial" w:hAnsi="Arial" w:cs="Arial"/>
          <w:sz w:val="24"/>
          <w:szCs w:val="24"/>
          <w:lang w:val="en-GB"/>
        </w:rPr>
        <w:t>.</w:t>
      </w:r>
    </w:p>
    <w:p w14:paraId="7AC61D3C" w14:textId="622CEBE3" w:rsidR="003418B1" w:rsidRDefault="003418B1" w:rsidP="003418B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418B1">
        <w:rPr>
          <w:rFonts w:ascii="Arial" w:hAnsi="Arial" w:cs="Arial"/>
          <w:sz w:val="24"/>
          <w:szCs w:val="24"/>
          <w:lang w:val="en-US"/>
        </w:rPr>
        <w:t xml:space="preserve">Moreover, </w:t>
      </w:r>
      <w:r w:rsidRPr="003418B1">
        <w:rPr>
          <w:rFonts w:ascii="Arial" w:hAnsi="Arial" w:cs="Arial"/>
          <w:b/>
          <w:bCs/>
          <w:sz w:val="24"/>
          <w:szCs w:val="24"/>
          <w:lang w:val="en-US"/>
        </w:rPr>
        <w:t>security of accounting information is a top management responsibility</w:t>
      </w:r>
      <w:r w:rsidRPr="003418B1">
        <w:rPr>
          <w:rFonts w:ascii="Arial" w:hAnsi="Arial" w:cs="Arial"/>
          <w:sz w:val="24"/>
          <w:szCs w:val="24"/>
          <w:lang w:val="en-US"/>
        </w:rPr>
        <w:t xml:space="preserve">, not </w:t>
      </w:r>
      <w:proofErr w:type="gramStart"/>
      <w:r w:rsidRPr="003418B1">
        <w:rPr>
          <w:rFonts w:ascii="Arial" w:hAnsi="Arial" w:cs="Arial"/>
          <w:sz w:val="24"/>
          <w:szCs w:val="24"/>
          <w:lang w:val="en-US"/>
        </w:rPr>
        <w:t>really just</w:t>
      </w:r>
      <w:proofErr w:type="gramEnd"/>
      <w:r w:rsidRPr="003418B1">
        <w:rPr>
          <w:rFonts w:ascii="Arial" w:hAnsi="Arial" w:cs="Arial"/>
          <w:sz w:val="24"/>
          <w:szCs w:val="24"/>
          <w:lang w:val="en-US"/>
        </w:rPr>
        <w:t xml:space="preserve"> a bookkeeping or IT problem.</w:t>
      </w:r>
    </w:p>
    <w:p w14:paraId="29F87304" w14:textId="650A8966" w:rsidR="003418B1" w:rsidRPr="003418B1" w:rsidRDefault="003418B1" w:rsidP="003418B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418B1">
        <w:rPr>
          <w:rFonts w:ascii="Arial" w:hAnsi="Arial" w:cs="Arial"/>
          <w:sz w:val="24"/>
          <w:szCs w:val="24"/>
          <w:lang w:val="en-US"/>
        </w:rPr>
        <w:t xml:space="preserve">Accounting information systems contain </w:t>
      </w:r>
      <w:r w:rsidRPr="003418B1">
        <w:rPr>
          <w:rFonts w:ascii="Arial" w:hAnsi="Arial" w:cs="Arial"/>
          <w:b/>
          <w:bCs/>
          <w:sz w:val="24"/>
          <w:szCs w:val="24"/>
          <w:lang w:val="en-US"/>
        </w:rPr>
        <w:t xml:space="preserve">confidential and private information </w:t>
      </w:r>
      <w:r w:rsidRPr="003418B1">
        <w:rPr>
          <w:rFonts w:ascii="Arial" w:hAnsi="Arial" w:cs="Arial"/>
          <w:sz w:val="24"/>
          <w:szCs w:val="24"/>
          <w:lang w:val="en-US"/>
        </w:rPr>
        <w:t xml:space="preserve">that can become compromised if left unprotected. </w:t>
      </w:r>
      <w:proofErr w:type="spellStart"/>
      <w:r w:rsidRPr="003418B1">
        <w:rPr>
          <w:rFonts w:ascii="Arial" w:hAnsi="Arial" w:cs="Arial"/>
          <w:sz w:val="24"/>
          <w:szCs w:val="24"/>
          <w:lang w:val="en-US"/>
        </w:rPr>
        <w:t>Unauthori</w:t>
      </w:r>
      <w:r w:rsidR="00787D95">
        <w:rPr>
          <w:rFonts w:ascii="Arial" w:hAnsi="Arial" w:cs="Arial"/>
          <w:sz w:val="24"/>
          <w:szCs w:val="24"/>
          <w:lang w:val="en-US"/>
        </w:rPr>
        <w:t>s</w:t>
      </w:r>
      <w:r w:rsidRPr="003418B1">
        <w:rPr>
          <w:rFonts w:ascii="Arial" w:hAnsi="Arial" w:cs="Arial"/>
          <w:sz w:val="24"/>
          <w:szCs w:val="24"/>
          <w:lang w:val="en-US"/>
        </w:rPr>
        <w:t>ed</w:t>
      </w:r>
      <w:proofErr w:type="spellEnd"/>
      <w:r w:rsidRPr="003418B1">
        <w:rPr>
          <w:rFonts w:ascii="Arial" w:hAnsi="Arial" w:cs="Arial"/>
          <w:sz w:val="24"/>
          <w:szCs w:val="24"/>
          <w:lang w:val="en-US"/>
        </w:rPr>
        <w:t xml:space="preserve"> use of an accounting system can be disastrous, risking loss of information, bad data input and misuse of confidential information. </w:t>
      </w:r>
    </w:p>
    <w:p w14:paraId="3B612DC8" w14:textId="77777777" w:rsidR="003418B1" w:rsidRPr="003418B1" w:rsidRDefault="003418B1" w:rsidP="003418B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418B1">
        <w:rPr>
          <w:rFonts w:ascii="Arial" w:hAnsi="Arial" w:cs="Arial"/>
          <w:sz w:val="24"/>
          <w:szCs w:val="24"/>
          <w:lang w:val="en-US"/>
        </w:rPr>
        <w:t xml:space="preserve">The </w:t>
      </w:r>
      <w:r w:rsidRPr="003418B1">
        <w:rPr>
          <w:rFonts w:ascii="Arial" w:hAnsi="Arial" w:cs="Arial"/>
          <w:b/>
          <w:bCs/>
          <w:sz w:val="24"/>
          <w:szCs w:val="24"/>
          <w:lang w:val="en-US"/>
        </w:rPr>
        <w:t xml:space="preserve">risks with accounting systems </w:t>
      </w:r>
      <w:r w:rsidRPr="003418B1">
        <w:rPr>
          <w:rFonts w:ascii="Arial" w:hAnsi="Arial" w:cs="Arial"/>
          <w:sz w:val="24"/>
          <w:szCs w:val="24"/>
          <w:lang w:val="en-US"/>
        </w:rPr>
        <w:t>are real. Some examples:</w:t>
      </w:r>
    </w:p>
    <w:p w14:paraId="423A9D05" w14:textId="06B19614" w:rsidR="003418B1" w:rsidRPr="003418B1" w:rsidRDefault="003418B1" w:rsidP="003418B1">
      <w:p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418B1">
        <w:rPr>
          <w:rFonts w:ascii="Arial" w:hAnsi="Arial" w:cs="Arial"/>
          <w:sz w:val="24"/>
          <w:szCs w:val="24"/>
          <w:lang w:val="en-US"/>
        </w:rPr>
        <w:t>Theft of social security numbers from employees and contractors</w:t>
      </w:r>
    </w:p>
    <w:p w14:paraId="5DA6A534" w14:textId="77777777" w:rsidR="003418B1" w:rsidRPr="003418B1" w:rsidRDefault="003418B1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3418B1">
        <w:rPr>
          <w:rFonts w:ascii="Arial" w:hAnsi="Arial" w:cs="Arial"/>
          <w:sz w:val="24"/>
          <w:szCs w:val="24"/>
          <w:lang w:val="en-US"/>
        </w:rPr>
        <w:t>Payments to fake vendors</w:t>
      </w:r>
    </w:p>
    <w:p w14:paraId="5D1C944E" w14:textId="77777777" w:rsidR="003418B1" w:rsidRPr="003418B1" w:rsidRDefault="003418B1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3418B1">
        <w:rPr>
          <w:rFonts w:ascii="Arial" w:hAnsi="Arial" w:cs="Arial"/>
          <w:sz w:val="24"/>
          <w:szCs w:val="24"/>
          <w:lang w:val="en-US"/>
        </w:rPr>
        <w:t>Data deletion/loss</w:t>
      </w:r>
    </w:p>
    <w:p w14:paraId="009C5212" w14:textId="77777777" w:rsidR="003418B1" w:rsidRDefault="003418B1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3418B1">
        <w:rPr>
          <w:rFonts w:ascii="Arial" w:hAnsi="Arial" w:cs="Arial"/>
          <w:sz w:val="24"/>
          <w:szCs w:val="24"/>
          <w:lang w:val="en-US"/>
        </w:rPr>
        <w:t>Damage to backup tapes</w:t>
      </w:r>
    </w:p>
    <w:p w14:paraId="7062513B" w14:textId="47F65B37" w:rsidR="003418B1" w:rsidRPr="003418B1" w:rsidRDefault="003418B1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418B1">
        <w:rPr>
          <w:rFonts w:ascii="Arial" w:hAnsi="Arial" w:cs="Arial"/>
          <w:sz w:val="24"/>
          <w:szCs w:val="24"/>
          <w:lang w:val="en-US"/>
        </w:rPr>
        <w:t>Theft of servers or computers.</w:t>
      </w:r>
    </w:p>
    <w:p w14:paraId="4962A1DC" w14:textId="77777777" w:rsidR="003418B1" w:rsidRPr="003418B1" w:rsidRDefault="003418B1" w:rsidP="003418B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418B1">
        <w:rPr>
          <w:rFonts w:ascii="Arial" w:hAnsi="Arial" w:cs="Arial"/>
          <w:sz w:val="24"/>
          <w:szCs w:val="24"/>
          <w:lang w:val="en-US"/>
        </w:rPr>
        <w:t xml:space="preserve">Security measures are also known as </w:t>
      </w:r>
      <w:r w:rsidRPr="003418B1">
        <w:rPr>
          <w:rFonts w:ascii="Arial" w:hAnsi="Arial" w:cs="Arial"/>
          <w:b/>
          <w:bCs/>
          <w:sz w:val="24"/>
          <w:szCs w:val="24"/>
          <w:lang w:val="en-US"/>
        </w:rPr>
        <w:t>controls</w:t>
      </w:r>
      <w:r w:rsidRPr="003418B1">
        <w:rPr>
          <w:rFonts w:ascii="Arial" w:hAnsi="Arial" w:cs="Arial"/>
          <w:sz w:val="24"/>
          <w:szCs w:val="24"/>
          <w:lang w:val="en-US"/>
        </w:rPr>
        <w:t xml:space="preserve">, and they can be </w:t>
      </w:r>
      <w:r w:rsidRPr="003418B1">
        <w:rPr>
          <w:rFonts w:ascii="Arial" w:hAnsi="Arial" w:cs="Arial"/>
          <w:b/>
          <w:bCs/>
          <w:sz w:val="24"/>
          <w:szCs w:val="24"/>
          <w:lang w:val="en-US"/>
        </w:rPr>
        <w:t>preventive</w:t>
      </w:r>
      <w:r w:rsidRPr="003418B1">
        <w:rPr>
          <w:rFonts w:ascii="Arial" w:hAnsi="Arial" w:cs="Arial"/>
          <w:sz w:val="24"/>
          <w:szCs w:val="24"/>
          <w:lang w:val="en-US"/>
        </w:rPr>
        <w:t xml:space="preserve">, to prevent risks, or </w:t>
      </w:r>
      <w:r w:rsidRPr="003418B1">
        <w:rPr>
          <w:rFonts w:ascii="Arial" w:hAnsi="Arial" w:cs="Arial"/>
          <w:b/>
          <w:bCs/>
          <w:sz w:val="24"/>
          <w:szCs w:val="24"/>
          <w:lang w:val="en-US"/>
        </w:rPr>
        <w:t>detective</w:t>
      </w:r>
      <w:r w:rsidRPr="003418B1">
        <w:rPr>
          <w:rFonts w:ascii="Arial" w:hAnsi="Arial" w:cs="Arial"/>
          <w:sz w:val="24"/>
          <w:szCs w:val="24"/>
          <w:lang w:val="en-US"/>
        </w:rPr>
        <w:t xml:space="preserve">, to identify problems after the fact. Once risks are identified, the controls can be set up to protect the system. </w:t>
      </w:r>
    </w:p>
    <w:p w14:paraId="67E85D5F" w14:textId="77777777" w:rsidR="003418B1" w:rsidRPr="003418B1" w:rsidRDefault="003418B1" w:rsidP="003418B1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3418B1">
        <w:rPr>
          <w:rFonts w:ascii="Arial" w:hAnsi="Arial" w:cs="Arial"/>
          <w:sz w:val="24"/>
          <w:szCs w:val="24"/>
          <w:lang w:val="en-US"/>
        </w:rPr>
        <w:t xml:space="preserve">Some </w:t>
      </w:r>
      <w:r w:rsidRPr="003418B1">
        <w:rPr>
          <w:rFonts w:ascii="Arial" w:hAnsi="Arial" w:cs="Arial"/>
          <w:b/>
          <w:bCs/>
          <w:sz w:val="24"/>
          <w:szCs w:val="24"/>
          <w:lang w:val="en-US"/>
        </w:rPr>
        <w:t xml:space="preserve">security measures </w:t>
      </w:r>
      <w:r w:rsidRPr="003418B1">
        <w:rPr>
          <w:rFonts w:ascii="Arial" w:hAnsi="Arial" w:cs="Arial"/>
          <w:sz w:val="24"/>
          <w:szCs w:val="24"/>
          <w:lang w:val="en-US"/>
        </w:rPr>
        <w:t>are:</w:t>
      </w:r>
    </w:p>
    <w:p w14:paraId="5852E74B" w14:textId="77777777" w:rsidR="003418B1" w:rsidRPr="003418B1" w:rsidRDefault="003418B1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3418B1">
        <w:rPr>
          <w:rFonts w:ascii="Arial" w:hAnsi="Arial" w:cs="Arial"/>
          <w:sz w:val="24"/>
          <w:szCs w:val="24"/>
          <w:lang w:val="en-US"/>
        </w:rPr>
        <w:t xml:space="preserve"> Frequent password changes</w:t>
      </w:r>
    </w:p>
    <w:p w14:paraId="7F8003A8" w14:textId="77777777" w:rsidR="003418B1" w:rsidRPr="003418B1" w:rsidRDefault="003418B1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3418B1">
        <w:rPr>
          <w:rFonts w:ascii="Arial" w:hAnsi="Arial" w:cs="Arial"/>
          <w:sz w:val="24"/>
          <w:szCs w:val="24"/>
          <w:lang w:val="en-US"/>
        </w:rPr>
        <w:t xml:space="preserve"> Encryption of data</w:t>
      </w:r>
    </w:p>
    <w:p w14:paraId="6D1934F2" w14:textId="77777777" w:rsidR="003418B1" w:rsidRPr="003418B1" w:rsidRDefault="003418B1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418B1">
        <w:rPr>
          <w:rFonts w:ascii="Arial" w:hAnsi="Arial" w:cs="Arial"/>
          <w:sz w:val="24"/>
          <w:szCs w:val="24"/>
          <w:lang w:val="en-US"/>
        </w:rPr>
        <w:t xml:space="preserve"> Monthly supervisor review of vendor reports</w:t>
      </w:r>
    </w:p>
    <w:p w14:paraId="7B111DEC" w14:textId="77777777" w:rsidR="003418B1" w:rsidRPr="003418B1" w:rsidRDefault="003418B1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418B1">
        <w:rPr>
          <w:rFonts w:ascii="Arial" w:hAnsi="Arial" w:cs="Arial"/>
          <w:sz w:val="24"/>
          <w:szCs w:val="24"/>
          <w:lang w:val="en-US"/>
        </w:rPr>
        <w:lastRenderedPageBreak/>
        <w:t xml:space="preserve"> Safe and protected server and computer environment</w:t>
      </w:r>
    </w:p>
    <w:p w14:paraId="5AB5EA3B" w14:textId="77777777" w:rsidR="003418B1" w:rsidRPr="003418B1" w:rsidRDefault="003418B1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418B1">
        <w:rPr>
          <w:rFonts w:ascii="Arial" w:hAnsi="Arial" w:cs="Arial"/>
          <w:sz w:val="24"/>
          <w:szCs w:val="24"/>
          <w:lang w:val="en-US"/>
        </w:rPr>
        <w:t xml:space="preserve"> Safe and protected off-site archiving of backup tapes.</w:t>
      </w:r>
    </w:p>
    <w:p w14:paraId="5116374E" w14:textId="77777777" w:rsidR="003418B1" w:rsidRPr="003418B1" w:rsidRDefault="003418B1" w:rsidP="003418B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0BEEB10B" w14:textId="7D4BE0E6" w:rsidR="00A40D68" w:rsidRDefault="00A40D68" w:rsidP="00787D95">
      <w:pPr>
        <w:pStyle w:val="Heading1"/>
        <w:rPr>
          <w:lang w:val="en-GB"/>
        </w:rPr>
      </w:pPr>
      <w:r>
        <w:rPr>
          <w:lang w:val="en-GB"/>
        </w:rPr>
        <w:t>Total Quality Management (TQM)</w:t>
      </w:r>
    </w:p>
    <w:p w14:paraId="62FFDE93" w14:textId="77777777" w:rsidR="00787D95" w:rsidRPr="00787D95" w:rsidRDefault="00787D95" w:rsidP="00787D95">
      <w:pPr>
        <w:rPr>
          <w:lang w:val="en-GB"/>
        </w:rPr>
      </w:pPr>
    </w:p>
    <w:p w14:paraId="5F0A989C" w14:textId="77777777" w:rsidR="00A40D68" w:rsidRPr="001D38D8" w:rsidRDefault="00A40D68" w:rsidP="00A40D68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 a context of growing competition, customers demand not only low costs, but also high-quality products and services. To meet this need, </w:t>
      </w:r>
      <w:r w:rsidRPr="00F8784E">
        <w:rPr>
          <w:rFonts w:ascii="Arial" w:hAnsi="Arial" w:cs="Arial"/>
          <w:sz w:val="24"/>
          <w:szCs w:val="24"/>
          <w:lang w:val="en-GB"/>
        </w:rPr>
        <w:t>Total Quality Management (TQM) is a structured system focused on satisfying customers by involving all members of an organi</w:t>
      </w:r>
      <w:r>
        <w:rPr>
          <w:rFonts w:ascii="Arial" w:hAnsi="Arial" w:cs="Arial"/>
          <w:sz w:val="24"/>
          <w:szCs w:val="24"/>
          <w:lang w:val="en-GB"/>
        </w:rPr>
        <w:t>s</w:t>
      </w:r>
      <w:r w:rsidRPr="00F8784E">
        <w:rPr>
          <w:rFonts w:ascii="Arial" w:hAnsi="Arial" w:cs="Arial"/>
          <w:sz w:val="24"/>
          <w:szCs w:val="24"/>
          <w:lang w:val="en-GB"/>
        </w:rPr>
        <w:t xml:space="preserve">ation in improving the quality of products, processes, and resources. </w:t>
      </w:r>
    </w:p>
    <w:p w14:paraId="348D798E" w14:textId="41FEE680" w:rsidR="00A40D68" w:rsidRPr="00F8784E" w:rsidRDefault="00A40D68" w:rsidP="00A40D68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F8784E">
        <w:rPr>
          <w:rFonts w:ascii="Arial" w:hAnsi="Arial" w:cs="Arial"/>
          <w:sz w:val="24"/>
          <w:szCs w:val="24"/>
          <w:lang w:val="en-GB"/>
        </w:rPr>
        <w:t xml:space="preserve">The </w:t>
      </w:r>
      <w:r w:rsidRPr="001D38D8">
        <w:rPr>
          <w:rFonts w:ascii="Arial" w:hAnsi="Arial" w:cs="Arial"/>
          <w:sz w:val="24"/>
          <w:szCs w:val="24"/>
          <w:lang w:val="en-GB"/>
        </w:rPr>
        <w:t>Plan-Do-Check-Act (</w:t>
      </w:r>
      <w:r w:rsidRPr="00F8784E">
        <w:rPr>
          <w:rFonts w:ascii="Arial" w:hAnsi="Arial" w:cs="Arial"/>
          <w:sz w:val="24"/>
          <w:szCs w:val="24"/>
          <w:lang w:val="en-GB"/>
        </w:rPr>
        <w:t>PDCA</w:t>
      </w:r>
      <w:r w:rsidRPr="001D38D8">
        <w:rPr>
          <w:rFonts w:ascii="Arial" w:hAnsi="Arial" w:cs="Arial"/>
          <w:sz w:val="24"/>
          <w:szCs w:val="24"/>
          <w:lang w:val="en-GB"/>
        </w:rPr>
        <w:t>)</w:t>
      </w:r>
      <w:r w:rsidRPr="00F8784E">
        <w:rPr>
          <w:rFonts w:ascii="Arial" w:hAnsi="Arial" w:cs="Arial"/>
          <w:sz w:val="24"/>
          <w:szCs w:val="24"/>
          <w:lang w:val="en-GB"/>
        </w:rPr>
        <w:t xml:space="preserve"> cycle</w:t>
      </w:r>
      <w:r>
        <w:rPr>
          <w:rFonts w:ascii="Arial" w:hAnsi="Arial" w:cs="Arial"/>
          <w:sz w:val="24"/>
          <w:szCs w:val="24"/>
          <w:lang w:val="en-GB"/>
        </w:rPr>
        <w:t xml:space="preserve">, or </w:t>
      </w:r>
      <w:r w:rsidRPr="00F8784E">
        <w:rPr>
          <w:rFonts w:ascii="Arial" w:hAnsi="Arial" w:cs="Arial"/>
          <w:sz w:val="24"/>
          <w:szCs w:val="24"/>
          <w:lang w:val="en-GB"/>
        </w:rPr>
        <w:t>Deming Cycle, is a popular TQM problem-solving tool.</w:t>
      </w:r>
      <w:r w:rsidRPr="001D38D8">
        <w:rPr>
          <w:rFonts w:ascii="Arial" w:hAnsi="Arial" w:cs="Arial"/>
          <w:sz w:val="24"/>
          <w:szCs w:val="24"/>
          <w:lang w:val="en-GB"/>
        </w:rPr>
        <w:t xml:space="preserve"> It involves </w:t>
      </w:r>
      <w:r w:rsidRPr="00F8784E">
        <w:rPr>
          <w:rFonts w:ascii="Arial" w:hAnsi="Arial" w:cs="Arial"/>
          <w:sz w:val="24"/>
          <w:szCs w:val="24"/>
          <w:lang w:val="en-GB"/>
        </w:rPr>
        <w:t>four basic steps for carrying out continuous improvement in a process</w:t>
      </w:r>
      <w:r w:rsidRPr="001D38D8">
        <w:rPr>
          <w:rFonts w:ascii="Arial" w:hAnsi="Arial" w:cs="Arial"/>
          <w:sz w:val="24"/>
          <w:szCs w:val="24"/>
          <w:lang w:val="en-GB"/>
        </w:rPr>
        <w:t>:</w:t>
      </w:r>
    </w:p>
    <w:p w14:paraId="327D111B" w14:textId="77777777" w:rsidR="00A40D68" w:rsidRPr="00F8784E" w:rsidRDefault="00A40D6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hAnsi="Arial" w:cs="Arial"/>
          <w:sz w:val="24"/>
          <w:szCs w:val="24"/>
          <w:lang w:val="en-GB"/>
        </w:rPr>
      </w:pPr>
      <w:r w:rsidRPr="00F8784E">
        <w:rPr>
          <w:rFonts w:ascii="Arial" w:hAnsi="Arial" w:cs="Arial"/>
          <w:sz w:val="24"/>
          <w:szCs w:val="24"/>
          <w:lang w:val="en-GB"/>
        </w:rPr>
        <w:t>Plan</w:t>
      </w:r>
      <w:r w:rsidRPr="001D38D8">
        <w:rPr>
          <w:rFonts w:ascii="Arial" w:hAnsi="Arial" w:cs="Arial"/>
          <w:sz w:val="24"/>
          <w:szCs w:val="24"/>
          <w:lang w:val="en-GB"/>
        </w:rPr>
        <w:t xml:space="preserve"> is to </w:t>
      </w:r>
      <w:r w:rsidRPr="00F8784E">
        <w:rPr>
          <w:rFonts w:ascii="Arial" w:hAnsi="Arial" w:cs="Arial"/>
          <w:sz w:val="24"/>
          <w:szCs w:val="24"/>
          <w:lang w:val="en-GB"/>
        </w:rPr>
        <w:t>recogni</w:t>
      </w:r>
      <w:r w:rsidRPr="001D38D8">
        <w:rPr>
          <w:rFonts w:ascii="Arial" w:hAnsi="Arial" w:cs="Arial"/>
          <w:sz w:val="24"/>
          <w:szCs w:val="24"/>
          <w:lang w:val="en-GB"/>
        </w:rPr>
        <w:t>s</w:t>
      </w:r>
      <w:r w:rsidRPr="00F8784E">
        <w:rPr>
          <w:rFonts w:ascii="Arial" w:hAnsi="Arial" w:cs="Arial"/>
          <w:sz w:val="24"/>
          <w:szCs w:val="24"/>
          <w:lang w:val="en-GB"/>
        </w:rPr>
        <w:t>e the opportunity for process improvement and identify the plan for improvement.</w:t>
      </w:r>
    </w:p>
    <w:p w14:paraId="03060E75" w14:textId="4E942EE1" w:rsidR="00A40D68" w:rsidRPr="00F8784E" w:rsidRDefault="00A40D6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hAnsi="Arial" w:cs="Arial"/>
          <w:sz w:val="24"/>
          <w:szCs w:val="24"/>
          <w:lang w:val="en-GB"/>
        </w:rPr>
      </w:pPr>
      <w:r w:rsidRPr="00F8784E">
        <w:rPr>
          <w:rFonts w:ascii="Arial" w:hAnsi="Arial" w:cs="Arial"/>
          <w:sz w:val="24"/>
          <w:szCs w:val="24"/>
          <w:lang w:val="en-GB"/>
        </w:rPr>
        <w:t>Do </w:t>
      </w:r>
      <w:r w:rsidRPr="001D38D8">
        <w:rPr>
          <w:rFonts w:ascii="Arial" w:hAnsi="Arial" w:cs="Arial"/>
          <w:sz w:val="24"/>
          <w:szCs w:val="24"/>
          <w:lang w:val="en-GB"/>
        </w:rPr>
        <w:t xml:space="preserve">is to implement </w:t>
      </w:r>
      <w:r w:rsidRPr="00F8784E">
        <w:rPr>
          <w:rFonts w:ascii="Arial" w:hAnsi="Arial" w:cs="Arial"/>
          <w:sz w:val="24"/>
          <w:szCs w:val="24"/>
          <w:lang w:val="en-GB"/>
        </w:rPr>
        <w:t xml:space="preserve">the plan. Simultaneously, employees are trained, and activities such as </w:t>
      </w:r>
      <w:r w:rsidR="00787D95" w:rsidRPr="00F8784E">
        <w:rPr>
          <w:rFonts w:ascii="Arial" w:hAnsi="Arial" w:cs="Arial"/>
          <w:sz w:val="24"/>
          <w:szCs w:val="24"/>
          <w:lang w:val="en-GB"/>
        </w:rPr>
        <w:t>scheduling,</w:t>
      </w:r>
      <w:r w:rsidRPr="00F8784E">
        <w:rPr>
          <w:rFonts w:ascii="Arial" w:hAnsi="Arial" w:cs="Arial"/>
          <w:sz w:val="24"/>
          <w:szCs w:val="24"/>
          <w:lang w:val="en-GB"/>
        </w:rPr>
        <w:t xml:space="preserve"> and follow-up happen. If the desired process improvement is not achieved, the plan is </w:t>
      </w:r>
      <w:r w:rsidR="00787D95" w:rsidRPr="00F8784E">
        <w:rPr>
          <w:rFonts w:ascii="Arial" w:hAnsi="Arial" w:cs="Arial"/>
          <w:sz w:val="24"/>
          <w:szCs w:val="24"/>
          <w:lang w:val="en-GB"/>
        </w:rPr>
        <w:t>abandoned,</w:t>
      </w:r>
      <w:r w:rsidRPr="00F8784E">
        <w:rPr>
          <w:rFonts w:ascii="Arial" w:hAnsi="Arial" w:cs="Arial"/>
          <w:sz w:val="24"/>
          <w:szCs w:val="24"/>
          <w:lang w:val="en-GB"/>
        </w:rPr>
        <w:t xml:space="preserve"> and the improvement effort will start from the planning stage.</w:t>
      </w:r>
    </w:p>
    <w:p w14:paraId="1A654339" w14:textId="77777777" w:rsidR="00A40D68" w:rsidRPr="00F8784E" w:rsidRDefault="00A40D6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hAnsi="Arial" w:cs="Arial"/>
          <w:sz w:val="24"/>
          <w:szCs w:val="24"/>
          <w:lang w:val="en-GB"/>
        </w:rPr>
      </w:pPr>
      <w:r w:rsidRPr="00F8784E">
        <w:rPr>
          <w:rFonts w:ascii="Arial" w:hAnsi="Arial" w:cs="Arial"/>
          <w:sz w:val="24"/>
          <w:szCs w:val="24"/>
          <w:lang w:val="en-GB"/>
        </w:rPr>
        <w:t>Check</w:t>
      </w:r>
      <w:r w:rsidRPr="001D38D8">
        <w:rPr>
          <w:rFonts w:ascii="Arial" w:hAnsi="Arial" w:cs="Arial"/>
          <w:sz w:val="24"/>
          <w:szCs w:val="24"/>
          <w:lang w:val="en-GB"/>
        </w:rPr>
        <w:t xml:space="preserve"> is to verify that</w:t>
      </w:r>
      <w:r w:rsidRPr="00F8784E">
        <w:rPr>
          <w:rFonts w:ascii="Arial" w:hAnsi="Arial" w:cs="Arial"/>
          <w:sz w:val="24"/>
          <w:szCs w:val="24"/>
          <w:lang w:val="en-GB"/>
        </w:rPr>
        <w:t> the implementation of the action plan will yield results. These results are then compared with the planned results. Deviations are recorded and an improvement plan is proposed to achieve results.</w:t>
      </w:r>
    </w:p>
    <w:p w14:paraId="39D09556" w14:textId="7009A245" w:rsidR="00A40D68" w:rsidRPr="001D38D8" w:rsidRDefault="00A40D6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hAnsi="Arial" w:cs="Arial"/>
          <w:sz w:val="24"/>
          <w:szCs w:val="24"/>
          <w:lang w:val="en-GB"/>
        </w:rPr>
      </w:pPr>
      <w:r w:rsidRPr="001D38D8">
        <w:rPr>
          <w:rFonts w:ascii="Arial" w:hAnsi="Arial" w:cs="Arial"/>
          <w:sz w:val="24"/>
          <w:szCs w:val="24"/>
          <w:lang w:val="en-GB"/>
        </w:rPr>
        <w:t xml:space="preserve">Finally, </w:t>
      </w:r>
      <w:r w:rsidRPr="00F8784E">
        <w:rPr>
          <w:rFonts w:ascii="Arial" w:hAnsi="Arial" w:cs="Arial"/>
          <w:sz w:val="24"/>
          <w:szCs w:val="24"/>
          <w:lang w:val="en-GB"/>
        </w:rPr>
        <w:t>Act </w:t>
      </w:r>
      <w:r w:rsidRPr="001D38D8">
        <w:rPr>
          <w:rFonts w:ascii="Arial" w:hAnsi="Arial" w:cs="Arial"/>
          <w:sz w:val="24"/>
          <w:szCs w:val="24"/>
          <w:lang w:val="en-GB"/>
        </w:rPr>
        <w:t xml:space="preserve">is to take actions </w:t>
      </w:r>
      <w:r w:rsidRPr="00F8784E">
        <w:rPr>
          <w:rFonts w:ascii="Arial" w:hAnsi="Arial" w:cs="Arial"/>
          <w:sz w:val="24"/>
          <w:szCs w:val="24"/>
          <w:lang w:val="en-GB"/>
        </w:rPr>
        <w:t xml:space="preserve">on the results of the check </w:t>
      </w:r>
      <w:r w:rsidR="00787D95" w:rsidRPr="00F8784E">
        <w:rPr>
          <w:rFonts w:ascii="Arial" w:hAnsi="Arial" w:cs="Arial"/>
          <w:sz w:val="24"/>
          <w:szCs w:val="24"/>
          <w:lang w:val="en-GB"/>
        </w:rPr>
        <w:t>step and</w:t>
      </w:r>
      <w:r w:rsidRPr="00F8784E">
        <w:rPr>
          <w:rFonts w:ascii="Arial" w:hAnsi="Arial" w:cs="Arial"/>
          <w:sz w:val="24"/>
          <w:szCs w:val="24"/>
          <w:lang w:val="en-GB"/>
        </w:rPr>
        <w:t xml:space="preserve"> </w:t>
      </w:r>
      <w:r w:rsidR="00787D95" w:rsidRPr="001D38D8">
        <w:rPr>
          <w:rFonts w:ascii="Arial" w:hAnsi="Arial" w:cs="Arial"/>
          <w:sz w:val="24"/>
          <w:szCs w:val="24"/>
          <w:lang w:val="en-GB"/>
        </w:rPr>
        <w:t>decide</w:t>
      </w:r>
      <w:r w:rsidRPr="001D38D8">
        <w:rPr>
          <w:rFonts w:ascii="Arial" w:hAnsi="Arial" w:cs="Arial"/>
          <w:sz w:val="24"/>
          <w:szCs w:val="24"/>
          <w:lang w:val="en-GB"/>
        </w:rPr>
        <w:t xml:space="preserve"> </w:t>
      </w:r>
      <w:r w:rsidRPr="00F8784E">
        <w:rPr>
          <w:rFonts w:ascii="Arial" w:hAnsi="Arial" w:cs="Arial"/>
          <w:sz w:val="24"/>
          <w:szCs w:val="24"/>
          <w:lang w:val="en-GB"/>
        </w:rPr>
        <w:t xml:space="preserve">whether to restart </w:t>
      </w:r>
      <w:r w:rsidRPr="001D38D8">
        <w:rPr>
          <w:rFonts w:ascii="Arial" w:hAnsi="Arial" w:cs="Arial"/>
          <w:sz w:val="24"/>
          <w:szCs w:val="24"/>
          <w:lang w:val="en-GB"/>
        </w:rPr>
        <w:t xml:space="preserve">the </w:t>
      </w:r>
      <w:r w:rsidRPr="00F8784E">
        <w:rPr>
          <w:rFonts w:ascii="Arial" w:hAnsi="Arial" w:cs="Arial"/>
          <w:sz w:val="24"/>
          <w:szCs w:val="24"/>
          <w:lang w:val="en-GB"/>
        </w:rPr>
        <w:t xml:space="preserve">PDCA </w:t>
      </w:r>
      <w:r w:rsidRPr="001D38D8">
        <w:rPr>
          <w:rFonts w:ascii="Arial" w:hAnsi="Arial" w:cs="Arial"/>
          <w:sz w:val="24"/>
          <w:szCs w:val="24"/>
          <w:lang w:val="en-GB"/>
        </w:rPr>
        <w:t xml:space="preserve">cycle </w:t>
      </w:r>
      <w:r w:rsidRPr="00F8784E">
        <w:rPr>
          <w:rFonts w:ascii="Arial" w:hAnsi="Arial" w:cs="Arial"/>
          <w:sz w:val="24"/>
          <w:szCs w:val="24"/>
          <w:lang w:val="en-GB"/>
        </w:rPr>
        <w:t>or standardi</w:t>
      </w:r>
      <w:r w:rsidRPr="001D38D8">
        <w:rPr>
          <w:rFonts w:ascii="Arial" w:hAnsi="Arial" w:cs="Arial"/>
          <w:sz w:val="24"/>
          <w:szCs w:val="24"/>
          <w:lang w:val="en-GB"/>
        </w:rPr>
        <w:t>se</w:t>
      </w:r>
      <w:r w:rsidRPr="00F8784E">
        <w:rPr>
          <w:rFonts w:ascii="Arial" w:hAnsi="Arial" w:cs="Arial"/>
          <w:sz w:val="24"/>
          <w:szCs w:val="24"/>
          <w:lang w:val="en-GB"/>
        </w:rPr>
        <w:t xml:space="preserve"> on the results.</w:t>
      </w:r>
    </w:p>
    <w:p w14:paraId="11FDD47E" w14:textId="237E0D25" w:rsidR="00A40D68" w:rsidRDefault="00A40D68" w:rsidP="00A40D6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1D38D8">
        <w:rPr>
          <w:rFonts w:ascii="Arial" w:hAnsi="Arial" w:cs="Arial"/>
          <w:sz w:val="24"/>
          <w:szCs w:val="24"/>
          <w:lang w:val="en-GB"/>
        </w:rPr>
        <w:t xml:space="preserve">In other words, </w:t>
      </w:r>
      <w:r>
        <w:rPr>
          <w:rFonts w:ascii="Arial" w:hAnsi="Arial" w:cs="Arial"/>
          <w:sz w:val="24"/>
          <w:szCs w:val="24"/>
          <w:lang w:val="en-GB"/>
        </w:rPr>
        <w:t>TQM</w:t>
      </w:r>
      <w:r w:rsidRPr="001D38D8">
        <w:rPr>
          <w:rFonts w:ascii="Arial" w:hAnsi="Arial" w:cs="Arial"/>
          <w:sz w:val="24"/>
          <w:szCs w:val="24"/>
          <w:lang w:val="en-GB"/>
        </w:rPr>
        <w:t xml:space="preserve"> adopts a philosophy of continuous improvement and benchmarking is increasingly adopted as a technique for achieving continuous improvement. </w:t>
      </w:r>
    </w:p>
    <w:p w14:paraId="4CD786B1" w14:textId="0045C514" w:rsidR="00A40D68" w:rsidRPr="00A40D68" w:rsidRDefault="00A40D68" w:rsidP="00A40D6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40D68">
        <w:rPr>
          <w:rFonts w:ascii="Arial" w:hAnsi="Arial" w:cs="Arial"/>
          <w:sz w:val="24"/>
          <w:szCs w:val="24"/>
          <w:lang w:val="en-GB"/>
        </w:rPr>
        <w:t>By increasing the appraisal and prevention costs (cost of good quality), companies can reduce the internal and external failure costs (cost of poor quality).</w:t>
      </w:r>
    </w:p>
    <w:p w14:paraId="24173584" w14:textId="30BBF5DB" w:rsidR="00537BF0" w:rsidRDefault="00537BF0" w:rsidP="00A40D68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537BF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5D39FBC" wp14:editId="73FC4CC4">
            <wp:extent cx="5171962" cy="2216785"/>
            <wp:effectExtent l="0" t="0" r="0" b="0"/>
            <wp:docPr id="33" name="Picture 2" descr="http://www.isixsigma.com/wp-content/uploads/images/stories/migrated/graphics/767a.gif?d932b4">
              <a:extLst xmlns:a="http://schemas.openxmlformats.org/drawingml/2006/main">
                <a:ext uri="{FF2B5EF4-FFF2-40B4-BE49-F238E27FC236}">
                  <a16:creationId xmlns:a16="http://schemas.microsoft.com/office/drawing/2014/main" id="{DCC28FC4-A575-4FBB-81CC-A2487B7B4B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http://www.isixsigma.com/wp-content/uploads/images/stories/migrated/graphics/767a.gif?d932b4">
                      <a:extLst>
                        <a:ext uri="{FF2B5EF4-FFF2-40B4-BE49-F238E27FC236}">
                          <a16:creationId xmlns:a16="http://schemas.microsoft.com/office/drawing/2014/main" id="{DCC28FC4-A575-4FBB-81CC-A2487B7B4B5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248" cy="22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569E8" w14:textId="77777777" w:rsidR="00537BF0" w:rsidRDefault="00537BF0" w:rsidP="00A40D68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</w:p>
    <w:sectPr w:rsidR="00537BF0" w:rsidSect="00DD2150"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29E0" w14:textId="77777777" w:rsidR="009543B5" w:rsidRDefault="009543B5" w:rsidP="00DD2150">
      <w:pPr>
        <w:spacing w:after="0" w:line="240" w:lineRule="auto"/>
      </w:pPr>
      <w:r>
        <w:separator/>
      </w:r>
    </w:p>
  </w:endnote>
  <w:endnote w:type="continuationSeparator" w:id="0">
    <w:p w14:paraId="31BF1C8D" w14:textId="77777777" w:rsidR="009543B5" w:rsidRDefault="009543B5" w:rsidP="00DD2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300860"/>
      <w:docPartObj>
        <w:docPartGallery w:val="Page Numbers (Bottom of Page)"/>
        <w:docPartUnique/>
      </w:docPartObj>
    </w:sdtPr>
    <w:sdtContent>
      <w:p w14:paraId="15EC6E2B" w14:textId="1F9D5146" w:rsidR="0008041E" w:rsidRDefault="0008041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2DB9EB" w14:textId="77777777" w:rsidR="0008041E" w:rsidRDefault="00080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47DCC" w14:textId="77777777" w:rsidR="009543B5" w:rsidRDefault="009543B5" w:rsidP="00DD2150">
      <w:pPr>
        <w:spacing w:after="0" w:line="240" w:lineRule="auto"/>
      </w:pPr>
      <w:r>
        <w:separator/>
      </w:r>
    </w:p>
  </w:footnote>
  <w:footnote w:type="continuationSeparator" w:id="0">
    <w:p w14:paraId="4D661EAC" w14:textId="77777777" w:rsidR="009543B5" w:rsidRDefault="009543B5" w:rsidP="00DD2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7B6"/>
    <w:multiLevelType w:val="multilevel"/>
    <w:tmpl w:val="B6402CA6"/>
    <w:lvl w:ilvl="0">
      <w:start w:val="1"/>
      <w:numFmt w:val="bullet"/>
      <w:lvlText w:val=""/>
      <w:lvlJc w:val="left"/>
      <w:pPr>
        <w:tabs>
          <w:tab w:val="num" w:pos="7448"/>
        </w:tabs>
        <w:ind w:left="74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68"/>
        </w:tabs>
        <w:ind w:left="81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888"/>
        </w:tabs>
        <w:ind w:left="88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608"/>
        </w:tabs>
        <w:ind w:left="96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328"/>
        </w:tabs>
        <w:ind w:left="103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048"/>
        </w:tabs>
        <w:ind w:left="110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768"/>
        </w:tabs>
        <w:ind w:left="117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488"/>
        </w:tabs>
        <w:ind w:left="124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208"/>
        </w:tabs>
        <w:ind w:left="1320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16B11"/>
    <w:multiLevelType w:val="hybridMultilevel"/>
    <w:tmpl w:val="813C71B8"/>
    <w:lvl w:ilvl="0" w:tplc="19A4F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A3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8A0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0E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24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AF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843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8B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D2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9A6280"/>
    <w:multiLevelType w:val="hybridMultilevel"/>
    <w:tmpl w:val="3FFABEEA"/>
    <w:lvl w:ilvl="0" w:tplc="C666F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CA0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28D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A6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25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92B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94D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841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E2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2E73DF"/>
    <w:multiLevelType w:val="multilevel"/>
    <w:tmpl w:val="2204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325DC"/>
    <w:multiLevelType w:val="hybridMultilevel"/>
    <w:tmpl w:val="691E116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F2C68"/>
    <w:multiLevelType w:val="hybridMultilevel"/>
    <w:tmpl w:val="93DA761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0906417">
    <w:abstractNumId w:val="0"/>
  </w:num>
  <w:num w:numId="2" w16cid:durableId="1006446838">
    <w:abstractNumId w:val="3"/>
  </w:num>
  <w:num w:numId="3" w16cid:durableId="141311356">
    <w:abstractNumId w:val="5"/>
  </w:num>
  <w:num w:numId="4" w16cid:durableId="1967083431">
    <w:abstractNumId w:val="4"/>
  </w:num>
  <w:num w:numId="5" w16cid:durableId="840584162">
    <w:abstractNumId w:val="1"/>
  </w:num>
  <w:num w:numId="6" w16cid:durableId="195251547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jIxsjA0MQDSFko6SsGpxcWZ+XkgBRa1AGmDugMsAAAA"/>
  </w:docVars>
  <w:rsids>
    <w:rsidRoot w:val="00EA08E8"/>
    <w:rsid w:val="00021029"/>
    <w:rsid w:val="000223CC"/>
    <w:rsid w:val="00022B02"/>
    <w:rsid w:val="00024808"/>
    <w:rsid w:val="00057103"/>
    <w:rsid w:val="00065D7A"/>
    <w:rsid w:val="00074BB5"/>
    <w:rsid w:val="00075BF4"/>
    <w:rsid w:val="0008041E"/>
    <w:rsid w:val="00087704"/>
    <w:rsid w:val="000A3B87"/>
    <w:rsid w:val="000A3E07"/>
    <w:rsid w:val="000A4B15"/>
    <w:rsid w:val="000C06EB"/>
    <w:rsid w:val="000C3754"/>
    <w:rsid w:val="000C5568"/>
    <w:rsid w:val="000D5BAA"/>
    <w:rsid w:val="000D7144"/>
    <w:rsid w:val="000F6129"/>
    <w:rsid w:val="001011DA"/>
    <w:rsid w:val="00115BE8"/>
    <w:rsid w:val="00127C59"/>
    <w:rsid w:val="001371F0"/>
    <w:rsid w:val="001435DD"/>
    <w:rsid w:val="00151D91"/>
    <w:rsid w:val="00163B86"/>
    <w:rsid w:val="0017163D"/>
    <w:rsid w:val="001746A3"/>
    <w:rsid w:val="00180145"/>
    <w:rsid w:val="001808D5"/>
    <w:rsid w:val="00180FB2"/>
    <w:rsid w:val="00196550"/>
    <w:rsid w:val="001A120C"/>
    <w:rsid w:val="001A5108"/>
    <w:rsid w:val="001A5EC9"/>
    <w:rsid w:val="001A64D0"/>
    <w:rsid w:val="001C45C6"/>
    <w:rsid w:val="001C4632"/>
    <w:rsid w:val="001C54E6"/>
    <w:rsid w:val="001D2F25"/>
    <w:rsid w:val="001D347E"/>
    <w:rsid w:val="001D38D8"/>
    <w:rsid w:val="001E17FA"/>
    <w:rsid w:val="00205689"/>
    <w:rsid w:val="00207149"/>
    <w:rsid w:val="00223BFA"/>
    <w:rsid w:val="00226689"/>
    <w:rsid w:val="0023599A"/>
    <w:rsid w:val="0023726E"/>
    <w:rsid w:val="002514E2"/>
    <w:rsid w:val="002550E5"/>
    <w:rsid w:val="00262B1A"/>
    <w:rsid w:val="00267520"/>
    <w:rsid w:val="002772F3"/>
    <w:rsid w:val="0028004E"/>
    <w:rsid w:val="002804DD"/>
    <w:rsid w:val="00283134"/>
    <w:rsid w:val="00286196"/>
    <w:rsid w:val="00293C26"/>
    <w:rsid w:val="002A7338"/>
    <w:rsid w:val="002B3E2A"/>
    <w:rsid w:val="002B5F00"/>
    <w:rsid w:val="002C3A8D"/>
    <w:rsid w:val="002C44CE"/>
    <w:rsid w:val="002C7833"/>
    <w:rsid w:val="002E3BB4"/>
    <w:rsid w:val="002E6EB7"/>
    <w:rsid w:val="002F13E7"/>
    <w:rsid w:val="002F2F6C"/>
    <w:rsid w:val="002F4F60"/>
    <w:rsid w:val="002F5C55"/>
    <w:rsid w:val="003110AC"/>
    <w:rsid w:val="003114A9"/>
    <w:rsid w:val="00326F29"/>
    <w:rsid w:val="0033148D"/>
    <w:rsid w:val="00333B65"/>
    <w:rsid w:val="00336190"/>
    <w:rsid w:val="00337E93"/>
    <w:rsid w:val="00340946"/>
    <w:rsid w:val="003418B1"/>
    <w:rsid w:val="00341DD5"/>
    <w:rsid w:val="003440F5"/>
    <w:rsid w:val="00353391"/>
    <w:rsid w:val="003537BE"/>
    <w:rsid w:val="00360C01"/>
    <w:rsid w:val="00361277"/>
    <w:rsid w:val="00363056"/>
    <w:rsid w:val="00363C35"/>
    <w:rsid w:val="00371C77"/>
    <w:rsid w:val="003725C7"/>
    <w:rsid w:val="0037566E"/>
    <w:rsid w:val="003761C1"/>
    <w:rsid w:val="00377B33"/>
    <w:rsid w:val="00381882"/>
    <w:rsid w:val="003830E2"/>
    <w:rsid w:val="00395F6B"/>
    <w:rsid w:val="0039712F"/>
    <w:rsid w:val="003B1A8E"/>
    <w:rsid w:val="003B2215"/>
    <w:rsid w:val="003B2B8F"/>
    <w:rsid w:val="003C27C6"/>
    <w:rsid w:val="003C5AE4"/>
    <w:rsid w:val="003D15E5"/>
    <w:rsid w:val="003D47F2"/>
    <w:rsid w:val="003D5B5D"/>
    <w:rsid w:val="003F0BCD"/>
    <w:rsid w:val="003F1BFD"/>
    <w:rsid w:val="003F43AD"/>
    <w:rsid w:val="00403156"/>
    <w:rsid w:val="00403169"/>
    <w:rsid w:val="00406CB1"/>
    <w:rsid w:val="00413614"/>
    <w:rsid w:val="00420785"/>
    <w:rsid w:val="00425329"/>
    <w:rsid w:val="004503A3"/>
    <w:rsid w:val="00455B47"/>
    <w:rsid w:val="00462E73"/>
    <w:rsid w:val="0046303C"/>
    <w:rsid w:val="00463486"/>
    <w:rsid w:val="00467B1B"/>
    <w:rsid w:val="00470DE8"/>
    <w:rsid w:val="0047711B"/>
    <w:rsid w:val="004869E4"/>
    <w:rsid w:val="00494EC3"/>
    <w:rsid w:val="0049530C"/>
    <w:rsid w:val="00497F0E"/>
    <w:rsid w:val="004A23DA"/>
    <w:rsid w:val="004A2E19"/>
    <w:rsid w:val="004A726E"/>
    <w:rsid w:val="004B5483"/>
    <w:rsid w:val="004B760F"/>
    <w:rsid w:val="004C3461"/>
    <w:rsid w:val="004C347D"/>
    <w:rsid w:val="004C5EAF"/>
    <w:rsid w:val="004D1830"/>
    <w:rsid w:val="004D2C1E"/>
    <w:rsid w:val="004D58C4"/>
    <w:rsid w:val="004E0C24"/>
    <w:rsid w:val="004F0E4A"/>
    <w:rsid w:val="004F6E16"/>
    <w:rsid w:val="00507A9C"/>
    <w:rsid w:val="0051373D"/>
    <w:rsid w:val="005166E1"/>
    <w:rsid w:val="00523A77"/>
    <w:rsid w:val="00523B36"/>
    <w:rsid w:val="0052446B"/>
    <w:rsid w:val="00526942"/>
    <w:rsid w:val="00532EBA"/>
    <w:rsid w:val="00534F31"/>
    <w:rsid w:val="00537BF0"/>
    <w:rsid w:val="00543E13"/>
    <w:rsid w:val="00552513"/>
    <w:rsid w:val="0055578D"/>
    <w:rsid w:val="00563532"/>
    <w:rsid w:val="00563FBF"/>
    <w:rsid w:val="00564176"/>
    <w:rsid w:val="00565321"/>
    <w:rsid w:val="00565DC0"/>
    <w:rsid w:val="00585461"/>
    <w:rsid w:val="00586460"/>
    <w:rsid w:val="005A02EA"/>
    <w:rsid w:val="005B362C"/>
    <w:rsid w:val="005B7807"/>
    <w:rsid w:val="005D6E88"/>
    <w:rsid w:val="005E3FD8"/>
    <w:rsid w:val="005F34D2"/>
    <w:rsid w:val="005F3FEA"/>
    <w:rsid w:val="005F4199"/>
    <w:rsid w:val="006075E6"/>
    <w:rsid w:val="00623BB9"/>
    <w:rsid w:val="00627130"/>
    <w:rsid w:val="006400B7"/>
    <w:rsid w:val="0064121A"/>
    <w:rsid w:val="0064133C"/>
    <w:rsid w:val="00644317"/>
    <w:rsid w:val="0064766D"/>
    <w:rsid w:val="00650F72"/>
    <w:rsid w:val="00657F9C"/>
    <w:rsid w:val="006660DE"/>
    <w:rsid w:val="006802EC"/>
    <w:rsid w:val="00682AB0"/>
    <w:rsid w:val="00687C36"/>
    <w:rsid w:val="00697AC1"/>
    <w:rsid w:val="006A5369"/>
    <w:rsid w:val="006A699E"/>
    <w:rsid w:val="006C277E"/>
    <w:rsid w:val="006C6538"/>
    <w:rsid w:val="006D5D79"/>
    <w:rsid w:val="006D7A10"/>
    <w:rsid w:val="006E2477"/>
    <w:rsid w:val="006F4359"/>
    <w:rsid w:val="007035A1"/>
    <w:rsid w:val="0070477A"/>
    <w:rsid w:val="007059C4"/>
    <w:rsid w:val="007221E2"/>
    <w:rsid w:val="00723B30"/>
    <w:rsid w:val="00726992"/>
    <w:rsid w:val="00727A22"/>
    <w:rsid w:val="00733CD6"/>
    <w:rsid w:val="00734133"/>
    <w:rsid w:val="007415BB"/>
    <w:rsid w:val="00741AC7"/>
    <w:rsid w:val="007422BF"/>
    <w:rsid w:val="00750EBD"/>
    <w:rsid w:val="00750F9C"/>
    <w:rsid w:val="007511D3"/>
    <w:rsid w:val="00751B71"/>
    <w:rsid w:val="0076359D"/>
    <w:rsid w:val="00771662"/>
    <w:rsid w:val="00787D95"/>
    <w:rsid w:val="00796096"/>
    <w:rsid w:val="007A06A6"/>
    <w:rsid w:val="007A1B09"/>
    <w:rsid w:val="007A331E"/>
    <w:rsid w:val="007A503C"/>
    <w:rsid w:val="007B22E0"/>
    <w:rsid w:val="007B6887"/>
    <w:rsid w:val="007C2D6D"/>
    <w:rsid w:val="007E14A1"/>
    <w:rsid w:val="007E1D07"/>
    <w:rsid w:val="007F36EF"/>
    <w:rsid w:val="00800579"/>
    <w:rsid w:val="00800612"/>
    <w:rsid w:val="0081006C"/>
    <w:rsid w:val="008109D1"/>
    <w:rsid w:val="00822AD6"/>
    <w:rsid w:val="00823262"/>
    <w:rsid w:val="008233FC"/>
    <w:rsid w:val="00827783"/>
    <w:rsid w:val="008347F4"/>
    <w:rsid w:val="008351FB"/>
    <w:rsid w:val="0084096D"/>
    <w:rsid w:val="008579B0"/>
    <w:rsid w:val="00865A45"/>
    <w:rsid w:val="00877B7B"/>
    <w:rsid w:val="00881AA8"/>
    <w:rsid w:val="00882A9C"/>
    <w:rsid w:val="0088394A"/>
    <w:rsid w:val="00896991"/>
    <w:rsid w:val="008A07BD"/>
    <w:rsid w:val="008A1F95"/>
    <w:rsid w:val="008A2B4B"/>
    <w:rsid w:val="008A319D"/>
    <w:rsid w:val="008B09E4"/>
    <w:rsid w:val="008B6628"/>
    <w:rsid w:val="008B6CC4"/>
    <w:rsid w:val="008C3ACC"/>
    <w:rsid w:val="008E649D"/>
    <w:rsid w:val="008F6ADD"/>
    <w:rsid w:val="008F6AE8"/>
    <w:rsid w:val="008F6FDB"/>
    <w:rsid w:val="00902A2A"/>
    <w:rsid w:val="00911F8C"/>
    <w:rsid w:val="0091575C"/>
    <w:rsid w:val="0092170F"/>
    <w:rsid w:val="0092183A"/>
    <w:rsid w:val="009239CC"/>
    <w:rsid w:val="0092604D"/>
    <w:rsid w:val="009331F7"/>
    <w:rsid w:val="00933582"/>
    <w:rsid w:val="00941280"/>
    <w:rsid w:val="00944414"/>
    <w:rsid w:val="00944C21"/>
    <w:rsid w:val="009543B5"/>
    <w:rsid w:val="00957702"/>
    <w:rsid w:val="009649CB"/>
    <w:rsid w:val="00972766"/>
    <w:rsid w:val="00977B3A"/>
    <w:rsid w:val="00982D21"/>
    <w:rsid w:val="00990037"/>
    <w:rsid w:val="00991890"/>
    <w:rsid w:val="00992755"/>
    <w:rsid w:val="009B75D8"/>
    <w:rsid w:val="009C07A7"/>
    <w:rsid w:val="009C3129"/>
    <w:rsid w:val="009C4743"/>
    <w:rsid w:val="009D1AA9"/>
    <w:rsid w:val="009D253E"/>
    <w:rsid w:val="009D3E9E"/>
    <w:rsid w:val="009D5F1A"/>
    <w:rsid w:val="009E0CF5"/>
    <w:rsid w:val="009E555E"/>
    <w:rsid w:val="00A02B2F"/>
    <w:rsid w:val="00A04CA7"/>
    <w:rsid w:val="00A04F25"/>
    <w:rsid w:val="00A05AB5"/>
    <w:rsid w:val="00A100F8"/>
    <w:rsid w:val="00A11A46"/>
    <w:rsid w:val="00A24C74"/>
    <w:rsid w:val="00A25C8F"/>
    <w:rsid w:val="00A40D68"/>
    <w:rsid w:val="00A43299"/>
    <w:rsid w:val="00A468A1"/>
    <w:rsid w:val="00A5620B"/>
    <w:rsid w:val="00A61227"/>
    <w:rsid w:val="00A70956"/>
    <w:rsid w:val="00A80A91"/>
    <w:rsid w:val="00A815AD"/>
    <w:rsid w:val="00A8468F"/>
    <w:rsid w:val="00A95B6D"/>
    <w:rsid w:val="00AB10D7"/>
    <w:rsid w:val="00AD0E33"/>
    <w:rsid w:val="00AD3FCC"/>
    <w:rsid w:val="00AD4746"/>
    <w:rsid w:val="00AD47C3"/>
    <w:rsid w:val="00B01505"/>
    <w:rsid w:val="00B04565"/>
    <w:rsid w:val="00B25998"/>
    <w:rsid w:val="00B3134F"/>
    <w:rsid w:val="00B332F6"/>
    <w:rsid w:val="00B34A8E"/>
    <w:rsid w:val="00B422EF"/>
    <w:rsid w:val="00B44EFF"/>
    <w:rsid w:val="00B52777"/>
    <w:rsid w:val="00B57AD6"/>
    <w:rsid w:val="00B57C7E"/>
    <w:rsid w:val="00B65665"/>
    <w:rsid w:val="00B67B3D"/>
    <w:rsid w:val="00B740FF"/>
    <w:rsid w:val="00B77999"/>
    <w:rsid w:val="00B87832"/>
    <w:rsid w:val="00B95B86"/>
    <w:rsid w:val="00B96C3B"/>
    <w:rsid w:val="00BA0A6A"/>
    <w:rsid w:val="00BA6945"/>
    <w:rsid w:val="00BC013E"/>
    <w:rsid w:val="00BD2219"/>
    <w:rsid w:val="00BF1BF3"/>
    <w:rsid w:val="00BF6B0E"/>
    <w:rsid w:val="00C11ACF"/>
    <w:rsid w:val="00C1546D"/>
    <w:rsid w:val="00C15818"/>
    <w:rsid w:val="00C20B89"/>
    <w:rsid w:val="00C232F7"/>
    <w:rsid w:val="00C33717"/>
    <w:rsid w:val="00C36CF1"/>
    <w:rsid w:val="00C370A8"/>
    <w:rsid w:val="00C41739"/>
    <w:rsid w:val="00C50F31"/>
    <w:rsid w:val="00C55099"/>
    <w:rsid w:val="00C65A62"/>
    <w:rsid w:val="00C7634A"/>
    <w:rsid w:val="00C951BD"/>
    <w:rsid w:val="00CA5B54"/>
    <w:rsid w:val="00CB0F18"/>
    <w:rsid w:val="00CB6A62"/>
    <w:rsid w:val="00CC233C"/>
    <w:rsid w:val="00CC63A8"/>
    <w:rsid w:val="00CD0911"/>
    <w:rsid w:val="00CD6A29"/>
    <w:rsid w:val="00CE1DF3"/>
    <w:rsid w:val="00CE4941"/>
    <w:rsid w:val="00D028E1"/>
    <w:rsid w:val="00D02AAF"/>
    <w:rsid w:val="00D16A16"/>
    <w:rsid w:val="00D23B00"/>
    <w:rsid w:val="00D25870"/>
    <w:rsid w:val="00D33862"/>
    <w:rsid w:val="00D53BDD"/>
    <w:rsid w:val="00D564BB"/>
    <w:rsid w:val="00D56688"/>
    <w:rsid w:val="00D73CB6"/>
    <w:rsid w:val="00D77D89"/>
    <w:rsid w:val="00D807D7"/>
    <w:rsid w:val="00D83761"/>
    <w:rsid w:val="00D87D1A"/>
    <w:rsid w:val="00D939B6"/>
    <w:rsid w:val="00DA0DEC"/>
    <w:rsid w:val="00DB1017"/>
    <w:rsid w:val="00DB50D5"/>
    <w:rsid w:val="00DB5283"/>
    <w:rsid w:val="00DC0617"/>
    <w:rsid w:val="00DD0850"/>
    <w:rsid w:val="00DD2150"/>
    <w:rsid w:val="00DD244B"/>
    <w:rsid w:val="00DD25A4"/>
    <w:rsid w:val="00DF57A7"/>
    <w:rsid w:val="00DF5AA4"/>
    <w:rsid w:val="00E044F0"/>
    <w:rsid w:val="00E1788A"/>
    <w:rsid w:val="00E32E14"/>
    <w:rsid w:val="00E403BC"/>
    <w:rsid w:val="00E445FC"/>
    <w:rsid w:val="00E547E6"/>
    <w:rsid w:val="00E56604"/>
    <w:rsid w:val="00E60E2A"/>
    <w:rsid w:val="00E73D23"/>
    <w:rsid w:val="00E7404A"/>
    <w:rsid w:val="00E82DFF"/>
    <w:rsid w:val="00E83E49"/>
    <w:rsid w:val="00E94CBE"/>
    <w:rsid w:val="00E96B67"/>
    <w:rsid w:val="00EA06EF"/>
    <w:rsid w:val="00EA08E8"/>
    <w:rsid w:val="00EA0D02"/>
    <w:rsid w:val="00EA2BAC"/>
    <w:rsid w:val="00EA5999"/>
    <w:rsid w:val="00EB48A0"/>
    <w:rsid w:val="00EB7A4D"/>
    <w:rsid w:val="00EB7E05"/>
    <w:rsid w:val="00EC2E00"/>
    <w:rsid w:val="00ED4159"/>
    <w:rsid w:val="00EE40E6"/>
    <w:rsid w:val="00EF1B37"/>
    <w:rsid w:val="00F03F85"/>
    <w:rsid w:val="00F0405F"/>
    <w:rsid w:val="00F063A4"/>
    <w:rsid w:val="00F16BB4"/>
    <w:rsid w:val="00F51CE1"/>
    <w:rsid w:val="00F53707"/>
    <w:rsid w:val="00F53DC8"/>
    <w:rsid w:val="00F57926"/>
    <w:rsid w:val="00F60490"/>
    <w:rsid w:val="00F74DB2"/>
    <w:rsid w:val="00F7526D"/>
    <w:rsid w:val="00F87600"/>
    <w:rsid w:val="00F877D8"/>
    <w:rsid w:val="00F8784E"/>
    <w:rsid w:val="00F92FBD"/>
    <w:rsid w:val="00F9522F"/>
    <w:rsid w:val="00FB3254"/>
    <w:rsid w:val="00FB37C9"/>
    <w:rsid w:val="00FB74C6"/>
    <w:rsid w:val="00FD651E"/>
    <w:rsid w:val="00FF1736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CCA7"/>
  <w15:chartTrackingRefBased/>
  <w15:docId w15:val="{17E04D75-0920-474C-8690-AA7D3B41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51C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6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6A6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DD21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150"/>
  </w:style>
  <w:style w:type="paragraph" w:styleId="Footer">
    <w:name w:val="footer"/>
    <w:basedOn w:val="Normal"/>
    <w:link w:val="FooterChar"/>
    <w:uiPriority w:val="99"/>
    <w:unhideWhenUsed/>
    <w:rsid w:val="00DD21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150"/>
  </w:style>
  <w:style w:type="paragraph" w:styleId="ListParagraph">
    <w:name w:val="List Paragraph"/>
    <w:basedOn w:val="Normal"/>
    <w:qFormat/>
    <w:rsid w:val="005F41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5F1A"/>
    <w:rPr>
      <w:b/>
      <w:bCs/>
    </w:rPr>
  </w:style>
  <w:style w:type="character" w:styleId="Hyperlink">
    <w:name w:val="Hyperlink"/>
    <w:basedOn w:val="DefaultParagraphFont"/>
    <w:uiPriority w:val="99"/>
    <w:unhideWhenUsed/>
    <w:rsid w:val="009D5F1A"/>
    <w:rPr>
      <w:color w:val="0000FF"/>
      <w:u w:val="single"/>
    </w:rPr>
  </w:style>
  <w:style w:type="character" w:customStyle="1" w:styleId="hvr">
    <w:name w:val="hvr"/>
    <w:basedOn w:val="DefaultParagraphFont"/>
    <w:rsid w:val="00413614"/>
  </w:style>
  <w:style w:type="paragraph" w:styleId="BalloonText">
    <w:name w:val="Balloon Text"/>
    <w:basedOn w:val="Normal"/>
    <w:link w:val="BalloonTextChar"/>
    <w:uiPriority w:val="99"/>
    <w:semiHidden/>
    <w:unhideWhenUsed/>
    <w:rsid w:val="00543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1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mphasis">
    <w:name w:val="Emphasis"/>
    <w:basedOn w:val="DefaultParagraphFont"/>
    <w:uiPriority w:val="20"/>
    <w:qFormat/>
    <w:rsid w:val="00F8784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D58C4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84096D"/>
  </w:style>
  <w:style w:type="character" w:customStyle="1" w:styleId="texhtml">
    <w:name w:val="texhtml"/>
    <w:basedOn w:val="DefaultParagraphFont"/>
    <w:rsid w:val="003C27C6"/>
  </w:style>
  <w:style w:type="character" w:customStyle="1" w:styleId="Heading4Char">
    <w:name w:val="Heading 4 Char"/>
    <w:basedOn w:val="DefaultParagraphFont"/>
    <w:link w:val="Heading4"/>
    <w:uiPriority w:val="9"/>
    <w:rsid w:val="00F51CE1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comp">
    <w:name w:val="comp"/>
    <w:basedOn w:val="Normal"/>
    <w:rsid w:val="00964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787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36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6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45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8187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0662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080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1462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785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5994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5614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3660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69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3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2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4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2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4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37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8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3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4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9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1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0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1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0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27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3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5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6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05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6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2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7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4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7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0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5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65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2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5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70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4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810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3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2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91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10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5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8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4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2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9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4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3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1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7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62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7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0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97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316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3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2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e.org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DC798-4857-4FD7-BBBD-EB283A6C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Speziale</dc:creator>
  <cp:keywords/>
  <dc:description/>
  <cp:lastModifiedBy>Maria-Teresa Speziale</cp:lastModifiedBy>
  <cp:revision>2</cp:revision>
  <cp:lastPrinted>2020-12-02T17:37:00Z</cp:lastPrinted>
  <dcterms:created xsi:type="dcterms:W3CDTF">2023-12-06T07:35:00Z</dcterms:created>
  <dcterms:modified xsi:type="dcterms:W3CDTF">2023-12-06T07:35:00Z</dcterms:modified>
</cp:coreProperties>
</file>