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F9E8" w14:textId="3D786872" w:rsidR="000F6B4C" w:rsidRDefault="000F6B4C" w:rsidP="000F6B4C">
      <w:pPr>
        <w:pStyle w:val="Heading1"/>
        <w:jc w:val="center"/>
      </w:pPr>
      <w:r>
        <w:t xml:space="preserve">Lecture </w:t>
      </w:r>
      <w:r>
        <w:t xml:space="preserve">5 </w:t>
      </w:r>
      <w:r w:rsidRPr="005458B6">
        <w:t>Questions</w:t>
      </w:r>
    </w:p>
    <w:p w14:paraId="3F227E99" w14:textId="77777777" w:rsidR="006D2224" w:rsidRDefault="006D2224" w:rsidP="006D2224">
      <w:pPr>
        <w:rPr>
          <w:b/>
        </w:rPr>
      </w:pPr>
    </w:p>
    <w:p w14:paraId="295F87A7" w14:textId="77777777" w:rsidR="00CB34C2" w:rsidRDefault="00CB34C2" w:rsidP="006D2224">
      <w:pPr>
        <w:rPr>
          <w:b/>
        </w:rPr>
      </w:pPr>
    </w:p>
    <w:p w14:paraId="50E3E3DD" w14:textId="77777777" w:rsidR="006D2224" w:rsidRDefault="00CB34C2" w:rsidP="000F6B4C">
      <w:pPr>
        <w:pStyle w:val="Heading2"/>
      </w:pPr>
      <w:r>
        <w:t>Question One</w:t>
      </w:r>
    </w:p>
    <w:p w14:paraId="51A97917" w14:textId="77777777" w:rsidR="006D2224" w:rsidRDefault="006D2224" w:rsidP="006D2224">
      <w:pPr>
        <w:tabs>
          <w:tab w:val="left" w:pos="360"/>
          <w:tab w:val="left" w:pos="864"/>
        </w:tabs>
        <w:rPr>
          <w:sz w:val="16"/>
        </w:rPr>
      </w:pPr>
    </w:p>
    <w:p w14:paraId="6D973F18" w14:textId="77777777" w:rsidR="00CB34C2" w:rsidRDefault="00CB34C2" w:rsidP="006D2224">
      <w:pPr>
        <w:rPr>
          <w:b/>
        </w:rPr>
      </w:pPr>
    </w:p>
    <w:p w14:paraId="5E5C7075" w14:textId="77777777" w:rsidR="006D2224" w:rsidRDefault="006D2224" w:rsidP="006D2224">
      <w:r>
        <w:t>(From Drury, Review Problem 2.20, p.44; and reproduced below.)</w:t>
      </w:r>
    </w:p>
    <w:p w14:paraId="1B531258" w14:textId="77777777" w:rsidR="006D2224" w:rsidRDefault="006D2224" w:rsidP="006D2224"/>
    <w:tbl>
      <w:tblPr>
        <w:tblW w:w="7833" w:type="dxa"/>
        <w:tblInd w:w="95" w:type="dxa"/>
        <w:tblLook w:val="00A0" w:firstRow="1" w:lastRow="0" w:firstColumn="1" w:lastColumn="0" w:noHBand="0" w:noVBand="0"/>
      </w:tblPr>
      <w:tblGrid>
        <w:gridCol w:w="991"/>
        <w:gridCol w:w="990"/>
        <w:gridCol w:w="989"/>
        <w:gridCol w:w="989"/>
        <w:gridCol w:w="977"/>
        <w:gridCol w:w="977"/>
        <w:gridCol w:w="960"/>
        <w:gridCol w:w="960"/>
      </w:tblGrid>
      <w:tr w:rsidR="006D2224" w:rsidRPr="008F1FDA" w14:paraId="6AA3D37B" w14:textId="77777777" w:rsidTr="00563AE0">
        <w:trPr>
          <w:trHeight w:val="315"/>
        </w:trPr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CF38BA4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Data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640EBF9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3A95753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287B08B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A8C9078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D8F52D6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E69D6B2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D5E6DB7" w14:textId="77777777" w:rsidR="006D2224" w:rsidRPr="008F1FDA" w:rsidRDefault="006D2224" w:rsidP="00563AE0">
            <w:pPr>
              <w:jc w:val="righ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(£)</w:t>
            </w:r>
          </w:p>
        </w:tc>
      </w:tr>
      <w:tr w:rsidR="006D2224" w:rsidRPr="008F1FDA" w14:paraId="2211DEDA" w14:textId="77777777" w:rsidTr="00563AE0">
        <w:trPr>
          <w:trHeight w:val="315"/>
        </w:trPr>
        <w:tc>
          <w:tcPr>
            <w:tcW w:w="395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F4F2E5" w14:textId="77777777" w:rsidR="006D2224" w:rsidRPr="008F1FDA" w:rsidRDefault="006D2224" w:rsidP="000002BF">
            <w:pPr>
              <w:jc w:val="lef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 xml:space="preserve">Maintenance  </w:t>
            </w:r>
            <w:r w:rsidR="000002BF">
              <w:rPr>
                <w:color w:val="000000"/>
                <w:lang w:eastAsia="zh-CN"/>
              </w:rPr>
              <w:t xml:space="preserve">annual </w:t>
            </w:r>
            <w:r w:rsidRPr="008F1FDA">
              <w:rPr>
                <w:color w:val="000000"/>
                <w:lang w:eastAsia="zh-CN"/>
              </w:rPr>
              <w:t>service costing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171388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55282A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F2B257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B0A0B3" w14:textId="77777777" w:rsidR="006D2224" w:rsidRPr="008F1FDA" w:rsidRDefault="000002BF" w:rsidP="00563AE0">
            <w:pPr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22</w:t>
            </w:r>
            <w:r w:rsidR="006D2224" w:rsidRPr="008F1FDA">
              <w:rPr>
                <w:color w:val="000000"/>
                <w:lang w:eastAsia="zh-CN"/>
              </w:rPr>
              <w:t>0</w:t>
            </w:r>
          </w:p>
        </w:tc>
      </w:tr>
      <w:tr w:rsidR="006D2224" w:rsidRPr="008F1FDA" w14:paraId="770C6012" w14:textId="77777777" w:rsidTr="00563AE0">
        <w:trPr>
          <w:trHeight w:val="315"/>
        </w:trPr>
        <w:tc>
          <w:tcPr>
            <w:tcW w:w="4936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9F1349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Spares/replacement parts, per 1,000 miles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BB392F0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18DC9A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D3CA80" w14:textId="77777777" w:rsidR="006D2224" w:rsidRPr="008F1FDA" w:rsidRDefault="006D2224" w:rsidP="00563AE0">
            <w:pPr>
              <w:jc w:val="righ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20</w:t>
            </w:r>
          </w:p>
        </w:tc>
      </w:tr>
      <w:tr w:rsidR="006D2224" w:rsidRPr="008F1FDA" w14:paraId="2A4877FC" w14:textId="77777777" w:rsidTr="00563AE0">
        <w:trPr>
          <w:trHeight w:val="315"/>
        </w:trPr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CE8EFF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Vehicle licence, per annum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509B3C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603B64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D34910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A6CD91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291CF4" w14:textId="77777777" w:rsidR="006D2224" w:rsidRPr="008F1FDA" w:rsidRDefault="006D2224" w:rsidP="00563AE0">
            <w:pPr>
              <w:jc w:val="righ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80</w:t>
            </w:r>
          </w:p>
        </w:tc>
      </w:tr>
      <w:tr w:rsidR="006D2224" w:rsidRPr="008F1FDA" w14:paraId="447B48E3" w14:textId="77777777" w:rsidTr="00563AE0">
        <w:trPr>
          <w:trHeight w:val="315"/>
        </w:trPr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2FD2FE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Insurance, per annum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BE28F2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35C179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4C3F02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1A19E7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607528" w14:textId="77777777" w:rsidR="006D2224" w:rsidRPr="008F1FDA" w:rsidRDefault="000002BF" w:rsidP="00563AE0">
            <w:pPr>
              <w:jc w:val="right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2</w:t>
            </w:r>
            <w:r w:rsidR="006D2224" w:rsidRPr="008F1FDA">
              <w:rPr>
                <w:color w:val="000000"/>
                <w:lang w:eastAsia="zh-CN"/>
              </w:rPr>
              <w:t>50</w:t>
            </w:r>
          </w:p>
        </w:tc>
      </w:tr>
      <w:tr w:rsidR="006D2224" w:rsidRPr="008F1FDA" w14:paraId="363A8598" w14:textId="77777777" w:rsidTr="00563AE0">
        <w:trPr>
          <w:trHeight w:val="315"/>
        </w:trPr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A7FFA3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Petrol, per gallon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06DB84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2045D9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246914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EDFF689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01D08A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AA3830" w14:textId="77777777" w:rsidR="006D2224" w:rsidRPr="008F1FDA" w:rsidRDefault="006D2224" w:rsidP="00563AE0">
            <w:pPr>
              <w:jc w:val="righ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1.9</w:t>
            </w:r>
          </w:p>
        </w:tc>
      </w:tr>
      <w:tr w:rsidR="006D2224" w:rsidRPr="008F1FDA" w14:paraId="01288C68" w14:textId="77777777" w:rsidTr="00563AE0">
        <w:trPr>
          <w:trHeight w:val="315"/>
        </w:trPr>
        <w:tc>
          <w:tcPr>
            <w:tcW w:w="4936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E23F14E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  <w:r w:rsidRPr="008F1FDA">
              <w:rPr>
                <w:color w:val="000000"/>
                <w:lang w:eastAsia="zh-CN"/>
              </w:rPr>
              <w:t>Average mileage from one gallon is 25 miles.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ED3C6A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338ABE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75E8BDD" w14:textId="77777777" w:rsidR="006D2224" w:rsidRPr="008F1FDA" w:rsidRDefault="006D2224" w:rsidP="00563AE0">
            <w:pPr>
              <w:jc w:val="left"/>
              <w:rPr>
                <w:color w:val="000000"/>
                <w:lang w:eastAsia="zh-CN"/>
              </w:rPr>
            </w:pPr>
          </w:p>
        </w:tc>
      </w:tr>
    </w:tbl>
    <w:p w14:paraId="0B9F33A6" w14:textId="77777777" w:rsidR="006D2224" w:rsidRDefault="006D2224" w:rsidP="006D2224"/>
    <w:p w14:paraId="758D0DD1" w14:textId="77777777" w:rsidR="006D2224" w:rsidRDefault="006D2224" w:rsidP="006D2224">
      <w:pPr>
        <w:numPr>
          <w:ilvl w:val="0"/>
          <w:numId w:val="2"/>
        </w:numPr>
        <w:ind w:left="426" w:hanging="426"/>
      </w:pPr>
      <w:r>
        <w:t xml:space="preserve">From </w:t>
      </w:r>
      <w:r w:rsidR="00CB34C2">
        <w:t>the above data you are required:</w:t>
      </w:r>
    </w:p>
    <w:p w14:paraId="3F57FE34" w14:textId="77777777" w:rsidR="006D2224" w:rsidRDefault="006D2224" w:rsidP="006D2224">
      <w:pPr>
        <w:numPr>
          <w:ilvl w:val="0"/>
          <w:numId w:val="3"/>
        </w:numPr>
      </w:pPr>
      <w:r>
        <w:t>to prepare a schedu</w:t>
      </w:r>
      <w:r w:rsidR="00CB34C2">
        <w:t>le to be presented</w:t>
      </w:r>
      <w:r>
        <w:t xml:space="preserve"> showing for the mileage of 5,000, 10,000 and 30,000 miles per annum:</w:t>
      </w:r>
    </w:p>
    <w:p w14:paraId="2DBFE915" w14:textId="77777777" w:rsidR="006D2224" w:rsidRDefault="006D2224" w:rsidP="006D2224">
      <w:pPr>
        <w:numPr>
          <w:ilvl w:val="0"/>
          <w:numId w:val="4"/>
        </w:numPr>
      </w:pPr>
      <w:r>
        <w:t>total variable cost</w:t>
      </w:r>
    </w:p>
    <w:p w14:paraId="365D9C74" w14:textId="77777777" w:rsidR="006D2224" w:rsidRDefault="006D2224" w:rsidP="006D2224">
      <w:pPr>
        <w:numPr>
          <w:ilvl w:val="0"/>
          <w:numId w:val="4"/>
        </w:numPr>
      </w:pPr>
      <w:r>
        <w:t>total fixed cost</w:t>
      </w:r>
    </w:p>
    <w:p w14:paraId="4047CF1B" w14:textId="77777777" w:rsidR="006D2224" w:rsidRDefault="006D2224" w:rsidP="006D2224">
      <w:pPr>
        <w:numPr>
          <w:ilvl w:val="0"/>
          <w:numId w:val="4"/>
        </w:numPr>
      </w:pPr>
      <w:r>
        <w:t>total cost</w:t>
      </w:r>
    </w:p>
    <w:p w14:paraId="1DE104CB" w14:textId="77777777" w:rsidR="006D2224" w:rsidRDefault="006D2224" w:rsidP="006D2224">
      <w:pPr>
        <w:numPr>
          <w:ilvl w:val="0"/>
          <w:numId w:val="4"/>
        </w:numPr>
      </w:pPr>
      <w:r>
        <w:t>variable cost per mile (in pence to nearest penny)</w:t>
      </w:r>
    </w:p>
    <w:p w14:paraId="5C81AC3F" w14:textId="77777777" w:rsidR="006D2224" w:rsidRDefault="006D2224" w:rsidP="006D2224">
      <w:pPr>
        <w:numPr>
          <w:ilvl w:val="0"/>
          <w:numId w:val="4"/>
        </w:numPr>
      </w:pPr>
      <w:r>
        <w:t>fixed cost per mile (in pence to nearest penny)</w:t>
      </w:r>
    </w:p>
    <w:p w14:paraId="75B9D82E" w14:textId="77777777" w:rsidR="006D2224" w:rsidRDefault="006D2224" w:rsidP="006D2224">
      <w:pPr>
        <w:numPr>
          <w:ilvl w:val="0"/>
          <w:numId w:val="4"/>
        </w:numPr>
      </w:pPr>
      <w:r>
        <w:t>total cost per mile (in pence to nearest penny)</w:t>
      </w:r>
    </w:p>
    <w:p w14:paraId="75A7611B" w14:textId="77777777" w:rsidR="006D2224" w:rsidRDefault="006D2224" w:rsidP="006D2224"/>
    <w:p w14:paraId="31454783" w14:textId="77777777" w:rsidR="006D2224" w:rsidRDefault="006D2224" w:rsidP="006D2224">
      <w:pPr>
        <w:numPr>
          <w:ilvl w:val="0"/>
          <w:numId w:val="2"/>
        </w:numPr>
        <w:ind w:left="426" w:hanging="426"/>
      </w:pPr>
      <w:r>
        <w:t>‘The more miles you travel, the cheaper it becomes.’ Comment briefly on this statement.</w:t>
      </w:r>
    </w:p>
    <w:p w14:paraId="49D54C6C" w14:textId="77777777" w:rsidR="006D2224" w:rsidRDefault="006D2224" w:rsidP="006D2224"/>
    <w:p w14:paraId="16E1B14A" w14:textId="77777777" w:rsidR="00CB34C2" w:rsidRDefault="00EA2795" w:rsidP="000F6B4C">
      <w:pPr>
        <w:pStyle w:val="Heading2"/>
      </w:pPr>
      <w:r>
        <w:t>Question Two</w:t>
      </w:r>
    </w:p>
    <w:p w14:paraId="6B5B267E" w14:textId="77777777" w:rsidR="00863C17" w:rsidRPr="00CB34C2" w:rsidRDefault="00863C17" w:rsidP="006D2224">
      <w:pPr>
        <w:rPr>
          <w:b/>
        </w:rPr>
      </w:pPr>
    </w:p>
    <w:p w14:paraId="22E09BF9" w14:textId="77777777" w:rsidR="006D2224" w:rsidRDefault="00863C17" w:rsidP="006D2224">
      <w:pPr>
        <w:ind w:right="-1"/>
      </w:pPr>
      <w:bookmarkStart w:id="0" w:name="OLE_LINK1"/>
      <w:r>
        <w:t>Coburg</w:t>
      </w:r>
      <w:r w:rsidR="006D2224">
        <w:t xml:space="preserve"> Ltd </w:t>
      </w:r>
      <w:r>
        <w:t>operates 5 garages in South Yorkshire</w:t>
      </w:r>
      <w:r w:rsidR="006D2224">
        <w:t>.</w:t>
      </w:r>
      <w:r>
        <w:t xml:space="preserve"> The company has recently rebranded after running a successful advertising campaign. The following</w:t>
      </w:r>
      <w:r w:rsidR="006D2224">
        <w:t xml:space="preserve"> information </w:t>
      </w:r>
      <w:r>
        <w:t xml:space="preserve">shows the results </w:t>
      </w:r>
      <w:r w:rsidR="006D2224">
        <w:t>for the last financi</w:t>
      </w:r>
      <w:r>
        <w:t>al year and</w:t>
      </w:r>
      <w:r w:rsidR="006D2224">
        <w:t xml:space="preserve"> your own estimate of the profit improvement that will flow from </w:t>
      </w:r>
      <w:r>
        <w:t>the rebranding</w:t>
      </w:r>
      <w:r w:rsidR="006D2224">
        <w:t>.</w:t>
      </w:r>
    </w:p>
    <w:p w14:paraId="1DCC5E06" w14:textId="77777777" w:rsidR="006D2224" w:rsidRDefault="006D2224" w:rsidP="006D2224">
      <w:pPr>
        <w:ind w:right="-1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1440"/>
        <w:gridCol w:w="3420"/>
      </w:tblGrid>
      <w:tr w:rsidR="006D2224" w:rsidRPr="008F1FDA" w14:paraId="1C0BC34C" w14:textId="77777777" w:rsidTr="00563AE0">
        <w:tc>
          <w:tcPr>
            <w:tcW w:w="1260" w:type="dxa"/>
          </w:tcPr>
          <w:p w14:paraId="443FD95B" w14:textId="77777777" w:rsidR="006D2224" w:rsidRPr="008F1FDA" w:rsidRDefault="006D2224" w:rsidP="00563AE0"/>
        </w:tc>
        <w:tc>
          <w:tcPr>
            <w:tcW w:w="1800" w:type="dxa"/>
          </w:tcPr>
          <w:p w14:paraId="60825558" w14:textId="77777777" w:rsidR="006D2224" w:rsidRPr="008F1FDA" w:rsidRDefault="006D2224" w:rsidP="00563AE0">
            <w:pPr>
              <w:jc w:val="center"/>
            </w:pPr>
            <w:r w:rsidRPr="008F1FDA">
              <w:rPr>
                <w:b/>
                <w:sz w:val="40"/>
              </w:rPr>
              <w:t xml:space="preserve"> </w:t>
            </w:r>
            <w:r w:rsidRPr="008F1FDA">
              <w:t xml:space="preserve">Profit/(loss)  after charging Coburg fixed costs </w:t>
            </w:r>
          </w:p>
          <w:p w14:paraId="0310F048" w14:textId="77777777" w:rsidR="006D2224" w:rsidRPr="008F1FDA" w:rsidRDefault="006D2224" w:rsidP="00563AE0">
            <w:pPr>
              <w:jc w:val="center"/>
            </w:pPr>
            <w:r w:rsidRPr="008F1FDA">
              <w:t>£</w:t>
            </w:r>
          </w:p>
        </w:tc>
        <w:tc>
          <w:tcPr>
            <w:tcW w:w="1440" w:type="dxa"/>
          </w:tcPr>
          <w:p w14:paraId="3BDEAF6E" w14:textId="77777777" w:rsidR="006D2224" w:rsidRPr="008F1FDA" w:rsidRDefault="006D2224" w:rsidP="00563AE0">
            <w:pPr>
              <w:jc w:val="center"/>
            </w:pPr>
            <w:r w:rsidRPr="008F1FDA">
              <w:t xml:space="preserve">Allocation of Coburg fixed costs </w:t>
            </w:r>
          </w:p>
          <w:p w14:paraId="68FCEE6B" w14:textId="77777777" w:rsidR="006D2224" w:rsidRPr="008F1FDA" w:rsidRDefault="006D2224" w:rsidP="00563AE0">
            <w:pPr>
              <w:jc w:val="center"/>
            </w:pPr>
          </w:p>
          <w:p w14:paraId="4A537F73" w14:textId="77777777" w:rsidR="006D2224" w:rsidRPr="008F1FDA" w:rsidRDefault="006D2224" w:rsidP="00563AE0">
            <w:pPr>
              <w:jc w:val="center"/>
            </w:pPr>
            <w:r w:rsidRPr="008F1FDA">
              <w:t>£</w:t>
            </w:r>
          </w:p>
        </w:tc>
        <w:tc>
          <w:tcPr>
            <w:tcW w:w="3420" w:type="dxa"/>
          </w:tcPr>
          <w:p w14:paraId="004D2CEF" w14:textId="77777777" w:rsidR="006D2224" w:rsidRPr="008F1FDA" w:rsidRDefault="006D2224" w:rsidP="00563AE0">
            <w:pPr>
              <w:jc w:val="center"/>
            </w:pPr>
            <w:r w:rsidRPr="008F1FDA">
              <w:t xml:space="preserve">Expected profit improvement this year if store is rebranded </w:t>
            </w:r>
          </w:p>
          <w:p w14:paraId="2BC16B3F" w14:textId="77777777" w:rsidR="006D2224" w:rsidRPr="008F1FDA" w:rsidRDefault="006D2224" w:rsidP="00563AE0">
            <w:pPr>
              <w:jc w:val="center"/>
            </w:pPr>
          </w:p>
          <w:p w14:paraId="363C1FFD" w14:textId="77777777" w:rsidR="006D2224" w:rsidRPr="008F1FDA" w:rsidRDefault="006D2224" w:rsidP="00563AE0">
            <w:pPr>
              <w:jc w:val="center"/>
            </w:pPr>
          </w:p>
          <w:p w14:paraId="3BA3F571" w14:textId="77777777" w:rsidR="006D2224" w:rsidRPr="008F1FDA" w:rsidRDefault="006D2224" w:rsidP="00563AE0">
            <w:pPr>
              <w:jc w:val="center"/>
            </w:pPr>
            <w:r w:rsidRPr="008F1FDA">
              <w:t>£</w:t>
            </w:r>
          </w:p>
        </w:tc>
      </w:tr>
      <w:tr w:rsidR="006D2224" w:rsidRPr="008F1FDA" w14:paraId="365A4D51" w14:textId="77777777" w:rsidTr="00563AE0">
        <w:tc>
          <w:tcPr>
            <w:tcW w:w="1260" w:type="dxa"/>
          </w:tcPr>
          <w:p w14:paraId="0A500CE2" w14:textId="77777777" w:rsidR="006D2224" w:rsidRPr="008F1FDA" w:rsidRDefault="00863C17" w:rsidP="00563AE0">
            <w:r>
              <w:t>Garage</w:t>
            </w:r>
            <w:r w:rsidR="006D2224" w:rsidRPr="008F1FDA">
              <w:t xml:space="preserve"> A</w:t>
            </w:r>
          </w:p>
        </w:tc>
        <w:tc>
          <w:tcPr>
            <w:tcW w:w="1800" w:type="dxa"/>
          </w:tcPr>
          <w:p w14:paraId="3C0AFE83" w14:textId="77777777" w:rsidR="006D2224" w:rsidRPr="008F1FDA" w:rsidRDefault="006D2224" w:rsidP="00563AE0">
            <w:pPr>
              <w:jc w:val="center"/>
            </w:pPr>
            <w:r w:rsidRPr="008F1FDA">
              <w:t>(20,000)</w:t>
            </w:r>
          </w:p>
        </w:tc>
        <w:tc>
          <w:tcPr>
            <w:tcW w:w="1440" w:type="dxa"/>
          </w:tcPr>
          <w:p w14:paraId="0CD2BB37" w14:textId="77777777" w:rsidR="006D2224" w:rsidRPr="008F1FDA" w:rsidRDefault="006D2224" w:rsidP="00563AE0">
            <w:pPr>
              <w:jc w:val="center"/>
            </w:pPr>
            <w:r w:rsidRPr="008F1FDA">
              <w:t>15,000</w:t>
            </w:r>
          </w:p>
        </w:tc>
        <w:tc>
          <w:tcPr>
            <w:tcW w:w="3420" w:type="dxa"/>
          </w:tcPr>
          <w:p w14:paraId="0B64D55F" w14:textId="77777777" w:rsidR="006D2224" w:rsidRPr="008F1FDA" w:rsidRDefault="006D2224" w:rsidP="00563AE0">
            <w:r w:rsidRPr="008F1FDA">
              <w:t xml:space="preserve">                    15,000</w:t>
            </w:r>
          </w:p>
        </w:tc>
      </w:tr>
      <w:tr w:rsidR="006D2224" w:rsidRPr="008F1FDA" w14:paraId="6FD8CCC1" w14:textId="77777777" w:rsidTr="00563AE0">
        <w:tc>
          <w:tcPr>
            <w:tcW w:w="1260" w:type="dxa"/>
          </w:tcPr>
          <w:p w14:paraId="4154F1EB" w14:textId="77777777" w:rsidR="006D2224" w:rsidRPr="008F1FDA" w:rsidRDefault="00863C17" w:rsidP="00563AE0">
            <w:r>
              <w:t>Garage</w:t>
            </w:r>
            <w:r w:rsidR="006D2224" w:rsidRPr="008F1FDA">
              <w:t xml:space="preserve"> B</w:t>
            </w:r>
          </w:p>
        </w:tc>
        <w:tc>
          <w:tcPr>
            <w:tcW w:w="1800" w:type="dxa"/>
          </w:tcPr>
          <w:p w14:paraId="72D1A7E0" w14:textId="77777777" w:rsidR="006D2224" w:rsidRPr="008F1FDA" w:rsidRDefault="006D2224" w:rsidP="00563AE0">
            <w:pPr>
              <w:jc w:val="center"/>
            </w:pPr>
            <w:r w:rsidRPr="008F1FDA">
              <w:t>(12,000)</w:t>
            </w:r>
          </w:p>
        </w:tc>
        <w:tc>
          <w:tcPr>
            <w:tcW w:w="1440" w:type="dxa"/>
          </w:tcPr>
          <w:p w14:paraId="70221E9A" w14:textId="77777777" w:rsidR="006D2224" w:rsidRPr="008F1FDA" w:rsidRDefault="006D2224" w:rsidP="00563AE0">
            <w:pPr>
              <w:jc w:val="center"/>
            </w:pPr>
            <w:r w:rsidRPr="008F1FDA">
              <w:t>15,000</w:t>
            </w:r>
          </w:p>
        </w:tc>
        <w:tc>
          <w:tcPr>
            <w:tcW w:w="3420" w:type="dxa"/>
          </w:tcPr>
          <w:p w14:paraId="67FCFF3E" w14:textId="77777777" w:rsidR="006D2224" w:rsidRPr="008F1FDA" w:rsidRDefault="006D2224" w:rsidP="00563AE0">
            <w:pPr>
              <w:jc w:val="center"/>
            </w:pPr>
            <w:r w:rsidRPr="008F1FDA">
              <w:t>3,000</w:t>
            </w:r>
          </w:p>
        </w:tc>
      </w:tr>
      <w:tr w:rsidR="006D2224" w:rsidRPr="008F1FDA" w14:paraId="0B4CADD1" w14:textId="77777777" w:rsidTr="00563AE0">
        <w:tc>
          <w:tcPr>
            <w:tcW w:w="1260" w:type="dxa"/>
          </w:tcPr>
          <w:p w14:paraId="6B340325" w14:textId="77777777" w:rsidR="006D2224" w:rsidRPr="008F1FDA" w:rsidRDefault="00863C17" w:rsidP="00563AE0">
            <w:r>
              <w:t>Garage</w:t>
            </w:r>
            <w:r w:rsidR="006D2224" w:rsidRPr="008F1FDA">
              <w:t xml:space="preserve"> C</w:t>
            </w:r>
          </w:p>
        </w:tc>
        <w:tc>
          <w:tcPr>
            <w:tcW w:w="1800" w:type="dxa"/>
          </w:tcPr>
          <w:p w14:paraId="4569862C" w14:textId="77777777" w:rsidR="006D2224" w:rsidRPr="008F1FDA" w:rsidRDefault="006D2224" w:rsidP="00563AE0">
            <w:r w:rsidRPr="008F1FDA">
              <w:t xml:space="preserve">        (4,500)</w:t>
            </w:r>
          </w:p>
        </w:tc>
        <w:tc>
          <w:tcPr>
            <w:tcW w:w="1440" w:type="dxa"/>
          </w:tcPr>
          <w:p w14:paraId="7C4D16D4" w14:textId="77777777" w:rsidR="006D2224" w:rsidRPr="008F1FDA" w:rsidRDefault="006D2224" w:rsidP="00563AE0">
            <w:pPr>
              <w:jc w:val="center"/>
            </w:pPr>
            <w:r w:rsidRPr="008F1FDA">
              <w:t>10,000</w:t>
            </w:r>
          </w:p>
        </w:tc>
        <w:tc>
          <w:tcPr>
            <w:tcW w:w="3420" w:type="dxa"/>
          </w:tcPr>
          <w:p w14:paraId="3471C2D8" w14:textId="77777777" w:rsidR="006D2224" w:rsidRPr="008F1FDA" w:rsidRDefault="006D2224" w:rsidP="00563AE0">
            <w:pPr>
              <w:jc w:val="center"/>
            </w:pPr>
            <w:r w:rsidRPr="008F1FDA">
              <w:t>4,000</w:t>
            </w:r>
          </w:p>
        </w:tc>
      </w:tr>
      <w:tr w:rsidR="006D2224" w:rsidRPr="008F1FDA" w14:paraId="6F095DC1" w14:textId="77777777" w:rsidTr="00563AE0">
        <w:tc>
          <w:tcPr>
            <w:tcW w:w="1260" w:type="dxa"/>
          </w:tcPr>
          <w:p w14:paraId="17B4DA22" w14:textId="77777777" w:rsidR="006D2224" w:rsidRPr="008F1FDA" w:rsidRDefault="00863C17" w:rsidP="00563AE0">
            <w:r>
              <w:t>Garage</w:t>
            </w:r>
            <w:r w:rsidR="006D2224" w:rsidRPr="008F1FDA">
              <w:t xml:space="preserve"> D</w:t>
            </w:r>
          </w:p>
        </w:tc>
        <w:tc>
          <w:tcPr>
            <w:tcW w:w="1800" w:type="dxa"/>
          </w:tcPr>
          <w:p w14:paraId="10210E77" w14:textId="77777777" w:rsidR="006D2224" w:rsidRPr="008F1FDA" w:rsidRDefault="006D2224" w:rsidP="00563AE0">
            <w:pPr>
              <w:jc w:val="center"/>
            </w:pPr>
            <w:r w:rsidRPr="008F1FDA">
              <w:t>(22,000)</w:t>
            </w:r>
          </w:p>
        </w:tc>
        <w:tc>
          <w:tcPr>
            <w:tcW w:w="1440" w:type="dxa"/>
          </w:tcPr>
          <w:p w14:paraId="5F34A2FA" w14:textId="77777777" w:rsidR="006D2224" w:rsidRPr="008F1FDA" w:rsidRDefault="006D2224" w:rsidP="00563AE0">
            <w:pPr>
              <w:jc w:val="center"/>
            </w:pPr>
            <w:r w:rsidRPr="008F1FDA">
              <w:t>10,000</w:t>
            </w:r>
          </w:p>
        </w:tc>
        <w:tc>
          <w:tcPr>
            <w:tcW w:w="3420" w:type="dxa"/>
          </w:tcPr>
          <w:p w14:paraId="015D300F" w14:textId="77777777" w:rsidR="006D2224" w:rsidRPr="008F1FDA" w:rsidRDefault="006D2224" w:rsidP="00563AE0">
            <w:pPr>
              <w:jc w:val="center"/>
            </w:pPr>
            <w:r w:rsidRPr="008F1FDA">
              <w:t>2,000</w:t>
            </w:r>
          </w:p>
        </w:tc>
      </w:tr>
      <w:tr w:rsidR="006D2224" w:rsidRPr="008F1FDA" w14:paraId="736D1D4C" w14:textId="77777777" w:rsidTr="00563AE0">
        <w:trPr>
          <w:trHeight w:val="367"/>
        </w:trPr>
        <w:tc>
          <w:tcPr>
            <w:tcW w:w="1260" w:type="dxa"/>
          </w:tcPr>
          <w:p w14:paraId="555E98B1" w14:textId="77777777" w:rsidR="006D2224" w:rsidRPr="008F1FDA" w:rsidRDefault="00863C17" w:rsidP="00563AE0">
            <w:r>
              <w:t>Garage</w:t>
            </w:r>
            <w:r w:rsidR="006D2224" w:rsidRPr="008F1FDA">
              <w:t xml:space="preserve"> E</w:t>
            </w:r>
          </w:p>
        </w:tc>
        <w:tc>
          <w:tcPr>
            <w:tcW w:w="1800" w:type="dxa"/>
          </w:tcPr>
          <w:p w14:paraId="2914B31E" w14:textId="77777777" w:rsidR="006D2224" w:rsidRPr="008F1FDA" w:rsidRDefault="006D2224" w:rsidP="00563AE0">
            <w:pPr>
              <w:jc w:val="center"/>
            </w:pPr>
            <w:r w:rsidRPr="008F1FDA">
              <w:t>(14,000)</w:t>
            </w:r>
          </w:p>
        </w:tc>
        <w:tc>
          <w:tcPr>
            <w:tcW w:w="1440" w:type="dxa"/>
          </w:tcPr>
          <w:p w14:paraId="1A284032" w14:textId="77777777" w:rsidR="006D2224" w:rsidRPr="008F1FDA" w:rsidRDefault="006D2224" w:rsidP="00563AE0">
            <w:pPr>
              <w:jc w:val="center"/>
            </w:pPr>
            <w:r w:rsidRPr="008F1FDA">
              <w:t>15,000</w:t>
            </w:r>
          </w:p>
        </w:tc>
        <w:tc>
          <w:tcPr>
            <w:tcW w:w="3420" w:type="dxa"/>
          </w:tcPr>
          <w:p w14:paraId="15337DC8" w14:textId="77777777" w:rsidR="006D2224" w:rsidRPr="008F1FDA" w:rsidRDefault="006D2224" w:rsidP="00563AE0">
            <w:pPr>
              <w:jc w:val="center"/>
            </w:pPr>
            <w:r w:rsidRPr="008F1FDA">
              <w:t>8,000</w:t>
            </w:r>
          </w:p>
        </w:tc>
      </w:tr>
      <w:tr w:rsidR="006D2224" w:rsidRPr="008F1FDA" w14:paraId="2AD04A7D" w14:textId="77777777" w:rsidTr="00563AE0">
        <w:tc>
          <w:tcPr>
            <w:tcW w:w="1260" w:type="dxa"/>
          </w:tcPr>
          <w:p w14:paraId="3C09DCED" w14:textId="77777777" w:rsidR="006D2224" w:rsidRPr="008F1FDA" w:rsidRDefault="006D2224" w:rsidP="00563AE0">
            <w:pPr>
              <w:rPr>
                <w:b/>
              </w:rPr>
            </w:pPr>
            <w:r w:rsidRPr="008F1FDA">
              <w:rPr>
                <w:b/>
              </w:rPr>
              <w:t xml:space="preserve">Total  </w:t>
            </w:r>
          </w:p>
        </w:tc>
        <w:tc>
          <w:tcPr>
            <w:tcW w:w="1800" w:type="dxa"/>
          </w:tcPr>
          <w:p w14:paraId="616D54BA" w14:textId="77777777" w:rsidR="006D2224" w:rsidRPr="008F1FDA" w:rsidRDefault="006D2224" w:rsidP="00563AE0">
            <w:pPr>
              <w:jc w:val="center"/>
              <w:rPr>
                <w:b/>
              </w:rPr>
            </w:pPr>
            <w:r w:rsidRPr="008F1FDA">
              <w:rPr>
                <w:b/>
              </w:rPr>
              <w:t>(72,500)</w:t>
            </w:r>
          </w:p>
        </w:tc>
        <w:tc>
          <w:tcPr>
            <w:tcW w:w="1440" w:type="dxa"/>
          </w:tcPr>
          <w:p w14:paraId="3A583B3D" w14:textId="77777777" w:rsidR="006D2224" w:rsidRPr="008F1FDA" w:rsidRDefault="006D2224" w:rsidP="00563AE0">
            <w:pPr>
              <w:jc w:val="center"/>
              <w:rPr>
                <w:b/>
              </w:rPr>
            </w:pPr>
            <w:r w:rsidRPr="008F1FDA">
              <w:rPr>
                <w:b/>
              </w:rPr>
              <w:t>65,000</w:t>
            </w:r>
          </w:p>
        </w:tc>
        <w:tc>
          <w:tcPr>
            <w:tcW w:w="3420" w:type="dxa"/>
          </w:tcPr>
          <w:p w14:paraId="65E55A91" w14:textId="77777777" w:rsidR="006D2224" w:rsidRPr="008F1FDA" w:rsidRDefault="006D2224" w:rsidP="00563AE0">
            <w:pPr>
              <w:jc w:val="center"/>
              <w:rPr>
                <w:b/>
              </w:rPr>
            </w:pPr>
            <w:r w:rsidRPr="008F1FDA">
              <w:rPr>
                <w:b/>
              </w:rPr>
              <w:t>32,000</w:t>
            </w:r>
          </w:p>
        </w:tc>
      </w:tr>
    </w:tbl>
    <w:p w14:paraId="13C660C6" w14:textId="77777777" w:rsidR="006D2224" w:rsidRDefault="006D2224" w:rsidP="006D2224">
      <w:pPr>
        <w:rPr>
          <w:b/>
        </w:rPr>
      </w:pPr>
    </w:p>
    <w:p w14:paraId="3C7B4AB8" w14:textId="77777777" w:rsidR="006D2224" w:rsidRDefault="006D2224" w:rsidP="006D2224"/>
    <w:p w14:paraId="60EE56EC" w14:textId="77777777" w:rsidR="006D2224" w:rsidRDefault="006D2224" w:rsidP="006D2224">
      <w:pPr>
        <w:ind w:right="-1"/>
      </w:pPr>
      <w:r>
        <w:t>Further information is that the basis of allocation of Coburg’s central fixed costs among stores will not change. Moreover, store closures will not affect such costs.</w:t>
      </w:r>
    </w:p>
    <w:p w14:paraId="32899305" w14:textId="77777777" w:rsidR="006D2224" w:rsidRDefault="006D2224" w:rsidP="006D2224">
      <w:pPr>
        <w:ind w:right="-1"/>
      </w:pPr>
    </w:p>
    <w:p w14:paraId="62DA073F" w14:textId="77777777" w:rsidR="006D2224" w:rsidRDefault="006D2224" w:rsidP="006D2224">
      <w:pPr>
        <w:ind w:right="-1"/>
        <w:rPr>
          <w:b/>
        </w:rPr>
      </w:pPr>
      <w:r>
        <w:rPr>
          <w:b/>
        </w:rPr>
        <w:t>Required</w:t>
      </w:r>
      <w:r>
        <w:t>:</w:t>
      </w:r>
      <w:r>
        <w:rPr>
          <w:b/>
        </w:rPr>
        <w:t xml:space="preserve"> </w:t>
      </w:r>
    </w:p>
    <w:p w14:paraId="6154F352" w14:textId="77777777" w:rsidR="006D2224" w:rsidRDefault="006D2224" w:rsidP="006D2224">
      <w:pPr>
        <w:ind w:right="-1"/>
        <w:rPr>
          <w:b/>
        </w:rPr>
      </w:pPr>
    </w:p>
    <w:p w14:paraId="13077F29" w14:textId="77777777" w:rsidR="006D2224" w:rsidRDefault="00863C17" w:rsidP="00863C17">
      <w:pPr>
        <w:ind w:right="-1"/>
      </w:pPr>
      <w:r>
        <w:t xml:space="preserve">Determine which garage if any should be closed, showing any relevant calculations. </w:t>
      </w:r>
    </w:p>
    <w:p w14:paraId="21A610BA" w14:textId="77777777" w:rsidR="00863C17" w:rsidRDefault="00863C17" w:rsidP="00863C17">
      <w:pPr>
        <w:ind w:right="-1"/>
      </w:pPr>
    </w:p>
    <w:p w14:paraId="7ADC7853" w14:textId="77777777" w:rsidR="00863C17" w:rsidRPr="00863C17" w:rsidRDefault="00EA2795" w:rsidP="000F6B4C">
      <w:pPr>
        <w:pStyle w:val="Heading2"/>
      </w:pPr>
      <w:r>
        <w:t>Question Three</w:t>
      </w:r>
    </w:p>
    <w:p w14:paraId="7700F04D" w14:textId="77777777" w:rsidR="00863C17" w:rsidRDefault="00863C17" w:rsidP="00863C17">
      <w:pPr>
        <w:ind w:right="-1"/>
      </w:pPr>
    </w:p>
    <w:p w14:paraId="7A0FA664" w14:textId="77777777" w:rsidR="00863C17" w:rsidRDefault="00863C17" w:rsidP="00863C17">
      <w:pPr>
        <w:ind w:right="-1"/>
      </w:pPr>
      <w:r>
        <w:t>Venetian Ltd, a company specialising in the manufacture of blinds has the following costs</w:t>
      </w:r>
      <w:r w:rsidR="00CF1376">
        <w:t xml:space="preserve"> for the metal wall brackets</w:t>
      </w:r>
      <w:r>
        <w:t>:</w:t>
      </w:r>
    </w:p>
    <w:bookmarkEnd w:id="0"/>
    <w:p w14:paraId="456F443D" w14:textId="77777777" w:rsidR="00674960" w:rsidRDefault="00863C17" w:rsidP="00674960">
      <w:pPr>
        <w:pStyle w:val="ListParagraph"/>
      </w:pP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£</w:t>
      </w:r>
    </w:p>
    <w:p w14:paraId="5899A004" w14:textId="77777777" w:rsidR="00AE1A6D" w:rsidRPr="00CB34C2" w:rsidRDefault="00674960" w:rsidP="00CB34C2">
      <w:pPr>
        <w:pStyle w:val="BodyTextIndent"/>
        <w:ind w:left="720"/>
      </w:pPr>
      <w:r w:rsidRPr="00CB34C2">
        <w:rPr>
          <w:bCs/>
          <w:lang w:val="en-US"/>
        </w:rPr>
        <w:t xml:space="preserve">Direct </w:t>
      </w:r>
      <w:r w:rsidRPr="00CB34C2">
        <w:rPr>
          <w:bCs/>
        </w:rPr>
        <w:t>Materials</w:t>
      </w:r>
      <w:r w:rsidRPr="00CB34C2">
        <w:rPr>
          <w:bCs/>
          <w:lang w:val="en-US"/>
        </w:rPr>
        <w:t xml:space="preserve"> (DM) </w:t>
      </w:r>
      <w:r w:rsidRPr="00CB34C2">
        <w:rPr>
          <w:bCs/>
          <w:lang w:val="en-US"/>
        </w:rPr>
        <w:tab/>
      </w:r>
      <w:r w:rsidRPr="00CB34C2">
        <w:rPr>
          <w:bCs/>
          <w:lang w:val="en-US"/>
        </w:rPr>
        <w:tab/>
      </w:r>
      <w:r w:rsidRPr="00CB34C2">
        <w:rPr>
          <w:bCs/>
          <w:lang w:val="en-US"/>
        </w:rPr>
        <w:tab/>
        <w:t xml:space="preserve"> £10 </w:t>
      </w:r>
    </w:p>
    <w:p w14:paraId="189C9AB6" w14:textId="77777777" w:rsidR="00AE1A6D" w:rsidRPr="00863C17" w:rsidRDefault="00674960" w:rsidP="00CB34C2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</w:rPr>
        <w:t>Direct Labour</w:t>
      </w:r>
      <w:r w:rsidRPr="00863C17">
        <w:rPr>
          <w:bCs/>
          <w:sz w:val="24"/>
          <w:szCs w:val="24"/>
          <w:lang w:val="en-US"/>
        </w:rPr>
        <w:t xml:space="preserve"> (DL) </w:t>
      </w:r>
      <w:r w:rsidRPr="00863C17">
        <w:rPr>
          <w:bCs/>
          <w:sz w:val="24"/>
          <w:szCs w:val="24"/>
          <w:lang w:val="en-US"/>
        </w:rPr>
        <w:tab/>
        <w:t xml:space="preserve">(2 hours) </w:t>
      </w:r>
      <w:r w:rsidRPr="00863C17">
        <w:rPr>
          <w:bCs/>
          <w:sz w:val="24"/>
          <w:szCs w:val="24"/>
          <w:lang w:val="en-US"/>
        </w:rPr>
        <w:tab/>
        <w:t xml:space="preserve"> £12 </w:t>
      </w:r>
    </w:p>
    <w:p w14:paraId="4AE8091D" w14:textId="77777777" w:rsidR="00AE1A6D" w:rsidRPr="00863C17" w:rsidRDefault="00674960" w:rsidP="00CB34C2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</w:rPr>
        <w:t>Variable</w:t>
      </w:r>
      <w:r w:rsidRPr="00863C17">
        <w:rPr>
          <w:bCs/>
          <w:sz w:val="24"/>
          <w:szCs w:val="24"/>
          <w:lang w:val="en-US"/>
        </w:rPr>
        <w:t xml:space="preserve"> overheads (V. OH) </w:t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u w:val="single"/>
          <w:lang w:val="en-US"/>
        </w:rPr>
        <w:t>£4</w:t>
      </w:r>
    </w:p>
    <w:p w14:paraId="42B284F0" w14:textId="77777777" w:rsidR="00674960" w:rsidRPr="00863C17" w:rsidRDefault="00674960" w:rsidP="00674960">
      <w:pPr>
        <w:pStyle w:val="BodyTextIndent"/>
        <w:ind w:left="567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  <w:t xml:space="preserve"> </w:t>
      </w:r>
      <w:r w:rsidRPr="00863C17">
        <w:rPr>
          <w:bCs/>
          <w:sz w:val="24"/>
          <w:szCs w:val="24"/>
          <w:u w:val="single"/>
          <w:lang w:val="en-US"/>
        </w:rPr>
        <w:t>£26</w:t>
      </w:r>
      <w:r w:rsidRPr="00863C17">
        <w:rPr>
          <w:bCs/>
          <w:sz w:val="24"/>
          <w:szCs w:val="24"/>
          <w:lang w:val="en-US"/>
        </w:rPr>
        <w:t xml:space="preserve"> </w:t>
      </w:r>
    </w:p>
    <w:p w14:paraId="55A2B823" w14:textId="77777777" w:rsidR="00CB34C2" w:rsidRPr="00863C17" w:rsidRDefault="00CB34C2" w:rsidP="00CB34C2">
      <w:pPr>
        <w:pStyle w:val="BodyTextIndent"/>
        <w:ind w:left="720"/>
        <w:rPr>
          <w:bCs/>
          <w:sz w:val="24"/>
          <w:szCs w:val="24"/>
          <w:lang w:val="en-US"/>
        </w:rPr>
      </w:pPr>
    </w:p>
    <w:p w14:paraId="5E7F0575" w14:textId="77777777" w:rsidR="00AE1A6D" w:rsidRPr="00863C17" w:rsidRDefault="00CF1376" w:rsidP="00CF1376">
      <w:pPr>
        <w:pStyle w:val="BodyTextIndent"/>
        <w:rPr>
          <w:sz w:val="24"/>
          <w:szCs w:val="24"/>
        </w:rPr>
      </w:pPr>
      <w:r>
        <w:rPr>
          <w:bCs/>
          <w:sz w:val="24"/>
          <w:szCs w:val="24"/>
          <w:lang w:val="en-US"/>
        </w:rPr>
        <w:t>The b</w:t>
      </w:r>
      <w:r w:rsidR="00674960" w:rsidRPr="00863C17">
        <w:rPr>
          <w:bCs/>
          <w:sz w:val="24"/>
          <w:szCs w:val="24"/>
          <w:lang w:val="en-US"/>
        </w:rPr>
        <w:t>udgeted annual fixed costs</w:t>
      </w:r>
      <w:r>
        <w:rPr>
          <w:bCs/>
          <w:sz w:val="24"/>
          <w:szCs w:val="24"/>
        </w:rPr>
        <w:t xml:space="preserve"> are </w:t>
      </w:r>
      <w:r w:rsidR="00674960" w:rsidRPr="00863C17">
        <w:rPr>
          <w:bCs/>
          <w:sz w:val="24"/>
          <w:szCs w:val="24"/>
          <w:lang w:val="en-US"/>
        </w:rPr>
        <w:t>£80,000</w:t>
      </w:r>
      <w:r>
        <w:rPr>
          <w:bCs/>
          <w:sz w:val="24"/>
          <w:szCs w:val="24"/>
          <w:lang w:val="en-US"/>
        </w:rPr>
        <w:t xml:space="preserve"> and t</w:t>
      </w:r>
      <w:r w:rsidR="00674960" w:rsidRPr="00863C17">
        <w:rPr>
          <w:bCs/>
          <w:sz w:val="24"/>
          <w:szCs w:val="24"/>
          <w:lang w:val="en-US"/>
        </w:rPr>
        <w:t xml:space="preserve">he normal activity level for a period is 4000 units. </w:t>
      </w:r>
    </w:p>
    <w:p w14:paraId="4A01452D" w14:textId="77777777" w:rsidR="00CF1376" w:rsidRPr="00863C17" w:rsidRDefault="00CF1376" w:rsidP="00CF1376">
      <w:pPr>
        <w:pStyle w:val="BodyTextIndent"/>
        <w:rPr>
          <w:sz w:val="24"/>
          <w:szCs w:val="24"/>
        </w:rPr>
      </w:pPr>
      <w:r>
        <w:rPr>
          <w:bCs/>
          <w:sz w:val="24"/>
          <w:szCs w:val="24"/>
        </w:rPr>
        <w:t>Venetian Ltd</w:t>
      </w:r>
      <w:r w:rsidR="00674960" w:rsidRPr="00863C17">
        <w:rPr>
          <w:bCs/>
          <w:sz w:val="24"/>
          <w:szCs w:val="24"/>
        </w:rPr>
        <w:t xml:space="preserve"> has received a quotation</w:t>
      </w:r>
      <w:r w:rsidR="00674960" w:rsidRPr="00863C17">
        <w:rPr>
          <w:bCs/>
          <w:sz w:val="24"/>
          <w:szCs w:val="24"/>
          <w:lang w:val="en-US"/>
        </w:rPr>
        <w:t xml:space="preserve"> from an outside supplier to supply the </w:t>
      </w:r>
      <w:r>
        <w:rPr>
          <w:bCs/>
          <w:sz w:val="24"/>
          <w:szCs w:val="24"/>
          <w:lang w:val="en-US"/>
        </w:rPr>
        <w:t>wall brackets</w:t>
      </w:r>
      <w:r w:rsidR="00674960" w:rsidRPr="00863C17">
        <w:rPr>
          <w:bCs/>
          <w:sz w:val="24"/>
          <w:szCs w:val="24"/>
          <w:lang w:val="en-US"/>
        </w:rPr>
        <w:t xml:space="preserve"> at £30 per unit. </w:t>
      </w:r>
    </w:p>
    <w:p w14:paraId="2DC7A9DD" w14:textId="77777777" w:rsidR="00AE1A6D" w:rsidRPr="00863C17" w:rsidRDefault="00674960" w:rsidP="00CF1376">
      <w:pPr>
        <w:pStyle w:val="BodyTextIndent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>If the part is outsourced, the fixed cost for the per</w:t>
      </w:r>
      <w:r w:rsidR="00CF1376">
        <w:rPr>
          <w:bCs/>
          <w:sz w:val="24"/>
          <w:szCs w:val="24"/>
          <w:lang w:val="en-US"/>
        </w:rPr>
        <w:t>iod will be reduced by £30,000, but</w:t>
      </w:r>
      <w:r w:rsidR="00CF1376">
        <w:rPr>
          <w:sz w:val="24"/>
          <w:szCs w:val="24"/>
        </w:rPr>
        <w:t xml:space="preserve"> an extra</w:t>
      </w:r>
      <w:r w:rsidRPr="00863C17">
        <w:rPr>
          <w:bCs/>
          <w:sz w:val="24"/>
          <w:szCs w:val="24"/>
          <w:lang w:val="en-US"/>
        </w:rPr>
        <w:t xml:space="preserve"> £2 per unit will be incurred on transport cost.</w:t>
      </w:r>
    </w:p>
    <w:p w14:paraId="5FCC46F2" w14:textId="77777777" w:rsidR="00CF1376" w:rsidRDefault="00CF1376" w:rsidP="00CF1376">
      <w:pPr>
        <w:pStyle w:val="BodyTextIndent"/>
        <w:rPr>
          <w:bCs/>
          <w:sz w:val="24"/>
          <w:szCs w:val="24"/>
        </w:rPr>
      </w:pPr>
    </w:p>
    <w:p w14:paraId="3ACA8C94" w14:textId="77777777" w:rsidR="00CF1376" w:rsidRDefault="00CF1376" w:rsidP="00CF1376">
      <w:pPr>
        <w:pStyle w:val="BodyTextIndent"/>
        <w:rPr>
          <w:b/>
          <w:bCs/>
          <w:sz w:val="24"/>
          <w:szCs w:val="24"/>
        </w:rPr>
      </w:pPr>
      <w:r w:rsidRPr="00CF1376">
        <w:rPr>
          <w:b/>
          <w:bCs/>
          <w:sz w:val="24"/>
          <w:szCs w:val="24"/>
        </w:rPr>
        <w:t>Required</w:t>
      </w:r>
    </w:p>
    <w:p w14:paraId="077FDB5E" w14:textId="77777777" w:rsidR="00CF1376" w:rsidRPr="00CF1376" w:rsidRDefault="00CF1376" w:rsidP="00CF1376">
      <w:pPr>
        <w:pStyle w:val="BodyTextIndent"/>
        <w:rPr>
          <w:b/>
          <w:bCs/>
          <w:sz w:val="24"/>
          <w:szCs w:val="24"/>
        </w:rPr>
      </w:pPr>
    </w:p>
    <w:p w14:paraId="4F0F5135" w14:textId="05F377BE" w:rsidR="00CF1376" w:rsidRDefault="00674960" w:rsidP="00876BC6">
      <w:pPr>
        <w:pStyle w:val="BodyTextIndent"/>
        <w:numPr>
          <w:ilvl w:val="0"/>
          <w:numId w:val="13"/>
        </w:numPr>
        <w:rPr>
          <w:bCs/>
          <w:sz w:val="24"/>
          <w:szCs w:val="24"/>
          <w:lang w:val="en-US"/>
        </w:rPr>
      </w:pPr>
      <w:r w:rsidRPr="00863C17">
        <w:rPr>
          <w:bCs/>
          <w:sz w:val="24"/>
          <w:szCs w:val="24"/>
        </w:rPr>
        <w:t xml:space="preserve">Show whether the product should be outsourced at </w:t>
      </w:r>
      <w:r w:rsidR="00CF1376">
        <w:rPr>
          <w:bCs/>
          <w:sz w:val="24"/>
          <w:szCs w:val="24"/>
        </w:rPr>
        <w:t xml:space="preserve">the current </w:t>
      </w:r>
      <w:r w:rsidRPr="00863C17">
        <w:rPr>
          <w:bCs/>
          <w:sz w:val="24"/>
          <w:szCs w:val="24"/>
        </w:rPr>
        <w:t>activity</w:t>
      </w:r>
      <w:r w:rsidR="00CF1376">
        <w:rPr>
          <w:bCs/>
          <w:sz w:val="24"/>
          <w:szCs w:val="24"/>
          <w:lang w:val="en-US"/>
        </w:rPr>
        <w:t xml:space="preserve"> levels of 4000.</w:t>
      </w:r>
    </w:p>
    <w:p w14:paraId="19AB309A" w14:textId="5677F50C" w:rsidR="00AE1A6D" w:rsidRDefault="00CF1376" w:rsidP="00876BC6">
      <w:pPr>
        <w:pStyle w:val="BodyTextIndent"/>
        <w:numPr>
          <w:ilvl w:val="0"/>
          <w:numId w:val="13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How would your answer differ if the activity level was 3,0000units and 7,000 units</w:t>
      </w:r>
      <w:r w:rsidR="000F6B4C">
        <w:rPr>
          <w:bCs/>
          <w:sz w:val="24"/>
          <w:szCs w:val="24"/>
          <w:lang w:val="en-US"/>
        </w:rPr>
        <w:t>.</w:t>
      </w:r>
    </w:p>
    <w:p w14:paraId="57744F52" w14:textId="77777777" w:rsidR="00CF1376" w:rsidRDefault="00CF1376" w:rsidP="00CF1376">
      <w:pPr>
        <w:pStyle w:val="BodyTextIndent"/>
        <w:rPr>
          <w:bCs/>
          <w:sz w:val="24"/>
          <w:szCs w:val="24"/>
          <w:lang w:val="en-US"/>
        </w:rPr>
      </w:pPr>
    </w:p>
    <w:p w14:paraId="2413F2A7" w14:textId="77777777" w:rsidR="00CF1376" w:rsidRPr="00CF1376" w:rsidRDefault="00EA2795" w:rsidP="000F6B4C">
      <w:pPr>
        <w:pStyle w:val="Heading2"/>
      </w:pPr>
      <w:r>
        <w:rPr>
          <w:lang w:val="en-US"/>
        </w:rPr>
        <w:t>Question Four</w:t>
      </w:r>
    </w:p>
    <w:p w14:paraId="2C50BFCB" w14:textId="77777777" w:rsidR="00674960" w:rsidRPr="00863C17" w:rsidRDefault="00674960" w:rsidP="00674960">
      <w:pPr>
        <w:pStyle w:val="BodyTextIndent"/>
        <w:ind w:left="720"/>
        <w:rPr>
          <w:bCs/>
          <w:sz w:val="24"/>
          <w:szCs w:val="24"/>
          <w:lang w:val="en-US"/>
        </w:rPr>
      </w:pPr>
    </w:p>
    <w:p w14:paraId="30DAA165" w14:textId="77777777" w:rsidR="00674960" w:rsidRPr="00863C17" w:rsidRDefault="00CF1376" w:rsidP="00CF1376">
      <w:pPr>
        <w:pStyle w:val="BodyTextIndent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Colour</w:t>
      </w:r>
      <w:proofErr w:type="spellEnd"/>
      <w:r>
        <w:rPr>
          <w:bCs/>
          <w:sz w:val="24"/>
          <w:szCs w:val="24"/>
          <w:lang w:val="en-US"/>
        </w:rPr>
        <w:t xml:space="preserve"> Ltd makes three types of stained glass window, red, blue and white. </w:t>
      </w:r>
      <w:proofErr w:type="spellStart"/>
      <w:r>
        <w:rPr>
          <w:bCs/>
          <w:sz w:val="24"/>
          <w:szCs w:val="24"/>
          <w:lang w:val="en-US"/>
        </w:rPr>
        <w:t>Colour</w:t>
      </w:r>
      <w:proofErr w:type="spellEnd"/>
      <w:r>
        <w:rPr>
          <w:bCs/>
          <w:sz w:val="24"/>
          <w:szCs w:val="24"/>
          <w:lang w:val="en-US"/>
        </w:rPr>
        <w:t xml:space="preserve"> limited presents the following cost statement and suggests the production of the red stained glass window should cease.</w:t>
      </w:r>
    </w:p>
    <w:p w14:paraId="4E6E6094" w14:textId="77777777" w:rsidR="00674960" w:rsidRPr="00863C17" w:rsidRDefault="00674960" w:rsidP="00674960">
      <w:pPr>
        <w:pStyle w:val="BodyTextIndent"/>
        <w:ind w:left="720"/>
        <w:rPr>
          <w:bCs/>
          <w:sz w:val="24"/>
          <w:szCs w:val="24"/>
          <w:lang w:val="en-US"/>
        </w:rPr>
      </w:pPr>
    </w:p>
    <w:p w14:paraId="7B7BF324" w14:textId="77777777" w:rsidR="00674960" w:rsidRPr="00863C17" w:rsidRDefault="00674960" w:rsidP="00674960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 w:rsidR="00CF1376">
        <w:rPr>
          <w:bCs/>
          <w:sz w:val="24"/>
          <w:szCs w:val="24"/>
          <w:lang w:val="en-US"/>
        </w:rPr>
        <w:tab/>
      </w:r>
      <w:r w:rsidR="00CF1376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>Red</w:t>
      </w:r>
      <w:r w:rsidRPr="00863C17">
        <w:rPr>
          <w:bCs/>
          <w:sz w:val="24"/>
          <w:szCs w:val="24"/>
          <w:lang w:val="en-US"/>
        </w:rPr>
        <w:tab/>
        <w:t xml:space="preserve">     Blue</w:t>
      </w:r>
      <w:r w:rsidRPr="00863C17">
        <w:rPr>
          <w:bCs/>
          <w:sz w:val="24"/>
          <w:szCs w:val="24"/>
          <w:lang w:val="en-US"/>
        </w:rPr>
        <w:tab/>
        <w:t>White</w:t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  <w:t>Total</w:t>
      </w:r>
    </w:p>
    <w:p w14:paraId="5D2BA310" w14:textId="77777777" w:rsidR="00674960" w:rsidRPr="00863C17" w:rsidRDefault="00674960" w:rsidP="00863C17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</w:r>
      <w:r w:rsidR="00CF1376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>£000</w:t>
      </w:r>
      <w:r w:rsidRPr="00863C17">
        <w:rPr>
          <w:bCs/>
          <w:sz w:val="24"/>
          <w:szCs w:val="24"/>
          <w:lang w:val="en-US"/>
        </w:rPr>
        <w:tab/>
        <w:t xml:space="preserve">    £000</w:t>
      </w:r>
      <w:r w:rsidRPr="00863C17">
        <w:rPr>
          <w:bCs/>
          <w:sz w:val="24"/>
          <w:szCs w:val="24"/>
          <w:lang w:val="en-US"/>
        </w:rPr>
        <w:tab/>
        <w:t xml:space="preserve"> £000</w:t>
      </w:r>
      <w:r w:rsidRPr="00863C17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ab/>
        <w:t>£000</w:t>
      </w:r>
    </w:p>
    <w:p w14:paraId="6E1B87BC" w14:textId="77777777" w:rsidR="00674960" w:rsidRPr="00863C17" w:rsidRDefault="00674960" w:rsidP="00863C17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>Sales</w:t>
      </w:r>
      <w:r w:rsidRPr="00863C17">
        <w:rPr>
          <w:bCs/>
          <w:sz w:val="24"/>
          <w:szCs w:val="24"/>
          <w:lang w:val="en-US"/>
        </w:rPr>
        <w:tab/>
        <w:t xml:space="preserve"> </w:t>
      </w:r>
      <w:r w:rsidRPr="00863C17"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lang w:val="en-US"/>
        </w:rPr>
        <w:tab/>
      </w:r>
      <w:r w:rsidR="00CF1376">
        <w:rPr>
          <w:bCs/>
          <w:sz w:val="24"/>
          <w:szCs w:val="24"/>
          <w:lang w:val="en-US"/>
        </w:rPr>
        <w:tab/>
      </w:r>
      <w:r w:rsidRPr="00863C17">
        <w:rPr>
          <w:bCs/>
          <w:sz w:val="24"/>
          <w:szCs w:val="24"/>
          <w:lang w:val="en-US"/>
        </w:rPr>
        <w:t xml:space="preserve">   40         </w:t>
      </w:r>
      <w:r w:rsidR="00CF1376">
        <w:rPr>
          <w:bCs/>
          <w:sz w:val="24"/>
          <w:szCs w:val="24"/>
          <w:lang w:val="en-US"/>
        </w:rPr>
        <w:t xml:space="preserve">  </w:t>
      </w:r>
      <w:r w:rsidRPr="00863C17">
        <w:rPr>
          <w:bCs/>
          <w:sz w:val="24"/>
          <w:szCs w:val="24"/>
          <w:lang w:val="en-US"/>
        </w:rPr>
        <w:t xml:space="preserve"> 50</w:t>
      </w:r>
      <w:r w:rsidRPr="00863C17">
        <w:rPr>
          <w:bCs/>
          <w:sz w:val="24"/>
          <w:szCs w:val="24"/>
          <w:lang w:val="en-US"/>
        </w:rPr>
        <w:tab/>
        <w:t xml:space="preserve">              45</w:t>
      </w:r>
      <w:r w:rsidRPr="00863C17">
        <w:rPr>
          <w:bCs/>
          <w:sz w:val="24"/>
          <w:szCs w:val="24"/>
          <w:lang w:val="en-US"/>
        </w:rPr>
        <w:tab/>
        <w:t xml:space="preserve"> </w:t>
      </w:r>
      <w:r w:rsidRPr="00863C17">
        <w:rPr>
          <w:bCs/>
          <w:sz w:val="24"/>
          <w:szCs w:val="24"/>
          <w:lang w:val="en-US"/>
        </w:rPr>
        <w:tab/>
        <w:t xml:space="preserve">  135</w:t>
      </w:r>
    </w:p>
    <w:p w14:paraId="313318DB" w14:textId="77777777" w:rsidR="00674960" w:rsidRPr="000002BF" w:rsidRDefault="00674960" w:rsidP="00863C17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>Less: VC</w:t>
      </w:r>
      <w:r w:rsidRPr="00863C17"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lang w:val="en-US"/>
        </w:rPr>
        <w:tab/>
        <w:t xml:space="preserve">  </w:t>
      </w:r>
      <w:r w:rsidR="00CF1376">
        <w:rPr>
          <w:bCs/>
          <w:sz w:val="24"/>
          <w:szCs w:val="24"/>
          <w:lang w:val="en-US"/>
        </w:rPr>
        <w:tab/>
      </w:r>
      <w:r w:rsidR="00CF1376" w:rsidRPr="000002BF">
        <w:rPr>
          <w:bCs/>
          <w:sz w:val="24"/>
          <w:szCs w:val="24"/>
          <w:lang w:val="en-US"/>
        </w:rPr>
        <w:t xml:space="preserve"> </w:t>
      </w:r>
      <w:r w:rsidRPr="000002BF">
        <w:rPr>
          <w:bCs/>
          <w:sz w:val="24"/>
          <w:szCs w:val="24"/>
          <w:lang w:val="en-US"/>
        </w:rPr>
        <w:t xml:space="preserve"> 30</w:t>
      </w:r>
      <w:r w:rsidRPr="000002BF">
        <w:rPr>
          <w:bCs/>
          <w:sz w:val="24"/>
          <w:szCs w:val="24"/>
          <w:lang w:val="en-US"/>
        </w:rPr>
        <w:tab/>
        <w:t xml:space="preserve">       26              24</w:t>
      </w:r>
      <w:r w:rsidRPr="000002BF">
        <w:rPr>
          <w:bCs/>
          <w:sz w:val="24"/>
          <w:szCs w:val="24"/>
          <w:lang w:val="en-US"/>
        </w:rPr>
        <w:tab/>
        <w:t xml:space="preserve">  </w:t>
      </w:r>
      <w:r w:rsidRPr="000002BF">
        <w:rPr>
          <w:bCs/>
          <w:sz w:val="24"/>
          <w:szCs w:val="24"/>
          <w:lang w:val="en-US"/>
        </w:rPr>
        <w:tab/>
        <w:t xml:space="preserve">   80</w:t>
      </w:r>
    </w:p>
    <w:p w14:paraId="104D5038" w14:textId="77777777" w:rsidR="00674960" w:rsidRPr="00863C17" w:rsidRDefault="00674960" w:rsidP="00863C17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 xml:space="preserve">Less: FC (45,000 x 1/3) </w:t>
      </w:r>
      <w:r w:rsidR="00CF1376">
        <w:rPr>
          <w:bCs/>
          <w:sz w:val="24"/>
          <w:szCs w:val="24"/>
          <w:lang w:val="en-US"/>
        </w:rPr>
        <w:tab/>
        <w:t xml:space="preserve"> </w:t>
      </w:r>
      <w:r w:rsidRPr="00863C17">
        <w:rPr>
          <w:bCs/>
          <w:sz w:val="24"/>
          <w:szCs w:val="24"/>
          <w:lang w:val="en-US"/>
        </w:rPr>
        <w:t xml:space="preserve"> </w:t>
      </w:r>
      <w:r w:rsidRPr="00863C17">
        <w:rPr>
          <w:bCs/>
          <w:sz w:val="24"/>
          <w:szCs w:val="24"/>
          <w:u w:val="single"/>
          <w:lang w:val="en-US"/>
        </w:rPr>
        <w:t>15</w:t>
      </w:r>
      <w:r w:rsidRPr="00863C17">
        <w:rPr>
          <w:bCs/>
          <w:sz w:val="24"/>
          <w:szCs w:val="24"/>
          <w:lang w:val="en-US"/>
        </w:rPr>
        <w:tab/>
        <w:t xml:space="preserve">      </w:t>
      </w:r>
      <w:r w:rsidR="00EA2795">
        <w:rPr>
          <w:bCs/>
          <w:sz w:val="24"/>
          <w:szCs w:val="24"/>
          <w:lang w:val="en-US"/>
        </w:rPr>
        <w:t xml:space="preserve"> </w:t>
      </w:r>
      <w:r w:rsidRPr="00863C17">
        <w:rPr>
          <w:bCs/>
          <w:sz w:val="24"/>
          <w:szCs w:val="24"/>
          <w:u w:val="single"/>
          <w:lang w:val="en-US"/>
        </w:rPr>
        <w:t>15</w:t>
      </w:r>
      <w:r w:rsidRPr="00863C17">
        <w:rPr>
          <w:bCs/>
          <w:sz w:val="24"/>
          <w:szCs w:val="24"/>
          <w:lang w:val="en-US"/>
        </w:rPr>
        <w:tab/>
        <w:t xml:space="preserve">             </w:t>
      </w:r>
      <w:r w:rsidRPr="00863C17">
        <w:rPr>
          <w:bCs/>
          <w:sz w:val="24"/>
          <w:szCs w:val="24"/>
          <w:u w:val="single"/>
          <w:lang w:val="en-US"/>
        </w:rPr>
        <w:t>15</w:t>
      </w:r>
      <w:r w:rsidRPr="00863C17">
        <w:rPr>
          <w:bCs/>
          <w:sz w:val="24"/>
          <w:szCs w:val="24"/>
          <w:lang w:val="en-US"/>
        </w:rPr>
        <w:t xml:space="preserve">       </w:t>
      </w:r>
      <w:r w:rsidRPr="00863C17">
        <w:rPr>
          <w:bCs/>
          <w:sz w:val="24"/>
          <w:szCs w:val="24"/>
          <w:lang w:val="en-US"/>
        </w:rPr>
        <w:tab/>
        <w:t xml:space="preserve">   </w:t>
      </w:r>
      <w:r w:rsidRPr="00863C17">
        <w:rPr>
          <w:bCs/>
          <w:sz w:val="24"/>
          <w:szCs w:val="24"/>
          <w:u w:val="single"/>
          <w:lang w:val="en-US"/>
        </w:rPr>
        <w:t>45</w:t>
      </w:r>
    </w:p>
    <w:p w14:paraId="010B32D7" w14:textId="77777777" w:rsidR="00674960" w:rsidRPr="00863C17" w:rsidRDefault="00674960" w:rsidP="00863C17">
      <w:pPr>
        <w:pStyle w:val="BodyTextIndent"/>
        <w:ind w:left="720"/>
        <w:rPr>
          <w:sz w:val="24"/>
          <w:szCs w:val="24"/>
        </w:rPr>
      </w:pPr>
      <w:r w:rsidRPr="00863C17">
        <w:rPr>
          <w:bCs/>
          <w:sz w:val="24"/>
          <w:szCs w:val="24"/>
          <w:lang w:val="en-US"/>
        </w:rPr>
        <w:t>Profit (loss)</w:t>
      </w:r>
      <w:r w:rsidRPr="00863C17"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lang w:val="en-US"/>
        </w:rPr>
        <w:tab/>
        <w:t xml:space="preserve">  </w:t>
      </w:r>
      <w:r w:rsidR="00CF1376">
        <w:rPr>
          <w:bCs/>
          <w:sz w:val="24"/>
          <w:szCs w:val="24"/>
          <w:lang w:val="en-US"/>
        </w:rPr>
        <w:tab/>
        <w:t xml:space="preserve">  </w:t>
      </w:r>
      <w:r w:rsidRPr="00863C17">
        <w:rPr>
          <w:bCs/>
          <w:sz w:val="24"/>
          <w:szCs w:val="24"/>
          <w:u w:val="single"/>
          <w:lang w:val="en-US"/>
        </w:rPr>
        <w:t>(5)</w:t>
      </w:r>
      <w:r w:rsidRPr="00863C17">
        <w:rPr>
          <w:bCs/>
          <w:sz w:val="24"/>
          <w:szCs w:val="24"/>
          <w:lang w:val="en-US"/>
        </w:rPr>
        <w:tab/>
        <w:t xml:space="preserve">   </w:t>
      </w:r>
      <w:r w:rsidR="00CF1376">
        <w:rPr>
          <w:bCs/>
          <w:sz w:val="24"/>
          <w:szCs w:val="24"/>
          <w:lang w:val="en-US"/>
        </w:rPr>
        <w:t xml:space="preserve"> </w:t>
      </w:r>
      <w:r w:rsidRPr="00863C17">
        <w:rPr>
          <w:bCs/>
          <w:sz w:val="24"/>
          <w:szCs w:val="24"/>
          <w:lang w:val="en-US"/>
        </w:rPr>
        <w:t xml:space="preserve"> </w:t>
      </w:r>
      <w:r w:rsidR="00EA2795">
        <w:rPr>
          <w:bCs/>
          <w:sz w:val="24"/>
          <w:szCs w:val="24"/>
          <w:lang w:val="en-US"/>
        </w:rPr>
        <w:t xml:space="preserve"> </w:t>
      </w:r>
      <w:r w:rsidRPr="00863C17">
        <w:rPr>
          <w:bCs/>
          <w:sz w:val="24"/>
          <w:szCs w:val="24"/>
          <w:lang w:val="en-US"/>
        </w:rPr>
        <w:t xml:space="preserve">  </w:t>
      </w:r>
      <w:r w:rsidRPr="00863C17">
        <w:rPr>
          <w:bCs/>
          <w:sz w:val="24"/>
          <w:szCs w:val="24"/>
          <w:u w:val="single"/>
          <w:lang w:val="en-US"/>
        </w:rPr>
        <w:t>9</w:t>
      </w:r>
      <w:r w:rsidRPr="00863C17">
        <w:rPr>
          <w:bCs/>
          <w:sz w:val="24"/>
          <w:szCs w:val="24"/>
          <w:lang w:val="en-US"/>
        </w:rPr>
        <w:t xml:space="preserve">                 </w:t>
      </w:r>
      <w:r w:rsidRPr="00863C17">
        <w:rPr>
          <w:bCs/>
          <w:sz w:val="24"/>
          <w:szCs w:val="24"/>
          <w:u w:val="single"/>
          <w:lang w:val="en-US"/>
        </w:rPr>
        <w:t>6</w:t>
      </w:r>
      <w:r w:rsidRPr="00863C17">
        <w:rPr>
          <w:bCs/>
          <w:sz w:val="24"/>
          <w:szCs w:val="24"/>
          <w:lang w:val="en-US"/>
        </w:rPr>
        <w:t xml:space="preserve">        </w:t>
      </w:r>
      <w:r w:rsidRPr="00863C17">
        <w:rPr>
          <w:bCs/>
          <w:sz w:val="24"/>
          <w:szCs w:val="24"/>
          <w:lang w:val="en-US"/>
        </w:rPr>
        <w:tab/>
        <w:t xml:space="preserve">   </w:t>
      </w:r>
      <w:r w:rsidRPr="00863C17">
        <w:rPr>
          <w:bCs/>
          <w:sz w:val="24"/>
          <w:szCs w:val="24"/>
          <w:u w:val="single"/>
          <w:lang w:val="en-US"/>
        </w:rPr>
        <w:t>10</w:t>
      </w:r>
      <w:r w:rsidRPr="00863C17">
        <w:rPr>
          <w:sz w:val="24"/>
          <w:szCs w:val="24"/>
          <w:lang w:val="en-US"/>
        </w:rPr>
        <w:tab/>
      </w:r>
      <w:r w:rsidRPr="00863C17">
        <w:rPr>
          <w:sz w:val="24"/>
          <w:szCs w:val="24"/>
          <w:lang w:val="en-US"/>
        </w:rPr>
        <w:tab/>
      </w:r>
      <w:r w:rsidRPr="00863C17">
        <w:rPr>
          <w:sz w:val="24"/>
          <w:szCs w:val="24"/>
          <w:lang w:val="en-US"/>
        </w:rPr>
        <w:tab/>
      </w:r>
    </w:p>
    <w:p w14:paraId="25AA01F4" w14:textId="77777777" w:rsidR="00674960" w:rsidRPr="00863C17" w:rsidRDefault="00674960" w:rsidP="00674960">
      <w:pPr>
        <w:pStyle w:val="BodyTextIndent"/>
        <w:tabs>
          <w:tab w:val="clear" w:pos="864"/>
        </w:tabs>
        <w:ind w:left="567"/>
        <w:rPr>
          <w:sz w:val="24"/>
          <w:szCs w:val="24"/>
        </w:rPr>
      </w:pPr>
    </w:p>
    <w:p w14:paraId="0619A8B0" w14:textId="77777777" w:rsidR="00674960" w:rsidRDefault="00CF1376" w:rsidP="00CF1376">
      <w:pPr>
        <w:pStyle w:val="BodyTextIndent"/>
        <w:tabs>
          <w:tab w:val="clear" w:pos="864"/>
        </w:tabs>
        <w:rPr>
          <w:b/>
          <w:sz w:val="24"/>
          <w:szCs w:val="24"/>
        </w:rPr>
      </w:pPr>
      <w:r w:rsidRPr="00CF1376">
        <w:rPr>
          <w:b/>
          <w:sz w:val="24"/>
          <w:szCs w:val="24"/>
        </w:rPr>
        <w:t>Required</w:t>
      </w:r>
    </w:p>
    <w:p w14:paraId="21692C03" w14:textId="77777777" w:rsidR="00CF1376" w:rsidRPr="00CF1376" w:rsidRDefault="00CF1376" w:rsidP="00CF1376">
      <w:pPr>
        <w:pStyle w:val="BodyTextIndent"/>
        <w:tabs>
          <w:tab w:val="clear" w:pos="864"/>
        </w:tabs>
        <w:rPr>
          <w:b/>
          <w:sz w:val="24"/>
          <w:szCs w:val="24"/>
        </w:rPr>
      </w:pPr>
    </w:p>
    <w:p w14:paraId="5ACA3688" w14:textId="28EB6304" w:rsidR="00CF1376" w:rsidRPr="00863C17" w:rsidRDefault="00CF1376" w:rsidP="00CF1376">
      <w:pPr>
        <w:pStyle w:val="BodyTextIndent"/>
        <w:tabs>
          <w:tab w:val="clear" w:pos="864"/>
        </w:tabs>
        <w:rPr>
          <w:sz w:val="24"/>
          <w:szCs w:val="24"/>
        </w:rPr>
      </w:pPr>
      <w:r>
        <w:rPr>
          <w:sz w:val="24"/>
          <w:szCs w:val="24"/>
        </w:rPr>
        <w:t xml:space="preserve">Comment on the decision to cease production of red </w:t>
      </w:r>
      <w:proofErr w:type="gramStart"/>
      <w:r>
        <w:rPr>
          <w:sz w:val="24"/>
          <w:szCs w:val="24"/>
        </w:rPr>
        <w:t>stained glass</w:t>
      </w:r>
      <w:proofErr w:type="gramEnd"/>
      <w:r>
        <w:rPr>
          <w:sz w:val="24"/>
          <w:szCs w:val="24"/>
        </w:rPr>
        <w:t xml:space="preserve"> windows</w:t>
      </w:r>
      <w:r w:rsidR="00876BC6">
        <w:rPr>
          <w:sz w:val="24"/>
          <w:szCs w:val="24"/>
        </w:rPr>
        <w:t>.</w:t>
      </w:r>
    </w:p>
    <w:p w14:paraId="1A9AF3E3" w14:textId="77777777" w:rsidR="006D2224" w:rsidRDefault="006D2224" w:rsidP="006D2224">
      <w:pPr>
        <w:tabs>
          <w:tab w:val="left" w:pos="360"/>
          <w:tab w:val="left" w:pos="864"/>
          <w:tab w:val="num" w:pos="993"/>
        </w:tabs>
        <w:ind w:left="567" w:hanging="567"/>
      </w:pPr>
    </w:p>
    <w:p w14:paraId="458AF99F" w14:textId="77777777" w:rsidR="00CF1376" w:rsidRPr="00863C17" w:rsidRDefault="00CF1376" w:rsidP="006D2224">
      <w:pPr>
        <w:tabs>
          <w:tab w:val="left" w:pos="360"/>
          <w:tab w:val="left" w:pos="864"/>
          <w:tab w:val="num" w:pos="993"/>
        </w:tabs>
        <w:ind w:left="567" w:hanging="567"/>
      </w:pPr>
    </w:p>
    <w:p w14:paraId="4B89400F" w14:textId="77777777" w:rsidR="00CF1376" w:rsidRPr="00A352C6" w:rsidRDefault="00EA2795" w:rsidP="000F6B4C">
      <w:pPr>
        <w:pStyle w:val="Heading2"/>
      </w:pPr>
      <w:r>
        <w:lastRenderedPageBreak/>
        <w:t>Question Five</w:t>
      </w:r>
    </w:p>
    <w:p w14:paraId="6B6B6CFE" w14:textId="77777777" w:rsidR="00124FB9" w:rsidRDefault="00124FB9" w:rsidP="006D2224">
      <w:pPr>
        <w:tabs>
          <w:tab w:val="left" w:pos="360"/>
          <w:tab w:val="left" w:pos="864"/>
        </w:tabs>
        <w:ind w:left="360" w:hanging="360"/>
      </w:pPr>
    </w:p>
    <w:p w14:paraId="13413B8C" w14:textId="4593AC5C" w:rsidR="00124FB9" w:rsidRDefault="00124FB9" w:rsidP="000F6B4C">
      <w:r>
        <w:t>Coley</w:t>
      </w:r>
      <w:r w:rsidR="00A7588C">
        <w:t xml:space="preserve"> Ltd is an engineering firm. It is the largest supplier of a partic</w:t>
      </w:r>
      <w:r w:rsidR="00A352C6">
        <w:t xml:space="preserve">ular tool in a market </w:t>
      </w:r>
      <w:r w:rsidR="00A7588C">
        <w:t>where, at a standard price of £500, there is very little competition. The home market</w:t>
      </w:r>
      <w:r w:rsidR="00A352C6">
        <w:t xml:space="preserve"> </w:t>
      </w:r>
      <w:r w:rsidR="00A7588C">
        <w:t>is reaching saturation point, but Coley is not yet working at full capacity. Present output is 1,500 units where full capacity is 2,500 units.</w:t>
      </w:r>
    </w:p>
    <w:p w14:paraId="4896134B" w14:textId="4D480DE1" w:rsidR="00A7588C" w:rsidRDefault="00A7588C" w:rsidP="000F6B4C">
      <w:r>
        <w:t xml:space="preserve">An order for 500 units has been received from an Italian firm on condition that the tools can be delivered to their factory at a price of £400 </w:t>
      </w:r>
      <w:proofErr w:type="gramStart"/>
      <w:r>
        <w:t>each</w:t>
      </w:r>
      <w:proofErr w:type="gramEnd"/>
    </w:p>
    <w:p w14:paraId="406F0F3E" w14:textId="77777777" w:rsidR="00A7588C" w:rsidRDefault="00A7588C" w:rsidP="000F6B4C"/>
    <w:p w14:paraId="7FA8A60B" w14:textId="77777777" w:rsidR="00A7588C" w:rsidRDefault="00A352C6" w:rsidP="000F6B4C">
      <w:r>
        <w:tab/>
      </w:r>
      <w:r w:rsidR="00A7588C">
        <w:t xml:space="preserve">Coley </w:t>
      </w:r>
      <w:proofErr w:type="spellStart"/>
      <w:r w:rsidR="00A7588C">
        <w:t>Ltd’s</w:t>
      </w:r>
      <w:proofErr w:type="spellEnd"/>
      <w:r w:rsidR="00A7588C">
        <w:t xml:space="preserve"> present cost structures are:</w:t>
      </w:r>
    </w:p>
    <w:p w14:paraId="03F7031D" w14:textId="77777777" w:rsidR="00A7588C" w:rsidRDefault="00A7588C" w:rsidP="000F6B4C">
      <w:r>
        <w:tab/>
      </w:r>
      <w:r>
        <w:tab/>
      </w:r>
      <w:r>
        <w:tab/>
      </w:r>
      <w:r>
        <w:tab/>
      </w:r>
      <w:r>
        <w:tab/>
      </w:r>
      <w:r w:rsidR="00A352C6">
        <w:t xml:space="preserve">  </w:t>
      </w:r>
      <w:r>
        <w:t>£</w:t>
      </w:r>
    </w:p>
    <w:p w14:paraId="363F209D" w14:textId="77777777" w:rsidR="00A7588C" w:rsidRDefault="00A352C6" w:rsidP="000F6B4C">
      <w:r>
        <w:tab/>
        <w:t xml:space="preserve">Direct </w:t>
      </w:r>
      <w:r w:rsidR="00A7588C">
        <w:t>Materials</w:t>
      </w:r>
      <w:r w:rsidR="00A7588C">
        <w:tab/>
      </w:r>
      <w:r w:rsidR="00A7588C">
        <w:tab/>
        <w:t>120</w:t>
      </w:r>
    </w:p>
    <w:p w14:paraId="2ED2FFE7" w14:textId="37F6F8FB" w:rsidR="00A7588C" w:rsidRDefault="00A352C6" w:rsidP="000F6B4C">
      <w:r>
        <w:tab/>
      </w:r>
      <w:r w:rsidR="00A7588C">
        <w:t>Direct labour</w:t>
      </w:r>
      <w:r w:rsidR="00A7588C">
        <w:tab/>
      </w:r>
      <w:r w:rsidR="00A7588C">
        <w:tab/>
      </w:r>
      <w:r w:rsidR="00876BC6">
        <w:t xml:space="preserve">            </w:t>
      </w:r>
      <w:r w:rsidR="00A7588C">
        <w:t>100</w:t>
      </w:r>
    </w:p>
    <w:p w14:paraId="6FB004BA" w14:textId="7EEC2964" w:rsidR="00A7588C" w:rsidRDefault="00A352C6" w:rsidP="000F6B4C">
      <w:r>
        <w:tab/>
      </w:r>
      <w:r w:rsidR="00A7588C">
        <w:t xml:space="preserve">Variable </w:t>
      </w:r>
      <w:r>
        <w:t>overhead</w:t>
      </w:r>
      <w:r w:rsidR="00A7588C">
        <w:t>s</w:t>
      </w:r>
      <w:r w:rsidR="00A7588C">
        <w:tab/>
      </w:r>
      <w:r w:rsidR="00876BC6">
        <w:t xml:space="preserve">              </w:t>
      </w:r>
      <w:r w:rsidR="00A7588C">
        <w:t>60</w:t>
      </w:r>
    </w:p>
    <w:p w14:paraId="4EB23C2B" w14:textId="77777777" w:rsidR="00A7588C" w:rsidRDefault="00A352C6" w:rsidP="000F6B4C">
      <w:r>
        <w:tab/>
      </w:r>
      <w:r w:rsidR="00A7588C">
        <w:t>Fixed overheads</w:t>
      </w:r>
      <w:r w:rsidR="00A7588C">
        <w:tab/>
      </w:r>
      <w:r w:rsidR="00EA2795">
        <w:t xml:space="preserve">           </w:t>
      </w:r>
      <w:r w:rsidR="00A7588C">
        <w:t>300,000</w:t>
      </w:r>
    </w:p>
    <w:p w14:paraId="26BB2D57" w14:textId="77777777" w:rsidR="00A7588C" w:rsidRDefault="00A7588C" w:rsidP="000F6B4C"/>
    <w:p w14:paraId="75C735C6" w14:textId="60493D03" w:rsidR="00A7588C" w:rsidRDefault="00A7588C" w:rsidP="000F6B4C">
      <w:r>
        <w:t>However, to these must be added the costs associated with exporting to Italy. A sum of £20,000 is thought to be appropriate to cover this order.</w:t>
      </w:r>
    </w:p>
    <w:p w14:paraId="7666DE98" w14:textId="77777777" w:rsidR="00A7588C" w:rsidRDefault="00A7588C" w:rsidP="006D2224">
      <w:pPr>
        <w:tabs>
          <w:tab w:val="left" w:pos="360"/>
          <w:tab w:val="left" w:pos="864"/>
        </w:tabs>
        <w:ind w:left="360" w:hanging="360"/>
      </w:pPr>
    </w:p>
    <w:p w14:paraId="63765C30" w14:textId="77777777" w:rsidR="00A7588C" w:rsidRPr="00A352C6" w:rsidRDefault="00A7588C" w:rsidP="006D2224">
      <w:pPr>
        <w:tabs>
          <w:tab w:val="left" w:pos="360"/>
          <w:tab w:val="left" w:pos="864"/>
        </w:tabs>
        <w:ind w:left="360" w:hanging="360"/>
        <w:rPr>
          <w:b/>
        </w:rPr>
      </w:pPr>
      <w:r w:rsidRPr="00A352C6">
        <w:rPr>
          <w:b/>
        </w:rPr>
        <w:t>Required</w:t>
      </w:r>
    </w:p>
    <w:p w14:paraId="4EBB77BA" w14:textId="16113DE6" w:rsidR="00A7588C" w:rsidRDefault="00A7588C" w:rsidP="00876BC6">
      <w:pPr>
        <w:pStyle w:val="ListParagraph"/>
        <w:numPr>
          <w:ilvl w:val="0"/>
          <w:numId w:val="14"/>
        </w:numPr>
        <w:tabs>
          <w:tab w:val="left" w:pos="360"/>
          <w:tab w:val="left" w:pos="864"/>
        </w:tabs>
      </w:pPr>
      <w:r>
        <w:t>Use appropriate financial calculations to demonstrate whether the decision to accept the order is justified.</w:t>
      </w:r>
    </w:p>
    <w:p w14:paraId="08ECEFB1" w14:textId="302A5256" w:rsidR="00A7588C" w:rsidRDefault="00A7588C" w:rsidP="00876BC6">
      <w:pPr>
        <w:pStyle w:val="ListParagraph"/>
        <w:numPr>
          <w:ilvl w:val="0"/>
          <w:numId w:val="14"/>
        </w:numPr>
        <w:tabs>
          <w:tab w:val="left" w:pos="360"/>
          <w:tab w:val="left" w:pos="864"/>
        </w:tabs>
      </w:pPr>
      <w:r>
        <w:t>Suggest three other reasons for accepting the order</w:t>
      </w:r>
      <w:r w:rsidR="000F6B4C">
        <w:t>.</w:t>
      </w:r>
    </w:p>
    <w:p w14:paraId="04B419F8" w14:textId="6526FD95" w:rsidR="00A352C6" w:rsidRPr="00863C17" w:rsidRDefault="00A352C6" w:rsidP="00876BC6">
      <w:pPr>
        <w:pStyle w:val="ListParagraph"/>
        <w:numPr>
          <w:ilvl w:val="0"/>
          <w:numId w:val="14"/>
        </w:numPr>
        <w:tabs>
          <w:tab w:val="left" w:pos="360"/>
          <w:tab w:val="left" w:pos="864"/>
        </w:tabs>
      </w:pPr>
      <w:r>
        <w:t>Suggest one problem that might be encountered if the order is accepted.</w:t>
      </w:r>
    </w:p>
    <w:p w14:paraId="0C54E935" w14:textId="77777777" w:rsidR="00452EDA" w:rsidRPr="00863C17" w:rsidRDefault="00452EDA"/>
    <w:sectPr w:rsidR="00452EDA" w:rsidRPr="00863C17" w:rsidSect="00EE54E2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DB5B" w14:textId="77777777" w:rsidR="00F77582" w:rsidRDefault="00F77582" w:rsidP="00EE54E2">
      <w:r>
        <w:separator/>
      </w:r>
    </w:p>
  </w:endnote>
  <w:endnote w:type="continuationSeparator" w:id="0">
    <w:p w14:paraId="59F62930" w14:textId="77777777" w:rsidR="00F77582" w:rsidRDefault="00F77582" w:rsidP="00EE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471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39444" w14:textId="23A7786D" w:rsidR="00EE54E2" w:rsidRDefault="00EE54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D523A7" w14:textId="77777777" w:rsidR="00EE54E2" w:rsidRDefault="00EE5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2550D" w14:textId="77777777" w:rsidR="00F77582" w:rsidRDefault="00F77582" w:rsidP="00EE54E2">
      <w:r>
        <w:separator/>
      </w:r>
    </w:p>
  </w:footnote>
  <w:footnote w:type="continuationSeparator" w:id="0">
    <w:p w14:paraId="20A6C193" w14:textId="77777777" w:rsidR="00F77582" w:rsidRDefault="00F77582" w:rsidP="00EE5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E7E"/>
    <w:multiLevelType w:val="hybridMultilevel"/>
    <w:tmpl w:val="2FA67E32"/>
    <w:lvl w:ilvl="0" w:tplc="9E547F04">
      <w:start w:val="1"/>
      <w:numFmt w:val="decimal"/>
      <w:lvlText w:val="%1)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04544808"/>
    <w:multiLevelType w:val="hybridMultilevel"/>
    <w:tmpl w:val="4462DFF8"/>
    <w:lvl w:ilvl="0" w:tplc="FFFFFFFF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D6396C"/>
    <w:multiLevelType w:val="hybridMultilevel"/>
    <w:tmpl w:val="2DF436B4"/>
    <w:lvl w:ilvl="0" w:tplc="E53E41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C61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9A6B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C20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400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691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A6B0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206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24C8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80438"/>
    <w:multiLevelType w:val="hybridMultilevel"/>
    <w:tmpl w:val="F258CB52"/>
    <w:lvl w:ilvl="0" w:tplc="08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4" w15:restartNumberingAfterBreak="0">
    <w:nsid w:val="1509241E"/>
    <w:multiLevelType w:val="hybridMultilevel"/>
    <w:tmpl w:val="C36C9FCC"/>
    <w:lvl w:ilvl="0" w:tplc="2F56520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C62EE3"/>
    <w:multiLevelType w:val="hybridMultilevel"/>
    <w:tmpl w:val="43B4BCCE"/>
    <w:lvl w:ilvl="0" w:tplc="C3FC44E4">
      <w:start w:val="1"/>
      <w:numFmt w:val="lowerLetter"/>
      <w:lvlText w:val="%1)"/>
      <w:lvlJc w:val="left"/>
      <w:pPr>
        <w:ind w:left="776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26067CC9"/>
    <w:multiLevelType w:val="hybridMultilevel"/>
    <w:tmpl w:val="FFD0875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F4C203B"/>
    <w:multiLevelType w:val="hybridMultilevel"/>
    <w:tmpl w:val="0ACC75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404B04"/>
    <w:multiLevelType w:val="hybridMultilevel"/>
    <w:tmpl w:val="DF880B3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4F5037"/>
    <w:multiLevelType w:val="hybridMultilevel"/>
    <w:tmpl w:val="0FEAC7A2"/>
    <w:lvl w:ilvl="0" w:tplc="396403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3072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4A9D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429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0289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3C8A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EE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5C93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E50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43574"/>
    <w:multiLevelType w:val="hybridMultilevel"/>
    <w:tmpl w:val="4AA282C0"/>
    <w:lvl w:ilvl="0" w:tplc="BDBA238E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1954C1A"/>
    <w:multiLevelType w:val="singleLevel"/>
    <w:tmpl w:val="912A7E92"/>
    <w:lvl w:ilvl="0">
      <w:start w:val="3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</w:abstractNum>
  <w:abstractNum w:abstractNumId="12" w15:restartNumberingAfterBreak="0">
    <w:nsid w:val="762E26DF"/>
    <w:multiLevelType w:val="hybridMultilevel"/>
    <w:tmpl w:val="9A985CDA"/>
    <w:lvl w:ilvl="0" w:tplc="9C141E72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EA0129B"/>
    <w:multiLevelType w:val="multilevel"/>
    <w:tmpl w:val="FFD0875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571423261">
    <w:abstractNumId w:val="11"/>
  </w:num>
  <w:num w:numId="2" w16cid:durableId="803087887">
    <w:abstractNumId w:val="4"/>
  </w:num>
  <w:num w:numId="3" w16cid:durableId="413555247">
    <w:abstractNumId w:val="12"/>
  </w:num>
  <w:num w:numId="4" w16cid:durableId="1627083657">
    <w:abstractNumId w:val="10"/>
  </w:num>
  <w:num w:numId="5" w16cid:durableId="792477902">
    <w:abstractNumId w:val="13"/>
  </w:num>
  <w:num w:numId="6" w16cid:durableId="1341155033">
    <w:abstractNumId w:val="6"/>
  </w:num>
  <w:num w:numId="7" w16cid:durableId="1936790116">
    <w:abstractNumId w:val="1"/>
  </w:num>
  <w:num w:numId="8" w16cid:durableId="723144737">
    <w:abstractNumId w:val="5"/>
  </w:num>
  <w:num w:numId="9" w16cid:durableId="363407382">
    <w:abstractNumId w:val="9"/>
  </w:num>
  <w:num w:numId="10" w16cid:durableId="992371320">
    <w:abstractNumId w:val="2"/>
  </w:num>
  <w:num w:numId="11" w16cid:durableId="1188909153">
    <w:abstractNumId w:val="0"/>
  </w:num>
  <w:num w:numId="12" w16cid:durableId="3867056">
    <w:abstractNumId w:val="8"/>
  </w:num>
  <w:num w:numId="13" w16cid:durableId="1658150191">
    <w:abstractNumId w:val="3"/>
  </w:num>
  <w:num w:numId="14" w16cid:durableId="877356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224"/>
    <w:rsid w:val="000002BF"/>
    <w:rsid w:val="000F6B4C"/>
    <w:rsid w:val="00124FB9"/>
    <w:rsid w:val="002A0426"/>
    <w:rsid w:val="00452EDA"/>
    <w:rsid w:val="00674960"/>
    <w:rsid w:val="006D2224"/>
    <w:rsid w:val="00725532"/>
    <w:rsid w:val="00863C17"/>
    <w:rsid w:val="00876BC6"/>
    <w:rsid w:val="00A352C6"/>
    <w:rsid w:val="00A7588C"/>
    <w:rsid w:val="00AE1A6D"/>
    <w:rsid w:val="00B3420F"/>
    <w:rsid w:val="00B62E17"/>
    <w:rsid w:val="00CB34C2"/>
    <w:rsid w:val="00CF1376"/>
    <w:rsid w:val="00EA2795"/>
    <w:rsid w:val="00EA4B33"/>
    <w:rsid w:val="00EE54E2"/>
    <w:rsid w:val="00F7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172D"/>
  <w15:docId w15:val="{589E2DD0-9BB3-49E8-9DDE-62C5DD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224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2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B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22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2224"/>
    <w:pPr>
      <w:keepNext/>
      <w:tabs>
        <w:tab w:val="left" w:pos="360"/>
        <w:tab w:val="left" w:pos="864"/>
      </w:tabs>
      <w:outlineLvl w:val="7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rsid w:val="006D2224"/>
    <w:rPr>
      <w:rFonts w:ascii="Times New Roman" w:eastAsia="SimSu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D2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2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D2224"/>
    <w:pPr>
      <w:jc w:val="left"/>
    </w:pPr>
  </w:style>
  <w:style w:type="character" w:customStyle="1" w:styleId="BodyTextChar">
    <w:name w:val="Body Text Char"/>
    <w:basedOn w:val="DefaultParagraphFont"/>
    <w:link w:val="BodyText"/>
    <w:uiPriority w:val="99"/>
    <w:rsid w:val="006D2224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6D2224"/>
    <w:pPr>
      <w:tabs>
        <w:tab w:val="left" w:pos="864"/>
      </w:tabs>
      <w:ind w:left="14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D2224"/>
    <w:rPr>
      <w:rFonts w:ascii="Times New Roman" w:eastAsia="SimSu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222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2224"/>
    <w:rPr>
      <w:rFonts w:ascii="Times New Roman" w:eastAsia="SimSu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49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6B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4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4E2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54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4E2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Thompson</dc:creator>
  <cp:lastModifiedBy>Maria-Teresa Speziale</cp:lastModifiedBy>
  <cp:revision>5</cp:revision>
  <cp:lastPrinted>2016-11-06T15:30:00Z</cp:lastPrinted>
  <dcterms:created xsi:type="dcterms:W3CDTF">2023-10-23T15:07:00Z</dcterms:created>
  <dcterms:modified xsi:type="dcterms:W3CDTF">2023-10-23T15:17:00Z</dcterms:modified>
</cp:coreProperties>
</file>