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Purpose: The purpose of the Campus Lost &amp; Found website is to help students quickly recover lost belongings by organizing found items by building location. Instead of searching through one central lost-and-found area, users can browse a campus map or building list, view photos of recently found items, and submit newly found items for review. The website simplifies the search process, increases return rates, and promotes responsibility within the campus community.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Wireframe: </w:t>
      </w:r>
      <w:r w:rsidDel="00000000" w:rsidR="00000000" w:rsidRPr="00000000">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Audience: College students and staff on campus that lose their items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Logo:</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drawing>
          <wp:inline distB="114300" distT="114300" distL="114300" distR="114300">
            <wp:extent cx="3720208" cy="39909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20208" cy="39909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Color and fonts: </w:t>
      </w:r>
    </w:p>
    <w:p w:rsidR="00000000" w:rsidDel="00000000" w:rsidP="00000000" w:rsidRDefault="00000000" w:rsidRPr="00000000" w14:paraId="0000000D">
      <w:pPr>
        <w:rPr/>
      </w:pPr>
      <w:r w:rsidDel="00000000" w:rsidR="00000000" w:rsidRPr="00000000">
        <w:rPr>
          <w:rtl w:val="0"/>
        </w:rPr>
        <w:t xml:space="preserve">Colors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Navy Blue — #1F3A5F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Teal — #2FA4A9</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Light Gray — #F5F6F8</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Light Blue — #E6F2F8</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White — #FFFFFF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Orange (accent) — #FF8A3D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Poppins (headings)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Open Sans (body text)</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