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7F77E" w14:textId="228038CA" w:rsidR="00327D70" w:rsidRDefault="00327D70" w:rsidP="00327D70">
      <w:pPr>
        <w:pStyle w:val="Title"/>
      </w:pPr>
      <w:r>
        <w:t>K</w:t>
      </w:r>
      <w:r>
        <w:t xml:space="preserve">ey </w:t>
      </w:r>
      <w:r>
        <w:t>I</w:t>
      </w:r>
      <w:r>
        <w:t>nsights</w:t>
      </w:r>
      <w:r>
        <w:t>:</w:t>
      </w:r>
    </w:p>
    <w:p w14:paraId="6289BA7F" w14:textId="77777777" w:rsidR="00327D70" w:rsidRPr="00327D70" w:rsidRDefault="00327D70" w:rsidP="00327D70"/>
    <w:p w14:paraId="566D88BC" w14:textId="16B3E6BF" w:rsidR="00226F54" w:rsidRPr="00327D70" w:rsidRDefault="00226F54" w:rsidP="00226F54">
      <w:pPr>
        <w:rPr>
          <w:b/>
          <w:bCs/>
        </w:rPr>
      </w:pPr>
      <w:r w:rsidRPr="00327D70">
        <w:rPr>
          <w:b/>
          <w:bCs/>
        </w:rPr>
        <w:t>From the "Summary" dashboard provided, we can derive several key insights:</w:t>
      </w:r>
    </w:p>
    <w:p w14:paraId="4323855D" w14:textId="77777777" w:rsidR="00226F54" w:rsidRDefault="00226F54" w:rsidP="00226F54"/>
    <w:p w14:paraId="44C01E4C" w14:textId="2938F9D3" w:rsidR="00226F54" w:rsidRPr="00327D70" w:rsidRDefault="00226F54" w:rsidP="00226F54">
      <w:pPr>
        <w:rPr>
          <w:b/>
          <w:bCs/>
        </w:rPr>
      </w:pPr>
      <w:r w:rsidRPr="00327D70">
        <w:rPr>
          <w:b/>
          <w:bCs/>
        </w:rPr>
        <w:t xml:space="preserve">1. </w:t>
      </w:r>
      <w:r w:rsidR="00D7448F" w:rsidRPr="00327D70">
        <w:rPr>
          <w:b/>
          <w:bCs/>
        </w:rPr>
        <w:t xml:space="preserve"> </w:t>
      </w:r>
      <w:r w:rsidRPr="00327D70">
        <w:rPr>
          <w:b/>
          <w:bCs/>
        </w:rPr>
        <w:t xml:space="preserve">Loan Performance </w:t>
      </w:r>
      <w:r w:rsidR="00D7448F" w:rsidRPr="00327D70">
        <w:rPr>
          <w:b/>
          <w:bCs/>
        </w:rPr>
        <w:t>Metrics:</w:t>
      </w:r>
    </w:p>
    <w:p w14:paraId="19571776" w14:textId="77777777" w:rsidR="00226F54" w:rsidRDefault="00226F54" w:rsidP="00226F54">
      <w:r>
        <w:t xml:space="preserve">   - There is a high proportion of good loans issued (86.18%) compared to bad loans (13.82%). This suggests that the bank's credit assessment processes are largely effective, but there may be room for improvement in identifying potential bad loans earlier.</w:t>
      </w:r>
    </w:p>
    <w:p w14:paraId="3D2BD924" w14:textId="77777777" w:rsidR="00226F54" w:rsidRDefault="00226F54" w:rsidP="00226F54"/>
    <w:p w14:paraId="56361AA9" w14:textId="23D80ADC" w:rsidR="00226F54" w:rsidRPr="00327D70" w:rsidRDefault="00226F54" w:rsidP="00226F54">
      <w:pPr>
        <w:rPr>
          <w:b/>
          <w:bCs/>
        </w:rPr>
      </w:pPr>
      <w:r w:rsidRPr="00327D70">
        <w:rPr>
          <w:b/>
          <w:bCs/>
        </w:rPr>
        <w:t xml:space="preserve">2. </w:t>
      </w:r>
      <w:r w:rsidR="00D7448F" w:rsidRPr="00327D70">
        <w:rPr>
          <w:b/>
          <w:bCs/>
        </w:rPr>
        <w:t xml:space="preserve"> </w:t>
      </w:r>
      <w:r w:rsidRPr="00327D70">
        <w:rPr>
          <w:b/>
          <w:bCs/>
        </w:rPr>
        <w:t xml:space="preserve">Recovery on Bad </w:t>
      </w:r>
      <w:r w:rsidR="00D7448F" w:rsidRPr="00327D70">
        <w:rPr>
          <w:b/>
          <w:bCs/>
        </w:rPr>
        <w:t>Loans:</w:t>
      </w:r>
    </w:p>
    <w:p w14:paraId="74A9A467" w14:textId="77777777" w:rsidR="00226F54" w:rsidRDefault="00226F54" w:rsidP="00226F54">
      <w:r>
        <w:t xml:space="preserve">   - The recovery on bad loans (amount received) is more than half of the funded amount ($37.3M received out of $65.5M funded), indicating some level of success in recovering funds from bad loans. However, there's still a significant loss, and the bank may need to enhance its recovery strategies or reconsider its risk assessment for certain loan types or borrower profiles.</w:t>
      </w:r>
    </w:p>
    <w:p w14:paraId="2B14E98C" w14:textId="77777777" w:rsidR="00226F54" w:rsidRDefault="00226F54" w:rsidP="00226F54"/>
    <w:p w14:paraId="5C506983" w14:textId="07A6DB3D" w:rsidR="00226F54" w:rsidRPr="00327D70" w:rsidRDefault="00226F54" w:rsidP="00226F54">
      <w:pPr>
        <w:rPr>
          <w:b/>
          <w:bCs/>
        </w:rPr>
      </w:pPr>
      <w:r w:rsidRPr="00327D70">
        <w:rPr>
          <w:b/>
          <w:bCs/>
        </w:rPr>
        <w:t xml:space="preserve">3. </w:t>
      </w:r>
      <w:r w:rsidR="00D7448F" w:rsidRPr="00327D70">
        <w:rPr>
          <w:b/>
          <w:bCs/>
        </w:rPr>
        <w:t xml:space="preserve"> </w:t>
      </w:r>
      <w:r w:rsidRPr="00327D70">
        <w:rPr>
          <w:b/>
          <w:bCs/>
        </w:rPr>
        <w:t xml:space="preserve">Interest Rates and </w:t>
      </w:r>
      <w:r w:rsidR="00D7448F" w:rsidRPr="00327D70">
        <w:rPr>
          <w:b/>
          <w:bCs/>
        </w:rPr>
        <w:t>Risk:</w:t>
      </w:r>
    </w:p>
    <w:p w14:paraId="13ECB5A3" w14:textId="77777777" w:rsidR="00226F54" w:rsidRDefault="00226F54" w:rsidP="00226F54">
      <w:r>
        <w:t xml:space="preserve">   - The interest rates on bad loans are higher (average of 13.86% to 15.05%) than on good loans (average of 11.63%), which is expected since higher rates typically compensate for higher risk. This spread in rates between good and bad loans should be continuously evaluated to ensure it adequately covers the risk of default.</w:t>
      </w:r>
    </w:p>
    <w:p w14:paraId="7B00E908" w14:textId="77777777" w:rsidR="00226F54" w:rsidRPr="00327D70" w:rsidRDefault="00226F54" w:rsidP="00226F54">
      <w:pPr>
        <w:rPr>
          <w:b/>
          <w:bCs/>
        </w:rPr>
      </w:pPr>
    </w:p>
    <w:p w14:paraId="6CF8C84C" w14:textId="284EF525" w:rsidR="00226F54" w:rsidRPr="00327D70" w:rsidRDefault="00226F54" w:rsidP="00226F54">
      <w:pPr>
        <w:rPr>
          <w:b/>
          <w:bCs/>
        </w:rPr>
      </w:pPr>
      <w:r w:rsidRPr="00327D70">
        <w:rPr>
          <w:b/>
          <w:bCs/>
        </w:rPr>
        <w:t xml:space="preserve">4. </w:t>
      </w:r>
      <w:r w:rsidR="00D7448F" w:rsidRPr="00327D70">
        <w:rPr>
          <w:b/>
          <w:bCs/>
        </w:rPr>
        <w:t xml:space="preserve"> </w:t>
      </w:r>
      <w:r w:rsidRPr="00327D70">
        <w:rPr>
          <w:b/>
          <w:bCs/>
        </w:rPr>
        <w:t>DTI (Debt-to-Income Ratio</w:t>
      </w:r>
      <w:r w:rsidR="00D7448F" w:rsidRPr="00327D70">
        <w:rPr>
          <w:b/>
          <w:bCs/>
        </w:rPr>
        <w:t>):</w:t>
      </w:r>
    </w:p>
    <w:p w14:paraId="1F28F722" w14:textId="77777777" w:rsidR="00226F54" w:rsidRDefault="00226F54" w:rsidP="00226F54">
      <w:r>
        <w:t xml:space="preserve">   - The average DTI for bad loans is higher than for good loans, reinforcing the DTI's effectiveness as an indicator of potential loan performance issues. Loans with a higher DTI may require additional scrutiny.</w:t>
      </w:r>
    </w:p>
    <w:p w14:paraId="019DA002" w14:textId="77777777" w:rsidR="00226F54" w:rsidRDefault="00226F54" w:rsidP="00226F54"/>
    <w:p w14:paraId="1710193D" w14:textId="713CBED6" w:rsidR="00226F54" w:rsidRPr="00327D70" w:rsidRDefault="00226F54" w:rsidP="00226F54">
      <w:pPr>
        <w:rPr>
          <w:b/>
          <w:bCs/>
        </w:rPr>
      </w:pPr>
      <w:r w:rsidRPr="00327D70">
        <w:rPr>
          <w:b/>
          <w:bCs/>
        </w:rPr>
        <w:t xml:space="preserve">5. </w:t>
      </w:r>
      <w:r w:rsidR="00D7448F" w:rsidRPr="00327D70">
        <w:rPr>
          <w:b/>
          <w:bCs/>
        </w:rPr>
        <w:t xml:space="preserve"> </w:t>
      </w:r>
      <w:r w:rsidRPr="00327D70">
        <w:rPr>
          <w:b/>
          <w:bCs/>
        </w:rPr>
        <w:t xml:space="preserve">Loan Status </w:t>
      </w:r>
      <w:r w:rsidR="00D7448F" w:rsidRPr="00327D70">
        <w:rPr>
          <w:b/>
          <w:bCs/>
        </w:rPr>
        <w:t>Breakdown:</w:t>
      </w:r>
    </w:p>
    <w:p w14:paraId="5FA4E897" w14:textId="77777777" w:rsidR="00226F54" w:rsidRDefault="00226F54" w:rsidP="00226F54">
      <w:r>
        <w:t xml:space="preserve">   - A significant number of loans have been fully paid (32.1K), which is positive for the bank's portfolio health. However, there is a noteworthy number of charged-off loans (5.3K), highlighting a potential area for the bank to address.</w:t>
      </w:r>
    </w:p>
    <w:p w14:paraId="547BCD5F" w14:textId="77777777" w:rsidR="00226F54" w:rsidRDefault="00226F54" w:rsidP="00226F54"/>
    <w:p w14:paraId="2C8295DF" w14:textId="16340773" w:rsidR="00226F54" w:rsidRPr="00327D70" w:rsidRDefault="00226F54" w:rsidP="00226F54">
      <w:pPr>
        <w:rPr>
          <w:b/>
          <w:bCs/>
        </w:rPr>
      </w:pPr>
      <w:r w:rsidRPr="00327D70">
        <w:rPr>
          <w:b/>
          <w:bCs/>
        </w:rPr>
        <w:t xml:space="preserve">6. </w:t>
      </w:r>
      <w:r w:rsidR="00D7448F" w:rsidRPr="00327D70">
        <w:rPr>
          <w:b/>
          <w:bCs/>
        </w:rPr>
        <w:t xml:space="preserve"> </w:t>
      </w:r>
      <w:r w:rsidRPr="00327D70">
        <w:rPr>
          <w:b/>
          <w:bCs/>
        </w:rPr>
        <w:t xml:space="preserve">Financial </w:t>
      </w:r>
      <w:r w:rsidR="00D7448F" w:rsidRPr="00327D70">
        <w:rPr>
          <w:b/>
          <w:bCs/>
        </w:rPr>
        <w:t>Health:</w:t>
      </w:r>
    </w:p>
    <w:p w14:paraId="28BC561E" w14:textId="77777777" w:rsidR="00226F54" w:rsidRDefault="00226F54" w:rsidP="00226F54">
      <w:r>
        <w:t xml:space="preserve">   - The bank has a positive spread between the total funded amount and the total amount received, suggesting overall profitability in the lending business.</w:t>
      </w:r>
    </w:p>
    <w:p w14:paraId="5C408906" w14:textId="77777777" w:rsidR="00226F54" w:rsidRDefault="00226F54" w:rsidP="00226F54"/>
    <w:p w14:paraId="32D59A00" w14:textId="106B9BC5" w:rsidR="00226F54" w:rsidRPr="00327D70" w:rsidRDefault="00226F54" w:rsidP="00226F54">
      <w:pPr>
        <w:rPr>
          <w:b/>
          <w:bCs/>
        </w:rPr>
      </w:pPr>
      <w:r w:rsidRPr="00327D70">
        <w:rPr>
          <w:b/>
          <w:bCs/>
        </w:rPr>
        <w:t xml:space="preserve">7. </w:t>
      </w:r>
      <w:r w:rsidR="00D7448F" w:rsidRPr="00327D70">
        <w:rPr>
          <w:b/>
          <w:bCs/>
        </w:rPr>
        <w:t xml:space="preserve"> </w:t>
      </w:r>
      <w:r w:rsidRPr="00327D70">
        <w:rPr>
          <w:b/>
          <w:bCs/>
        </w:rPr>
        <w:t xml:space="preserve">Profitability and Loan </w:t>
      </w:r>
      <w:r w:rsidR="00D7448F" w:rsidRPr="00327D70">
        <w:rPr>
          <w:b/>
          <w:bCs/>
        </w:rPr>
        <w:t>Quality:</w:t>
      </w:r>
    </w:p>
    <w:p w14:paraId="4781BE47" w14:textId="77777777" w:rsidR="00226F54" w:rsidRDefault="00226F54" w:rsidP="00226F54">
      <w:r>
        <w:t xml:space="preserve">   - The received amount on good loans ($435.8M) exceeds the funded amount ($370.2M), reflecting profitability on these loans. For bad loans, the received amount ($37.3M) is significantly lower than the funded amount ($65.5M), representing a loss. This reinforces the importance of maintaining a high ratio of good to bad loans to ensure overall profitability.</w:t>
      </w:r>
    </w:p>
    <w:p w14:paraId="576D802F" w14:textId="77777777" w:rsidR="00226F54" w:rsidRDefault="00226F54" w:rsidP="00226F54"/>
    <w:p w14:paraId="1EDB757A" w14:textId="5400D993" w:rsidR="00226F54" w:rsidRPr="00327D70" w:rsidRDefault="00226F54" w:rsidP="00226F54">
      <w:pPr>
        <w:rPr>
          <w:b/>
          <w:bCs/>
        </w:rPr>
      </w:pPr>
      <w:r w:rsidRPr="00327D70">
        <w:rPr>
          <w:b/>
          <w:bCs/>
        </w:rPr>
        <w:t xml:space="preserve">8. </w:t>
      </w:r>
      <w:r w:rsidR="00D7448F" w:rsidRPr="00327D70">
        <w:rPr>
          <w:b/>
          <w:bCs/>
        </w:rPr>
        <w:t xml:space="preserve"> </w:t>
      </w:r>
      <w:r w:rsidRPr="00327D70">
        <w:rPr>
          <w:b/>
          <w:bCs/>
        </w:rPr>
        <w:t xml:space="preserve">Loan Volume and Recovery </w:t>
      </w:r>
      <w:r w:rsidR="00D7448F" w:rsidRPr="00327D70">
        <w:rPr>
          <w:b/>
          <w:bCs/>
        </w:rPr>
        <w:t>Analysis:</w:t>
      </w:r>
    </w:p>
    <w:p w14:paraId="64367A19" w14:textId="77777777" w:rsidR="00226F54" w:rsidRDefault="00226F54" w:rsidP="00226F54">
      <w:r>
        <w:t xml:space="preserve">   - The visual breakdown of the loan statuses (Fully Paid, Charged Off, Current) alongside the funded and received amounts provides a clear snapshot of the loan portfolio's health and recovery rates.</w:t>
      </w:r>
    </w:p>
    <w:p w14:paraId="18F6F471" w14:textId="77777777" w:rsidR="00226F54" w:rsidRDefault="00226F54" w:rsidP="00226F54"/>
    <w:p w14:paraId="551B7A1E" w14:textId="23E6ED94" w:rsidR="0028278B" w:rsidRDefault="00226F54" w:rsidP="00226F54">
      <w:r>
        <w:t xml:space="preserve">The bank can use these insights to refine credit risk models, adjust interest rates, review DTI thresholds for loan approvals, and improve debt collection strategies. It would also be valuable to </w:t>
      </w:r>
      <w:r w:rsidR="00D7448F">
        <w:t>analyse</w:t>
      </w:r>
      <w:r>
        <w:t xml:space="preserve"> why certain loans are categorized as bad and identify any commonalities or trends that could inform future lending decisions.</w:t>
      </w:r>
    </w:p>
    <w:p w14:paraId="66B70CE8" w14:textId="77777777" w:rsidR="00226F54" w:rsidRDefault="00226F54" w:rsidP="00226F54"/>
    <w:p w14:paraId="4443ECD0" w14:textId="77777777" w:rsidR="00226F54" w:rsidRPr="00327D70" w:rsidRDefault="00226F54" w:rsidP="00226F54">
      <w:pPr>
        <w:rPr>
          <w:b/>
          <w:bCs/>
        </w:rPr>
      </w:pPr>
      <w:r w:rsidRPr="00327D70">
        <w:rPr>
          <w:b/>
          <w:bCs/>
        </w:rPr>
        <w:t>The "Overview" dashboard offers a detailed view of the bank's loan portfolio and its performance. Here are the insights and implications:</w:t>
      </w:r>
    </w:p>
    <w:p w14:paraId="7CE0D04F" w14:textId="77777777" w:rsidR="00226F54" w:rsidRDefault="00226F54" w:rsidP="00226F54"/>
    <w:p w14:paraId="57A4645A" w14:textId="381547B2" w:rsidR="00226F54" w:rsidRPr="00327D70" w:rsidRDefault="00226F54" w:rsidP="00226F54">
      <w:pPr>
        <w:rPr>
          <w:b/>
          <w:bCs/>
        </w:rPr>
      </w:pPr>
      <w:r w:rsidRPr="00327D70">
        <w:rPr>
          <w:b/>
          <w:bCs/>
        </w:rPr>
        <w:t xml:space="preserve">1. </w:t>
      </w:r>
      <w:r w:rsidR="00D7448F" w:rsidRPr="00327D70">
        <w:rPr>
          <w:b/>
          <w:bCs/>
        </w:rPr>
        <w:t xml:space="preserve"> </w:t>
      </w:r>
      <w:r w:rsidRPr="00327D70">
        <w:rPr>
          <w:b/>
          <w:bCs/>
        </w:rPr>
        <w:t xml:space="preserve">Loan Application Volume and </w:t>
      </w:r>
      <w:r w:rsidR="00D7448F" w:rsidRPr="00327D70">
        <w:rPr>
          <w:b/>
          <w:bCs/>
        </w:rPr>
        <w:t>Seasonality:</w:t>
      </w:r>
    </w:p>
    <w:p w14:paraId="58AAC210" w14:textId="77777777" w:rsidR="00226F54" w:rsidRDefault="00226F54" w:rsidP="00226F54">
      <w:r>
        <w:t xml:space="preserve">   - A steady increase in loan applications is seen throughout the year, with December showing the highest volume. This could be due to seasonal spending habits or year-end financial planning. Understanding the cause can help the bank plan for expected influxes in applications and manage capital requirements.</w:t>
      </w:r>
    </w:p>
    <w:p w14:paraId="29E3B2D6" w14:textId="77777777" w:rsidR="00226F54" w:rsidRDefault="00226F54" w:rsidP="00226F54"/>
    <w:p w14:paraId="3D77F2BA" w14:textId="77777777" w:rsidR="00327D70" w:rsidRDefault="00327D70" w:rsidP="00226F54"/>
    <w:p w14:paraId="1F50791C" w14:textId="0C5B9D2B" w:rsidR="00226F54" w:rsidRPr="00327D70" w:rsidRDefault="00226F54" w:rsidP="00226F54">
      <w:pPr>
        <w:rPr>
          <w:b/>
          <w:bCs/>
        </w:rPr>
      </w:pPr>
      <w:r w:rsidRPr="00327D70">
        <w:rPr>
          <w:b/>
          <w:bCs/>
        </w:rPr>
        <w:lastRenderedPageBreak/>
        <w:t xml:space="preserve">2. </w:t>
      </w:r>
      <w:r w:rsidR="00D7448F" w:rsidRPr="00327D70">
        <w:rPr>
          <w:b/>
          <w:bCs/>
        </w:rPr>
        <w:t xml:space="preserve"> </w:t>
      </w:r>
      <w:r w:rsidRPr="00327D70">
        <w:rPr>
          <w:b/>
          <w:bCs/>
        </w:rPr>
        <w:t xml:space="preserve">Funding vs. </w:t>
      </w:r>
      <w:r w:rsidR="00D7448F" w:rsidRPr="00327D70">
        <w:rPr>
          <w:b/>
          <w:bCs/>
        </w:rPr>
        <w:t>Revenue:</w:t>
      </w:r>
    </w:p>
    <w:p w14:paraId="6D42F7F1" w14:textId="77777777" w:rsidR="00226F54" w:rsidRDefault="00226F54" w:rsidP="00226F54">
      <w:r>
        <w:t xml:space="preserve">   - The total amount funded is less than the total amount received, indicating that the bank is making a profit on the loans it has issued. It's a good sign of health for the bank's loan activities.</w:t>
      </w:r>
    </w:p>
    <w:p w14:paraId="3D2ED169" w14:textId="77777777" w:rsidR="00226F54" w:rsidRDefault="00226F54" w:rsidP="00226F54"/>
    <w:p w14:paraId="48248289" w14:textId="0081978B" w:rsidR="00226F54" w:rsidRPr="00327D70" w:rsidRDefault="00226F54" w:rsidP="00226F54">
      <w:pPr>
        <w:rPr>
          <w:b/>
          <w:bCs/>
        </w:rPr>
      </w:pPr>
      <w:r w:rsidRPr="00327D70">
        <w:rPr>
          <w:b/>
          <w:bCs/>
        </w:rPr>
        <w:t xml:space="preserve">3. </w:t>
      </w:r>
      <w:r w:rsidR="00D7448F" w:rsidRPr="00327D70">
        <w:rPr>
          <w:b/>
          <w:bCs/>
        </w:rPr>
        <w:t xml:space="preserve"> </w:t>
      </w:r>
      <w:r w:rsidRPr="00327D70">
        <w:rPr>
          <w:b/>
          <w:bCs/>
        </w:rPr>
        <w:t xml:space="preserve">Average Interest Rates and </w:t>
      </w:r>
      <w:r w:rsidR="00D7448F" w:rsidRPr="00327D70">
        <w:rPr>
          <w:b/>
          <w:bCs/>
        </w:rPr>
        <w:t>DTI:</w:t>
      </w:r>
    </w:p>
    <w:p w14:paraId="3BB08FFF" w14:textId="77777777" w:rsidR="00226F54" w:rsidRDefault="00226F54" w:rsidP="00226F54">
      <w:r>
        <w:t xml:space="preserve">   - The interest rates seem stable month-over-month with a slight uptick in the mid-term, which might reflect either a changing risk profile of the loan portfolio or adjustments in response to market conditions.</w:t>
      </w:r>
    </w:p>
    <w:p w14:paraId="7F90F563" w14:textId="77777777" w:rsidR="00226F54" w:rsidRDefault="00226F54" w:rsidP="00226F54">
      <w:r>
        <w:t xml:space="preserve">   - The average DTI is slightly decreasing, which may indicate an improving credit profile of borrowers or could be a result of the bank’s tightening of credit policy.</w:t>
      </w:r>
    </w:p>
    <w:p w14:paraId="7722C94D" w14:textId="77777777" w:rsidR="00226F54" w:rsidRDefault="00226F54" w:rsidP="00226F54"/>
    <w:p w14:paraId="0C91965F" w14:textId="0D2631FD" w:rsidR="00226F54" w:rsidRPr="00327D70" w:rsidRDefault="00226F54" w:rsidP="00226F54">
      <w:pPr>
        <w:rPr>
          <w:b/>
          <w:bCs/>
        </w:rPr>
      </w:pPr>
      <w:r w:rsidRPr="00327D70">
        <w:rPr>
          <w:b/>
          <w:bCs/>
        </w:rPr>
        <w:t xml:space="preserve">4. </w:t>
      </w:r>
      <w:r w:rsidR="00D7448F" w:rsidRPr="00327D70">
        <w:rPr>
          <w:b/>
          <w:bCs/>
        </w:rPr>
        <w:t xml:space="preserve"> </w:t>
      </w:r>
      <w:r w:rsidRPr="00327D70">
        <w:rPr>
          <w:b/>
          <w:bCs/>
        </w:rPr>
        <w:t xml:space="preserve">Loan Application by </w:t>
      </w:r>
      <w:r w:rsidR="00D7448F" w:rsidRPr="00327D70">
        <w:rPr>
          <w:b/>
          <w:bCs/>
        </w:rPr>
        <w:t>Purpose:</w:t>
      </w:r>
    </w:p>
    <w:p w14:paraId="484276AE" w14:textId="77777777" w:rsidR="00226F54" w:rsidRDefault="00226F54" w:rsidP="00226F54">
      <w:r>
        <w:t xml:space="preserve">   - A significant portion of loan applications is for debt consolidation, followed by credit card and home improvement. This suggests that many customers are looking to manage existing debt, which could represent both a risk and an opportunity. The bank could consider developing specialized products for debt consolidation with competitive rates.</w:t>
      </w:r>
    </w:p>
    <w:p w14:paraId="38CFC595" w14:textId="77777777" w:rsidR="00226F54" w:rsidRDefault="00226F54" w:rsidP="00226F54"/>
    <w:p w14:paraId="15DBACD7" w14:textId="186206E4" w:rsidR="00226F54" w:rsidRPr="00327D70" w:rsidRDefault="00226F54" w:rsidP="00226F54">
      <w:pPr>
        <w:rPr>
          <w:b/>
          <w:bCs/>
        </w:rPr>
      </w:pPr>
      <w:r w:rsidRPr="00327D70">
        <w:rPr>
          <w:b/>
          <w:bCs/>
        </w:rPr>
        <w:t xml:space="preserve">5. </w:t>
      </w:r>
      <w:r w:rsidR="00D7448F" w:rsidRPr="00327D70">
        <w:rPr>
          <w:b/>
          <w:bCs/>
        </w:rPr>
        <w:t xml:space="preserve"> </w:t>
      </w:r>
      <w:r w:rsidRPr="00327D70">
        <w:rPr>
          <w:b/>
          <w:bCs/>
        </w:rPr>
        <w:t xml:space="preserve">Loan Application by Employee </w:t>
      </w:r>
      <w:r w:rsidR="00D7448F" w:rsidRPr="00327D70">
        <w:rPr>
          <w:b/>
          <w:bCs/>
        </w:rPr>
        <w:t>Length:</w:t>
      </w:r>
    </w:p>
    <w:p w14:paraId="27826110" w14:textId="77777777" w:rsidR="00226F54" w:rsidRDefault="00226F54" w:rsidP="00226F54">
      <w:r>
        <w:t xml:space="preserve">   - There's a strong representation of loan applications from individuals with a longer employment history (10+ years), which typically indicates a more stable income and possibly lower risk. However, significant applications also come from those with less than 1 year of employment, suggesting the bank is willing to lend to newer entrants in the workforce.</w:t>
      </w:r>
    </w:p>
    <w:p w14:paraId="4FD27C0D" w14:textId="77777777" w:rsidR="00226F54" w:rsidRDefault="00226F54" w:rsidP="00226F54"/>
    <w:p w14:paraId="58EDE560" w14:textId="49E46770" w:rsidR="00226F54" w:rsidRPr="00327D70" w:rsidRDefault="00226F54" w:rsidP="00226F54">
      <w:pPr>
        <w:rPr>
          <w:b/>
          <w:bCs/>
        </w:rPr>
      </w:pPr>
      <w:r w:rsidRPr="00327D70">
        <w:rPr>
          <w:b/>
          <w:bCs/>
        </w:rPr>
        <w:t xml:space="preserve">6. </w:t>
      </w:r>
      <w:r w:rsidR="00D7448F" w:rsidRPr="00327D70">
        <w:rPr>
          <w:b/>
          <w:bCs/>
        </w:rPr>
        <w:t xml:space="preserve"> </w:t>
      </w:r>
      <w:r w:rsidRPr="00327D70">
        <w:rPr>
          <w:b/>
          <w:bCs/>
        </w:rPr>
        <w:t xml:space="preserve">Loan Applications by </w:t>
      </w:r>
      <w:r w:rsidR="00D7448F" w:rsidRPr="00327D70">
        <w:rPr>
          <w:b/>
          <w:bCs/>
        </w:rPr>
        <w:t>Term:</w:t>
      </w:r>
    </w:p>
    <w:p w14:paraId="398567DF" w14:textId="5B8CA078" w:rsidR="00226F54" w:rsidRDefault="00226F54" w:rsidP="00226F54">
      <w:r>
        <w:t xml:space="preserve">   - </w:t>
      </w:r>
      <w:r w:rsidR="00D7448F">
        <w:t>Most of</w:t>
      </w:r>
      <w:r>
        <w:t xml:space="preserve"> the loans are 36-month terms, which may be preferred due to lower overall interest costs or a more manageable monthly payment for borrowers. The bank might be capitalizing on borrowers who are looking for shorter-term financial commitments.</w:t>
      </w:r>
    </w:p>
    <w:p w14:paraId="4DEEA13D" w14:textId="77777777" w:rsidR="00226F54" w:rsidRDefault="00226F54" w:rsidP="00226F54"/>
    <w:p w14:paraId="56AC8916" w14:textId="0753F530" w:rsidR="00226F54" w:rsidRPr="00327D70" w:rsidRDefault="00226F54" w:rsidP="00226F54">
      <w:pPr>
        <w:rPr>
          <w:b/>
          <w:bCs/>
        </w:rPr>
      </w:pPr>
      <w:r w:rsidRPr="00327D70">
        <w:rPr>
          <w:b/>
          <w:bCs/>
        </w:rPr>
        <w:t xml:space="preserve">7. </w:t>
      </w:r>
      <w:r w:rsidR="00D7448F" w:rsidRPr="00327D70">
        <w:rPr>
          <w:b/>
          <w:bCs/>
        </w:rPr>
        <w:t xml:space="preserve"> </w:t>
      </w:r>
      <w:r w:rsidRPr="00327D70">
        <w:rPr>
          <w:b/>
          <w:bCs/>
        </w:rPr>
        <w:t xml:space="preserve">Loan Applications by Home </w:t>
      </w:r>
      <w:r w:rsidR="00D7448F" w:rsidRPr="00327D70">
        <w:rPr>
          <w:b/>
          <w:bCs/>
        </w:rPr>
        <w:t>Ownership:</w:t>
      </w:r>
    </w:p>
    <w:p w14:paraId="3413E85C" w14:textId="6CC636E9" w:rsidR="00226F54" w:rsidRDefault="00226F54" w:rsidP="00226F54">
      <w:r>
        <w:lastRenderedPageBreak/>
        <w:t xml:space="preserve">   - The balance between renters and homeowners with mortgages applying for loans is </w:t>
      </w:r>
      <w:r w:rsidR="00D7448F">
        <w:t>even</w:t>
      </w:r>
      <w:r>
        <w:t>, with homeowners slightly edging out. However, outright homeowners (those owning their homes without a mortgage) are a much smaller group. This diversity in the customer base can be a positive sign, indicating a wide appeal of loan products across different demographics.</w:t>
      </w:r>
    </w:p>
    <w:p w14:paraId="7AC5E351" w14:textId="77777777" w:rsidR="00226F54" w:rsidRDefault="00226F54" w:rsidP="00226F54"/>
    <w:p w14:paraId="14AE88B9" w14:textId="58C4905F" w:rsidR="00226F54" w:rsidRPr="00327D70" w:rsidRDefault="00226F54" w:rsidP="00226F54">
      <w:pPr>
        <w:rPr>
          <w:b/>
          <w:bCs/>
        </w:rPr>
      </w:pPr>
      <w:r w:rsidRPr="00327D70">
        <w:rPr>
          <w:b/>
          <w:bCs/>
        </w:rPr>
        <w:t xml:space="preserve">8. </w:t>
      </w:r>
      <w:r w:rsidR="00D7448F" w:rsidRPr="00327D70">
        <w:rPr>
          <w:b/>
          <w:bCs/>
        </w:rPr>
        <w:t xml:space="preserve"> </w:t>
      </w:r>
      <w:r w:rsidRPr="00327D70">
        <w:rPr>
          <w:b/>
          <w:bCs/>
        </w:rPr>
        <w:t>Month-over-Month and Mid-Term Changes (MTD and MoM):</w:t>
      </w:r>
    </w:p>
    <w:p w14:paraId="06BFE313" w14:textId="1DEFB41B" w:rsidR="00226F54" w:rsidRDefault="00226F54" w:rsidP="00226F54">
      <w:r>
        <w:t xml:space="preserve">   - The indicators for both applications and financials show </w:t>
      </w:r>
      <w:r w:rsidR="00D7448F">
        <w:t>growth</w:t>
      </w:r>
      <w:r>
        <w:t xml:space="preserve"> MoM and MTD, which indicates a healthy trajectory in the short term. It would be useful to track if these trends continue long-term.</w:t>
      </w:r>
    </w:p>
    <w:p w14:paraId="0A76F66B" w14:textId="77777777" w:rsidR="00226F54" w:rsidRDefault="00226F54" w:rsidP="00226F54"/>
    <w:p w14:paraId="4DADA32B" w14:textId="10D82849" w:rsidR="00226F54" w:rsidRDefault="00226F54" w:rsidP="00226F54">
      <w:r>
        <w:t>For the bank to make informed decisions, these insights suggest that there might be opportunities to tailor loan products more closely to the needs of borrowers, particularly in debt consolidation and home improvement. There is also a chance to review and potentially adjust risk assessment and interest rates based on the performance data of various loan purposes and borrower profiles.</w:t>
      </w:r>
    </w:p>
    <w:sectPr w:rsidR="00226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8B"/>
    <w:rsid w:val="00226F54"/>
    <w:rsid w:val="0028278B"/>
    <w:rsid w:val="00327D70"/>
    <w:rsid w:val="00D74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9E53C"/>
  <w15:chartTrackingRefBased/>
  <w15:docId w15:val="{EA0BD73B-521B-4880-AE9F-C4DCC35D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7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7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7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7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7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7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7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7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7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7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7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7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7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7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7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7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7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78B"/>
    <w:rPr>
      <w:rFonts w:eastAsiaTheme="majorEastAsia" w:cstheme="majorBidi"/>
      <w:color w:val="272727" w:themeColor="text1" w:themeTint="D8"/>
    </w:rPr>
  </w:style>
  <w:style w:type="paragraph" w:styleId="Title">
    <w:name w:val="Title"/>
    <w:basedOn w:val="Normal"/>
    <w:next w:val="Normal"/>
    <w:link w:val="TitleChar"/>
    <w:uiPriority w:val="10"/>
    <w:qFormat/>
    <w:rsid w:val="002827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7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7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7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78B"/>
    <w:pPr>
      <w:spacing w:before="160"/>
      <w:jc w:val="center"/>
    </w:pPr>
    <w:rPr>
      <w:i/>
      <w:iCs/>
      <w:color w:val="404040" w:themeColor="text1" w:themeTint="BF"/>
    </w:rPr>
  </w:style>
  <w:style w:type="character" w:customStyle="1" w:styleId="QuoteChar">
    <w:name w:val="Quote Char"/>
    <w:basedOn w:val="DefaultParagraphFont"/>
    <w:link w:val="Quote"/>
    <w:uiPriority w:val="29"/>
    <w:rsid w:val="0028278B"/>
    <w:rPr>
      <w:i/>
      <w:iCs/>
      <w:color w:val="404040" w:themeColor="text1" w:themeTint="BF"/>
    </w:rPr>
  </w:style>
  <w:style w:type="paragraph" w:styleId="ListParagraph">
    <w:name w:val="List Paragraph"/>
    <w:basedOn w:val="Normal"/>
    <w:uiPriority w:val="34"/>
    <w:qFormat/>
    <w:rsid w:val="0028278B"/>
    <w:pPr>
      <w:ind w:left="720"/>
      <w:contextualSpacing/>
    </w:pPr>
  </w:style>
  <w:style w:type="character" w:styleId="IntenseEmphasis">
    <w:name w:val="Intense Emphasis"/>
    <w:basedOn w:val="DefaultParagraphFont"/>
    <w:uiPriority w:val="21"/>
    <w:qFormat/>
    <w:rsid w:val="0028278B"/>
    <w:rPr>
      <w:i/>
      <w:iCs/>
      <w:color w:val="0F4761" w:themeColor="accent1" w:themeShade="BF"/>
    </w:rPr>
  </w:style>
  <w:style w:type="paragraph" w:styleId="IntenseQuote">
    <w:name w:val="Intense Quote"/>
    <w:basedOn w:val="Normal"/>
    <w:next w:val="Normal"/>
    <w:link w:val="IntenseQuoteChar"/>
    <w:uiPriority w:val="30"/>
    <w:qFormat/>
    <w:rsid w:val="002827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78B"/>
    <w:rPr>
      <w:i/>
      <w:iCs/>
      <w:color w:val="0F4761" w:themeColor="accent1" w:themeShade="BF"/>
    </w:rPr>
  </w:style>
  <w:style w:type="character" w:styleId="IntenseReference">
    <w:name w:val="Intense Reference"/>
    <w:basedOn w:val="DefaultParagraphFont"/>
    <w:uiPriority w:val="32"/>
    <w:qFormat/>
    <w:rsid w:val="002827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1325</TotalTime>
  <Pages>4</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bikashdeb792001@gmail.com</dc:creator>
  <cp:keywords/>
  <dc:description/>
  <cp:lastModifiedBy>bikashdeb792001@gmail.com</cp:lastModifiedBy>
  <cp:revision>3</cp:revision>
  <dcterms:created xsi:type="dcterms:W3CDTF">2024-04-25T05:47:00Z</dcterms:created>
  <dcterms:modified xsi:type="dcterms:W3CDTF">2024-04-26T04:51:00Z</dcterms:modified>
</cp:coreProperties>
</file>