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07:13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(03:13 UTC)</w:t>
            </w:r>
          </w:p>
        </w:tc>
      </w:tr>
      <w:tr>
        <w:tc>
          <w:tcPr>
            <w:tcW w:type="dxa" w:w="4535"/>
            <w:shd w:val="clear" w:color="auto" w:fill="F3F5F7"/>
          </w:tcPr>
          <w:p>
            <w:r/>
            <w:r>
              <w:rPr>
                <w:sz w:val="19"/>
              </w:rPr>
              <w:t>Stories in latest digest</w:t>
            </w:r>
          </w:p>
        </w:tc>
        <w:tc>
          <w:tcPr>
            <w:tcW w:type="dxa" w:w="5102"/>
            <w:shd w:val="clear" w:color="auto" w:fill="F3F5F7"/>
          </w:tcPr>
          <w:p>
            <w:r/>
            <w:r>
              <w:rPr>
                <w:sz w:val="19"/>
              </w:rPr>
              <w:t>40</w:t>
            </w:r>
          </w:p>
        </w:tc>
      </w:tr>
      <w:tr>
        <w:tc>
          <w:tcPr>
            <w:tcW w:type="dxa" w:w="4535"/>
          </w:tcPr>
          <w:p>
            <w:r/>
            <w:r>
              <w:rPr>
                <w:sz w:val="19"/>
              </w:rPr>
              <w:t>New items scanned</w:t>
            </w:r>
          </w:p>
        </w:tc>
        <w:tc>
          <w:tcPr>
            <w:tcW w:type="dxa" w:w="5102"/>
          </w:tcPr>
          <w:p>
            <w:r/>
            <w:r>
              <w:rPr>
                <w:sz w:val="19"/>
              </w:rPr>
              <w:t>279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100</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92 of 100</w:t>
            </w:r>
          </w:p>
        </w:tc>
      </w:tr>
      <w:tr>
        <w:tc>
          <w:tcPr>
            <w:tcW w:type="dxa" w:w="4535"/>
          </w:tcPr>
          <w:p>
            <w:r/>
            <w:r>
              <w:rPr>
                <w:sz w:val="19"/>
              </w:rPr>
              <w:t>Developing stories (two or more reports)</w:t>
            </w:r>
          </w:p>
        </w:tc>
        <w:tc>
          <w:tcPr>
            <w:tcW w:type="dxa" w:w="5102"/>
          </w:tcPr>
          <w:p>
            <w:r/>
            <w:r>
              <w:rPr>
                <w:sz w:val="19"/>
              </w:rPr>
              <w:t>6</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40 stories (45%).</w:t>
      </w:r>
    </w:p>
    <w:p>
      <w:pPr>
        <w:spacing w:after="60"/>
      </w:pPr>
      <w:r>
        <w:rPr>
          <w:b/>
          <w:color w:val="5B6573"/>
        </w:rPr>
        <w:t xml:space="preserve">• </w:t>
      </w:r>
      <w:r>
        <w:t>30 different outlets contributed; the most frequent was Vietnam.vn (9 stories).</w:t>
      </w:r>
    </w:p>
    <w:p>
      <w:pPr>
        <w:spacing w:after="60"/>
      </w:pPr>
      <w:r>
        <w:rPr>
          <w:b/>
          <w:color w:val="5B6573"/>
        </w:rPr>
        <w:t xml:space="preserve">• </w:t>
      </w:r>
      <w:r>
        <w:t>33 stories came from non-English Google News editions.</w:t>
      </w:r>
    </w:p>
    <w:p>
      <w:pPr>
        <w:spacing w:after="60"/>
      </w:pPr>
      <w:r>
        <w:rPr>
          <w:b/>
          <w:color w:val="5B6573"/>
        </w:rPr>
        <w:t xml:space="preserve">• </w:t>
      </w:r>
      <w:r>
        <w:t>28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100</w:t>
            </w:r>
          </w:p>
        </w:tc>
        <w:tc>
          <w:tcPr>
            <w:tcW w:type="dxa" w:w="1417"/>
          </w:tcPr>
          <w:p>
            <w:r/>
            <w:r>
              <w:rPr>
                <w:sz w:val="19"/>
              </w:rPr>
              <w:t>11</w:t>
            </w:r>
          </w:p>
        </w:tc>
        <w:tc>
          <w:tcPr>
            <w:tcW w:type="dxa" w:w="1701"/>
          </w:tcPr>
          <w:p>
            <w:r/>
            <w:r>
              <w:rPr>
                <w:sz w:val="19"/>
              </w:rPr>
              <w:t>40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35%</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28</w:t>
            </w:r>
          </w:p>
        </w:tc>
        <w:tc>
          <w:tcPr>
            <w:tcW w:type="dxa" w:w="1417"/>
          </w:tcPr>
          <w:p>
            <w:r/>
            <w:r>
              <w:rPr>
                <w:sz w:val="19"/>
              </w:rPr>
              <w:t>28%</w:t>
            </w:r>
          </w:p>
        </w:tc>
        <w:tc>
          <w:tcPr>
            <w:tcW w:type="dxa" w:w="1701"/>
          </w:tcPr>
          <w:p>
            <w:r/>
            <w:r>
              <w:rPr>
                <w:sz w:val="19"/>
              </w:rPr>
              <w:t>14</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16</w:t>
            </w:r>
          </w:p>
        </w:tc>
        <w:tc>
          <w:tcPr>
            <w:tcW w:type="dxa" w:w="1417"/>
            <w:shd w:val="clear" w:color="auto" w:fill="F3F5F7"/>
          </w:tcPr>
          <w:p>
            <w:r/>
            <w:r>
              <w:rPr>
                <w:sz w:val="19"/>
              </w:rPr>
              <w:t>16%</w:t>
            </w:r>
          </w:p>
        </w:tc>
        <w:tc>
          <w:tcPr>
            <w:tcW w:type="dxa" w:w="1701"/>
            <w:shd w:val="clear" w:color="auto" w:fill="F3F5F7"/>
          </w:tcPr>
          <w:p>
            <w:r/>
            <w:r>
              <w:rPr>
                <w:sz w:val="19"/>
              </w:rPr>
              <w:t>10</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9%</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5</w:t>
            </w:r>
          </w:p>
        </w:tc>
        <w:tc>
          <w:tcPr>
            <w:tcW w:type="dxa" w:w="1417"/>
            <w:shd w:val="clear" w:color="auto" w:fill="F3F5F7"/>
          </w:tcPr>
          <w:p>
            <w:r/>
            <w:r>
              <w:rPr>
                <w:sz w:val="19"/>
              </w:rPr>
              <w:t>5%</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92 of 100 stories are located in a country of one of ISSMGE's six regions; 8 are global or about several countries and 0 have no location yet. 19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48</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12</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13</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17</w:t>
            </w:r>
          </w:p>
        </w:tc>
        <w:tc>
          <w:tcPr>
            <w:tcW w:type="dxa" w:w="1814"/>
            <w:shd w:val="clear" w:color="auto" w:fill="F3F5F7"/>
          </w:tcPr>
          <w:p>
            <w:r/>
            <w:r>
              <w:rPr>
                <w:sz w:val="19"/>
              </w:rPr>
              <w:t>4 of 11</w:t>
            </w:r>
          </w:p>
        </w:tc>
        <w:tc>
          <w:tcPr>
            <w:tcW w:type="dxa" w:w="4989"/>
            <w:shd w:val="clear" w:color="auto" w:fill="F3F5F7"/>
          </w:tcPr>
          <w:p>
            <w:r/>
            <w:r>
              <w:rPr>
                <w:sz w:val="19"/>
              </w:rPr>
              <w:t>Bolivia,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6 developing stories link 13 reports; 6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3</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Aucapán road sinkhole traps ambulance, Argentina (Oct 2026)</w:t>
            </w:r>
          </w:p>
        </w:tc>
        <w:tc>
          <w:tcPr>
            <w:tcW w:type="dxa" w:w="1928"/>
          </w:tcPr>
          <w:p>
            <w:r/>
            <w:r>
              <w:rPr>
                <w:sz w:val="19"/>
              </w:rPr>
              <w:t>Aucapan, Neuquen, Argentina</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Esquina riverfront promenade subsidence, Argentina (Oct 2026)</w:t>
            </w:r>
          </w:p>
        </w:tc>
        <w:tc>
          <w:tcPr>
            <w:tcW w:type="dxa" w:w="1928"/>
            <w:shd w:val="clear" w:color="auto" w:fill="F3F5F7"/>
          </w:tcPr>
          <w:p>
            <w:r/>
            <w:r>
              <w:rPr>
                <w:sz w:val="19"/>
              </w:rPr>
              <w:t>Corrientes costanera, Argentina</w:t>
            </w:r>
          </w:p>
        </w:tc>
        <w:tc>
          <w:tcPr>
            <w:tcW w:type="dxa" w:w="907"/>
            <w:shd w:val="clear" w:color="auto" w:fill="F3F5F7"/>
          </w:tcPr>
          <w:p>
            <w:r/>
            <w:r>
              <w:rPr>
                <w:sz w:val="19"/>
              </w:rPr>
              <w:t>2</w:t>
            </w:r>
          </w:p>
        </w:tc>
        <w:tc>
          <w:tcPr>
            <w:tcW w:type="dxa" w:w="1191"/>
            <w:shd w:val="clear" w:color="auto" w:fill="F3F5F7"/>
          </w:tcPr>
          <w:p>
            <w:r/>
            <w:r>
              <w:rPr>
                <w:sz w:val="19"/>
              </w:rPr>
              <w:t>22 Oct 2026</w:t>
            </w:r>
          </w:p>
        </w:tc>
        <w:tc>
          <w:tcPr>
            <w:tcW w:type="dxa" w:w="1191"/>
            <w:shd w:val="clear" w:color="auto" w:fill="F3F5F7"/>
          </w:tcPr>
          <w:p>
            <w:r/>
            <w:r>
              <w:rPr>
                <w:sz w:val="19"/>
              </w:rPr>
              <w:t>22 Oct 2026</w:t>
            </w:r>
          </w:p>
        </w:tc>
        <w:tc>
          <w:tcPr>
            <w:tcW w:type="dxa" w:w="1361"/>
            <w:shd w:val="clear" w:color="auto" w:fill="F3F5F7"/>
          </w:tcPr>
          <w:p>
            <w:r/>
            <w:r>
              <w:rPr>
                <w:sz w:val="19"/>
              </w:rPr>
              <w:t>Event</w:t>
            </w:r>
          </w:p>
        </w:tc>
      </w:tr>
    </w:tbl>
    <w:p/>
    <w:p>
      <w:pPr>
        <w:pStyle w:val="Heading1"/>
      </w:pPr>
      <w:r>
        <w:rPr>
          <w:color w:val="16324F"/>
        </w:rPr>
        <w:t>8. Research papers (Q4 2026)</w:t>
      </w:r>
    </w:p>
    <w:p>
      <w:r>
        <w:t>22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Soil Dynamics and Earthquake Engineering</w:t>
            </w:r>
          </w:p>
        </w:tc>
        <w:tc>
          <w:tcPr>
            <w:tcW w:type="dxa" w:w="1701"/>
          </w:tcPr>
          <w:p>
            <w:r/>
            <w:r>
              <w:rPr>
                <w:sz w:val="19"/>
              </w:rPr>
              <w:t>2</w:t>
            </w:r>
          </w:p>
        </w:tc>
      </w:tr>
      <w:tr>
        <w:tc>
          <w:tcPr>
            <w:tcW w:type="dxa" w:w="6803"/>
            <w:shd w:val="clear" w:color="auto" w:fill="F3F5F7"/>
          </w:tcPr>
          <w:p>
            <w:r/>
            <w:r>
              <w:rPr>
                <w:sz w:val="19"/>
              </w:rPr>
              <w:t>Transportation Geotechnics</w:t>
            </w:r>
          </w:p>
        </w:tc>
        <w:tc>
          <w:tcPr>
            <w:tcW w:type="dxa" w:w="1701"/>
            <w:shd w:val="clear" w:color="auto" w:fill="F3F5F7"/>
          </w:tcPr>
          <w:p>
            <w:r/>
            <w:r>
              <w:rPr>
                <w:sz w:val="19"/>
              </w:rPr>
              <w:t>2</w:t>
            </w:r>
          </w:p>
        </w:tc>
      </w:tr>
      <w:tr>
        <w:tc>
          <w:tcPr>
            <w:tcW w:type="dxa" w:w="6803"/>
          </w:tcPr>
          <w:p>
            <w:r/>
            <w:r>
              <w:rPr>
                <w:sz w:val="19"/>
              </w:rPr>
              <w:t>Computers and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