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03:12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0 of 60</w:t>
            </w:r>
          </w:p>
        </w:tc>
      </w:tr>
      <w:tr>
        <w:tc>
          <w:tcPr>
            <w:tcW w:type="dxa" w:w="4535"/>
          </w:tcPr>
          <w:p>
            <w:r/>
            <w:r>
              <w:rPr>
                <w:sz w:val="19"/>
              </w:rPr>
              <w:t>Developing stories (two or more reports)</w:t>
            </w:r>
          </w:p>
        </w:tc>
        <w:tc>
          <w:tcPr>
            <w:tcW w:type="dxa" w:w="5102"/>
          </w:tcPr>
          <w:p>
            <w:r/>
            <w:r>
              <w:rPr>
                <w:sz w:val="19"/>
              </w:rPr>
              <w:t>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0 of 60 stories are located in a country of one of ISSMGE's six regions; 0 are global or about several countries and 60 have no location yet. No story is located in a country yet, so no member-society country is counted as a gap.</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 of 8</w:t>
            </w:r>
          </w:p>
        </w:tc>
        <w:tc>
          <w:tcPr>
            <w:tcW w:type="dxa" w:w="4989"/>
          </w:tcPr>
          <w:p>
            <w:r/>
            <w:r>
              <w:rPr>
                <w:sz w:val="19"/>
              </w:rPr>
              <w:t>Shown once stories are located</w:t>
            </w:r>
          </w:p>
        </w:tc>
      </w:tr>
      <w:tr>
        <w:tc>
          <w:tcPr>
            <w:tcW w:type="dxa" w:w="1814"/>
            <w:shd w:val="clear" w:color="auto" w:fill="F3F5F7"/>
          </w:tcPr>
          <w:p>
            <w:r/>
            <w:r>
              <w:rPr>
                <w:sz w:val="19"/>
              </w:rPr>
              <w:t>Asia</w:t>
            </w:r>
          </w:p>
        </w:tc>
        <w:tc>
          <w:tcPr>
            <w:tcW w:type="dxa" w:w="1020"/>
            <w:shd w:val="clear" w:color="auto" w:fill="F3F5F7"/>
          </w:tcPr>
          <w:p>
            <w:r/>
            <w:r>
              <w:rPr>
                <w:sz w:val="19"/>
              </w:rPr>
              <w:t>0</w:t>
            </w:r>
          </w:p>
        </w:tc>
        <w:tc>
          <w:tcPr>
            <w:tcW w:type="dxa" w:w="1814"/>
            <w:shd w:val="clear" w:color="auto" w:fill="F3F5F7"/>
          </w:tcPr>
          <w:p>
            <w:r/>
            <w:r>
              <w:rPr>
                <w:sz w:val="19"/>
              </w:rPr>
              <w:t>– of 26</w:t>
            </w:r>
          </w:p>
        </w:tc>
        <w:tc>
          <w:tcPr>
            <w:tcW w:type="dxa" w:w="4989"/>
            <w:shd w:val="clear" w:color="auto" w:fill="F3F5F7"/>
          </w:tcPr>
          <w:p>
            <w:r/>
            <w:r>
              <w:rPr>
                <w:sz w:val="19"/>
              </w:rPr>
              <w:t>Shown once stories are located</w:t>
            </w:r>
          </w:p>
        </w:tc>
      </w:tr>
      <w:tr>
        <w:tc>
          <w:tcPr>
            <w:tcW w:type="dxa" w:w="1814"/>
          </w:tcPr>
          <w:p>
            <w:r/>
            <w:r>
              <w:rPr>
                <w:sz w:val="19"/>
              </w:rPr>
              <w:t>Australasia</w:t>
            </w:r>
          </w:p>
        </w:tc>
        <w:tc>
          <w:tcPr>
            <w:tcW w:type="dxa" w:w="1020"/>
          </w:tcPr>
          <w:p>
            <w:r/>
            <w:r>
              <w:rPr>
                <w:sz w:val="19"/>
              </w:rPr>
              <w:t>0</w:t>
            </w:r>
          </w:p>
        </w:tc>
        <w:tc>
          <w:tcPr>
            <w:tcW w:type="dxa" w:w="1814"/>
          </w:tcPr>
          <w:p>
            <w:r/>
            <w:r>
              <w:rPr>
                <w:sz w:val="19"/>
              </w:rPr>
              <w:t>– of 2</w:t>
            </w:r>
          </w:p>
        </w:tc>
        <w:tc>
          <w:tcPr>
            <w:tcW w:type="dxa" w:w="4989"/>
          </w:tcPr>
          <w:p>
            <w:r/>
            <w:r>
              <w:rPr>
                <w:sz w:val="19"/>
              </w:rPr>
              <w:t>Shown once stories are located</w:t>
            </w:r>
          </w:p>
        </w:tc>
      </w:tr>
      <w:tr>
        <w:tc>
          <w:tcPr>
            <w:tcW w:type="dxa" w:w="1814"/>
            <w:shd w:val="clear" w:color="auto" w:fill="F3F5F7"/>
          </w:tcPr>
          <w:p>
            <w:r/>
            <w:r>
              <w:rPr>
                <w:sz w:val="19"/>
              </w:rPr>
              <w:t>Europe</w:t>
            </w:r>
          </w:p>
        </w:tc>
        <w:tc>
          <w:tcPr>
            <w:tcW w:type="dxa" w:w="1020"/>
            <w:shd w:val="clear" w:color="auto" w:fill="F3F5F7"/>
          </w:tcPr>
          <w:p>
            <w:r/>
            <w:r>
              <w:rPr>
                <w:sz w:val="19"/>
              </w:rPr>
              <w:t>0</w:t>
            </w:r>
          </w:p>
        </w:tc>
        <w:tc>
          <w:tcPr>
            <w:tcW w:type="dxa" w:w="1814"/>
            <w:shd w:val="clear" w:color="auto" w:fill="F3F5F7"/>
          </w:tcPr>
          <w:p>
            <w:r/>
            <w:r>
              <w:rPr>
                <w:sz w:val="19"/>
              </w:rPr>
              <w:t>– of 37</w:t>
            </w:r>
          </w:p>
        </w:tc>
        <w:tc>
          <w:tcPr>
            <w:tcW w:type="dxa" w:w="4989"/>
            <w:shd w:val="clear" w:color="auto" w:fill="F3F5F7"/>
          </w:tcPr>
          <w:p>
            <w:r/>
            <w:r>
              <w:rPr>
                <w:sz w:val="19"/>
              </w:rPr>
              <w:t>Shown once stories are located</w:t>
            </w:r>
          </w:p>
        </w:tc>
      </w:tr>
      <w:tr>
        <w:tc>
          <w:tcPr>
            <w:tcW w:type="dxa" w:w="1814"/>
          </w:tcPr>
          <w:p>
            <w:r/>
            <w:r>
              <w:rPr>
                <w:sz w:val="19"/>
              </w:rPr>
              <w:t>North America</w:t>
            </w:r>
          </w:p>
        </w:tc>
        <w:tc>
          <w:tcPr>
            <w:tcW w:type="dxa" w:w="1020"/>
          </w:tcPr>
          <w:p>
            <w:r/>
            <w:r>
              <w:rPr>
                <w:sz w:val="19"/>
              </w:rPr>
              <w:t>0</w:t>
            </w:r>
          </w:p>
        </w:tc>
        <w:tc>
          <w:tcPr>
            <w:tcW w:type="dxa" w:w="1814"/>
          </w:tcPr>
          <w:p>
            <w:r/>
            <w:r>
              <w:rPr>
                <w:sz w:val="19"/>
              </w:rPr>
              <w:t>– of 3</w:t>
            </w:r>
          </w:p>
        </w:tc>
        <w:tc>
          <w:tcPr>
            <w:tcW w:type="dxa" w:w="4989"/>
          </w:tcPr>
          <w:p>
            <w:r/>
            <w:r>
              <w:rPr>
                <w:sz w:val="19"/>
              </w:rPr>
              <w:t>Shown once stories are located</w:t>
            </w:r>
          </w:p>
        </w:tc>
      </w:tr>
      <w:tr>
        <w:tc>
          <w:tcPr>
            <w:tcW w:type="dxa" w:w="1814"/>
            <w:shd w:val="clear" w:color="auto" w:fill="F3F5F7"/>
          </w:tcPr>
          <w:p>
            <w:r/>
            <w:r>
              <w:rPr>
                <w:sz w:val="19"/>
              </w:rPr>
              <w:t>South America</w:t>
            </w:r>
          </w:p>
        </w:tc>
        <w:tc>
          <w:tcPr>
            <w:tcW w:type="dxa" w:w="1020"/>
            <w:shd w:val="clear" w:color="auto" w:fill="F3F5F7"/>
          </w:tcPr>
          <w:p>
            <w:r/>
            <w:r>
              <w:rPr>
                <w:sz w:val="19"/>
              </w:rPr>
              <w:t>0</w:t>
            </w:r>
          </w:p>
        </w:tc>
        <w:tc>
          <w:tcPr>
            <w:tcW w:type="dxa" w:w="1814"/>
            <w:shd w:val="clear" w:color="auto" w:fill="F3F5F7"/>
          </w:tcPr>
          <w:p>
            <w:r/>
            <w:r>
              <w:rPr>
                <w:sz w:val="19"/>
              </w:rPr>
              <w:t>– of 11</w:t>
            </w:r>
          </w:p>
        </w:tc>
        <w:tc>
          <w:tcPr>
            <w:tcW w:type="dxa" w:w="4989"/>
            <w:shd w:val="clear" w:color="auto" w:fill="F3F5F7"/>
          </w:tcPr>
          <w:p>
            <w:r/>
            <w:r>
              <w:rPr>
                <w:sz w:val="19"/>
              </w:rPr>
              <w:t>Shown once stories are located</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No developing stories yet: they appear when a new report follows up an earlier story in the archive (an inquiry into a landslide reported last month, for example).</w:t>
      </w:r>
    </w:p>
    <w:p>
      <w:pPr>
        <w:pStyle w:val="Heading1"/>
      </w:pPr>
      <w:r>
        <w:rPr>
          <w:color w:val="16324F"/>
        </w:rPr>
        <w:t>8.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