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25 October 2026, 08:10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2026-10-25 (07:14 UTC)</w:t>
            </w:r>
          </w:p>
        </w:tc>
      </w:tr>
      <w:tr>
        <w:tc>
          <w:tcPr>
            <w:tcW w:type="dxa" w:w="4535"/>
            <w:shd w:val="clear" w:color="auto" w:fill="F3F5F7"/>
          </w:tcPr>
          <w:p>
            <w:r/>
            <w:r>
              <w:rPr>
                <w:sz w:val="19"/>
              </w:rPr>
              <w:t>Stories in latest digest</w:t>
            </w:r>
          </w:p>
        </w:tc>
        <w:tc>
          <w:tcPr>
            <w:tcW w:type="dxa" w:w="5102"/>
            <w:shd w:val="clear" w:color="auto" w:fill="F3F5F7"/>
          </w:tcPr>
          <w:p>
            <w:r/>
            <w:r>
              <w:rPr>
                <w:sz w:val="19"/>
              </w:rPr>
              <w:t>47</w:t>
            </w:r>
          </w:p>
        </w:tc>
      </w:tr>
      <w:tr>
        <w:tc>
          <w:tcPr>
            <w:tcW w:type="dxa" w:w="4535"/>
          </w:tcPr>
          <w:p>
            <w:r/>
            <w:r>
              <w:rPr>
                <w:sz w:val="19"/>
              </w:rPr>
              <w:t>New items scanned</w:t>
            </w:r>
          </w:p>
        </w:tc>
        <w:tc>
          <w:tcPr>
            <w:tcW w:type="dxa" w:w="5102"/>
          </w:tcPr>
          <w:p>
            <w:r/>
            <w:r>
              <w:rPr>
                <w:sz w:val="19"/>
              </w:rPr>
              <w:t>439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107</w:t>
            </w:r>
          </w:p>
        </w:tc>
      </w:tr>
      <w:tr>
        <w:tc>
          <w:tcPr>
            <w:tcW w:type="dxa" w:w="4535"/>
            <w:shd w:val="clear" w:color="auto" w:fill="F3F5F7"/>
          </w:tcPr>
          <w:p>
            <w:r/>
            <w:r>
              <w:rPr>
                <w:sz w:val="19"/>
              </w:rPr>
              <w:t>Daily digests archived</w:t>
            </w:r>
          </w:p>
        </w:tc>
        <w:tc>
          <w:tcPr>
            <w:tcW w:type="dxa" w:w="5102"/>
            <w:shd w:val="clear" w:color="auto" w:fill="F3F5F7"/>
          </w:tcPr>
          <w:p>
            <w:r/>
            <w:r>
              <w:rPr>
                <w:sz w:val="19"/>
              </w:rPr>
              <w:t>2</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98 of 107</w:t>
            </w:r>
          </w:p>
        </w:tc>
      </w:tr>
      <w:tr>
        <w:tc>
          <w:tcPr>
            <w:tcW w:type="dxa" w:w="4535"/>
          </w:tcPr>
          <w:p>
            <w:r/>
            <w:r>
              <w:rPr>
                <w:sz w:val="19"/>
              </w:rPr>
              <w:t>Developing stories (two or more reports)</w:t>
            </w:r>
          </w:p>
        </w:tc>
        <w:tc>
          <w:tcPr>
            <w:tcW w:type="dxa" w:w="5102"/>
          </w:tcPr>
          <w:p>
            <w:r/>
            <w:r>
              <w:rPr>
                <w:sz w:val="19"/>
              </w:rPr>
              <w:t>11</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0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its geotechnical substance (1-5), confirms the theme, suggests an editorial use, writes a magazine angle and translates foreign headlines.</w:t>
      </w:r>
    </w:p>
    <w:p>
      <w:pPr>
        <w:pStyle w:val="ListBullet"/>
      </w:pPr>
      <w:r>
        <w:rPr>
          <w:b/>
        </w:rPr>
        <w:t xml:space="preserve">Balanced digests: </w:t>
      </w:r>
      <w:r>
        <w:t>no theme may take more than 30 % of a digest, and several outlets reporting the same event are merged into one story.</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19 of 19 websites were read successfully; 0 failed (see Source health).</w:t>
      </w:r>
    </w:p>
    <w:p>
      <w:pPr>
        <w:spacing w:after="60"/>
      </w:pPr>
      <w:r>
        <w:rPr>
          <w:b/>
          <w:color w:val="1E7B4F"/>
        </w:rPr>
        <w:t xml:space="preserve">✔ </w:t>
      </w:r>
      <w:r>
        <w:t>Theme balance: 6 themes covered; the largest is Hazards &amp; Resilience with 18 of 47 stories (38%).</w:t>
      </w:r>
    </w:p>
    <w:p>
      <w:pPr>
        <w:spacing w:after="60"/>
      </w:pPr>
      <w:r>
        <w:rPr>
          <w:b/>
          <w:color w:val="5B6573"/>
        </w:rPr>
        <w:t xml:space="preserve">• </w:t>
      </w:r>
      <w:r>
        <w:t>35 different outlets contributed; the most frequent was Vietnam.vn (12 stories).</w:t>
      </w:r>
    </w:p>
    <w:p>
      <w:pPr>
        <w:spacing w:after="60"/>
      </w:pPr>
      <w:r>
        <w:rPr>
          <w:b/>
          <w:color w:val="5B6573"/>
        </w:rPr>
        <w:t xml:space="preserve">• </w:t>
      </w:r>
      <w:r>
        <w:t>38 stories came from non-English Google News editions.</w:t>
      </w:r>
    </w:p>
    <w:p>
      <w:pPr>
        <w:spacing w:after="60"/>
      </w:pPr>
      <w:r>
        <w:rPr>
          <w:b/>
          <w:color w:val="5B6573"/>
        </w:rPr>
        <w:t xml:space="preserve">• </w:t>
      </w:r>
      <w:r>
        <w:t>31 stories were rated 4 or 5 out of 5.</w:t>
      </w:r>
    </w:p>
    <w:p>
      <w:pPr>
        <w:pStyle w:val="Heading1"/>
      </w:pPr>
      <w:r>
        <w:rPr>
          <w:color w:val="16324F"/>
        </w:rPr>
        <w:t>3. Source health</w:t>
      </w:r>
    </w:p>
    <w:p>
      <w:r>
        <w:t>All websites were read successfully on the latest scan.</w:t>
      </w:r>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2</w:t>
            </w:r>
          </w:p>
        </w:tc>
        <w:tc>
          <w:tcPr>
            <w:tcW w:type="dxa" w:w="1134"/>
          </w:tcPr>
          <w:p>
            <w:r/>
            <w:r>
              <w:rPr>
                <w:sz w:val="19"/>
              </w:rPr>
              <w:t>107</w:t>
            </w:r>
          </w:p>
        </w:tc>
        <w:tc>
          <w:tcPr>
            <w:tcW w:type="dxa" w:w="1417"/>
          </w:tcPr>
          <w:p>
            <w:r/>
            <w:r>
              <w:rPr>
                <w:sz w:val="19"/>
              </w:rPr>
              <w:t>11</w:t>
            </w:r>
          </w:p>
        </w:tc>
        <w:tc>
          <w:tcPr>
            <w:tcW w:type="dxa" w:w="1701"/>
          </w:tcPr>
          <w:p>
            <w:r/>
            <w:r>
              <w:rPr>
                <w:sz w:val="19"/>
              </w:rPr>
              <w:t>45</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3</w:t>
            </w:r>
          </w:p>
        </w:tc>
        <w:tc>
          <w:tcPr>
            <w:tcW w:type="dxa" w:w="1417"/>
          </w:tcPr>
          <w:p>
            <w:r/>
            <w:r>
              <w:rPr>
                <w:sz w:val="19"/>
              </w:rPr>
              <w:t>3%</w:t>
            </w:r>
          </w:p>
        </w:tc>
        <w:tc>
          <w:tcPr>
            <w:tcW w:type="dxa" w:w="1701"/>
          </w:tcPr>
          <w:p>
            <w:r/>
            <w:r>
              <w:rPr>
                <w:sz w:val="19"/>
              </w:rPr>
              <w:t>0</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FAE5DF"/>
          </w:tcPr>
          <w:p>
            <w:r/>
            <w:r>
              <w:rPr>
                <w:b/>
                <w:color w:val="E04F2C"/>
                <w:sz w:val="19"/>
              </w:rPr>
              <w:t>Hazards &amp; Resilience</w:t>
            </w:r>
          </w:p>
        </w:tc>
        <w:tc>
          <w:tcPr>
            <w:tcW w:type="dxa" w:w="1417"/>
          </w:tcPr>
          <w:p>
            <w:r/>
            <w:r>
              <w:rPr>
                <w:sz w:val="19"/>
              </w:rPr>
              <w:t>35</w:t>
            </w:r>
          </w:p>
        </w:tc>
        <w:tc>
          <w:tcPr>
            <w:tcW w:type="dxa" w:w="1417"/>
          </w:tcPr>
          <w:p>
            <w:r/>
            <w:r>
              <w:rPr>
                <w:sz w:val="19"/>
              </w:rPr>
              <w:t>33%</w:t>
            </w:r>
          </w:p>
        </w:tc>
        <w:tc>
          <w:tcPr>
            <w:tcW w:type="dxa" w:w="1701"/>
          </w:tcPr>
          <w:p>
            <w:r/>
            <w:r>
              <w:rPr>
                <w:sz w:val="19"/>
              </w:rPr>
              <w:t>35</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2</w:t>
            </w:r>
          </w:p>
        </w:tc>
        <w:tc>
          <w:tcPr>
            <w:tcW w:type="dxa" w:w="1417"/>
            <w:shd w:val="clear" w:color="auto" w:fill="F3F5F7"/>
          </w:tcPr>
          <w:p>
            <w:r/>
            <w:r>
              <w:rPr>
                <w:sz w:val="19"/>
              </w:rPr>
              <w:t>2%</w:t>
            </w:r>
          </w:p>
        </w:tc>
        <w:tc>
          <w:tcPr>
            <w:tcW w:type="dxa" w:w="1701"/>
            <w:shd w:val="clear" w:color="auto" w:fill="F3F5F7"/>
          </w:tcPr>
          <w:p>
            <w:r/>
            <w:r>
              <w:rPr>
                <w:sz w:val="19"/>
              </w:rPr>
              <w:t>2</w:t>
            </w:r>
          </w:p>
        </w:tc>
      </w:tr>
      <w:tr>
        <w:tc>
          <w:tcPr>
            <w:tcW w:type="dxa" w:w="4535"/>
            <w:shd w:val="clear" w:color="auto" w:fill="DEE8F9"/>
          </w:tcPr>
          <w:p>
            <w:r/>
            <w:r>
              <w:rPr>
                <w:b/>
                <w:color w:val="2563D6"/>
                <w:sz w:val="19"/>
              </w:rPr>
              <w:t>Infrastructure &amp; the Underground City</w:t>
            </w:r>
          </w:p>
        </w:tc>
        <w:tc>
          <w:tcPr>
            <w:tcW w:type="dxa" w:w="1417"/>
          </w:tcPr>
          <w:p>
            <w:r/>
            <w:r>
              <w:rPr>
                <w:sz w:val="19"/>
              </w:rPr>
              <w:t>32</w:t>
            </w:r>
          </w:p>
        </w:tc>
        <w:tc>
          <w:tcPr>
            <w:tcW w:type="dxa" w:w="1417"/>
          </w:tcPr>
          <w:p>
            <w:r/>
            <w:r>
              <w:rPr>
                <w:sz w:val="19"/>
              </w:rPr>
              <w:t>30%</w:t>
            </w:r>
          </w:p>
        </w:tc>
        <w:tc>
          <w:tcPr>
            <w:tcW w:type="dxa" w:w="1701"/>
          </w:tcPr>
          <w:p>
            <w:r/>
            <w:r>
              <w:rPr>
                <w:sz w:val="19"/>
              </w:rPr>
              <w:t>15</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18</w:t>
            </w:r>
          </w:p>
        </w:tc>
        <w:tc>
          <w:tcPr>
            <w:tcW w:type="dxa" w:w="1417"/>
            <w:shd w:val="clear" w:color="auto" w:fill="F3F5F7"/>
          </w:tcPr>
          <w:p>
            <w:r/>
            <w:r>
              <w:rPr>
                <w:sz w:val="19"/>
              </w:rPr>
              <w:t>17%</w:t>
            </w:r>
          </w:p>
        </w:tc>
        <w:tc>
          <w:tcPr>
            <w:tcW w:type="dxa" w:w="1701"/>
            <w:shd w:val="clear" w:color="auto" w:fill="F3F5F7"/>
          </w:tcPr>
          <w:p>
            <w:r/>
            <w:r>
              <w:rPr>
                <w:sz w:val="19"/>
              </w:rPr>
              <w:t>12</w:t>
            </w:r>
          </w:p>
        </w:tc>
      </w:tr>
      <w:tr>
        <w:tc>
          <w:tcPr>
            <w:tcW w:type="dxa" w:w="4535"/>
            <w:shd w:val="clear" w:color="auto" w:fill="F6E2EB"/>
          </w:tcPr>
          <w:p>
            <w:r/>
            <w:r>
              <w:rPr>
                <w:b/>
                <w:color w:val="C23D7B"/>
                <w:sz w:val="19"/>
              </w:rPr>
              <w:t>Characterisation &amp; Modelling</w:t>
            </w:r>
          </w:p>
        </w:tc>
        <w:tc>
          <w:tcPr>
            <w:tcW w:type="dxa" w:w="1417"/>
          </w:tcPr>
          <w:p>
            <w:r/>
            <w:r>
              <w:rPr>
                <w:sz w:val="19"/>
              </w:rPr>
              <w:t>9</w:t>
            </w:r>
          </w:p>
        </w:tc>
        <w:tc>
          <w:tcPr>
            <w:tcW w:type="dxa" w:w="1417"/>
          </w:tcPr>
          <w:p>
            <w:r/>
            <w:r>
              <w:rPr>
                <w:sz w:val="19"/>
              </w:rPr>
              <w:t>8%</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6</w:t>
            </w:r>
          </w:p>
        </w:tc>
        <w:tc>
          <w:tcPr>
            <w:tcW w:type="dxa" w:w="1417"/>
            <w:shd w:val="clear" w:color="auto" w:fill="F3F5F7"/>
          </w:tcPr>
          <w:p>
            <w:r/>
            <w:r>
              <w:rPr>
                <w:sz w:val="19"/>
              </w:rPr>
              <w:t>6%</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98 of 107 stories are located in a country of one of ISSMGE's six regions; 9 are global or about several countries and 0 have no location yet. 18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0</w:t>
            </w:r>
          </w:p>
        </w:tc>
        <w:tc>
          <w:tcPr>
            <w:tcW w:type="dxa" w:w="1814"/>
          </w:tcPr>
          <w:p>
            <w:r/>
            <w:r>
              <w:rPr>
                <w:sz w:val="19"/>
              </w:rPr>
              <w:t>0 of 8</w:t>
            </w:r>
          </w:p>
        </w:tc>
        <w:tc>
          <w:tcPr>
            <w:tcW w:type="dxa" w:w="4989"/>
          </w:tcPr>
          <w:p>
            <w:r/>
            <w:r>
              <w:rPr>
                <w:sz w:val="19"/>
              </w:rPr>
              <w:t>Egypt, Kenya, Morocco, Nigeria, South Africa, Tunisia, Zambia, Zimbabwe</w:t>
            </w:r>
          </w:p>
        </w:tc>
      </w:tr>
      <w:tr>
        <w:tc>
          <w:tcPr>
            <w:tcW w:type="dxa" w:w="1814"/>
            <w:shd w:val="clear" w:color="auto" w:fill="F3F5F7"/>
          </w:tcPr>
          <w:p>
            <w:r/>
            <w:r>
              <w:rPr>
                <w:sz w:val="19"/>
              </w:rPr>
              <w:t>Asia</w:t>
            </w:r>
          </w:p>
        </w:tc>
        <w:tc>
          <w:tcPr>
            <w:tcW w:type="dxa" w:w="1020"/>
            <w:shd w:val="clear" w:color="auto" w:fill="F3F5F7"/>
          </w:tcPr>
          <w:p>
            <w:r/>
            <w:r>
              <w:rPr>
                <w:sz w:val="19"/>
              </w:rPr>
              <w:t>53</w:t>
            </w:r>
          </w:p>
        </w:tc>
        <w:tc>
          <w:tcPr>
            <w:tcW w:type="dxa" w:w="1814"/>
            <w:shd w:val="clear" w:color="auto" w:fill="F3F5F7"/>
          </w:tcPr>
          <w:p>
            <w:r/>
            <w:r>
              <w:rPr>
                <w:sz w:val="19"/>
              </w:rPr>
              <w:t>6 of 26</w:t>
            </w:r>
          </w:p>
        </w:tc>
        <w:tc>
          <w:tcPr>
            <w:tcW w:type="dxa" w:w="4989"/>
            <w:shd w:val="clear" w:color="auto" w:fill="F3F5F7"/>
          </w:tcPr>
          <w:p>
            <w:r/>
            <w:r>
              <w:rPr>
                <w:sz w:val="19"/>
              </w:rPr>
              <w:t>Bangladesh, China,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2</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15</w:t>
            </w:r>
          </w:p>
        </w:tc>
        <w:tc>
          <w:tcPr>
            <w:tcW w:type="dxa" w:w="1814"/>
            <w:shd w:val="clear" w:color="auto" w:fill="F3F5F7"/>
          </w:tcPr>
          <w:p>
            <w:r/>
            <w:r>
              <w:rPr>
                <w:sz w:val="19"/>
              </w:rPr>
              <w:t>5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Romania, Serbia, Slovakia, Slovenia, Spain, Sweden, Switzerland</w:t>
            </w:r>
          </w:p>
        </w:tc>
      </w:tr>
      <w:tr>
        <w:tc>
          <w:tcPr>
            <w:tcW w:type="dxa" w:w="1814"/>
          </w:tcPr>
          <w:p>
            <w:r/>
            <w:r>
              <w:rPr>
                <w:sz w:val="19"/>
              </w:rPr>
              <w:t>North America</w:t>
            </w:r>
          </w:p>
        </w:tc>
        <w:tc>
          <w:tcPr>
            <w:tcW w:type="dxa" w:w="1020"/>
          </w:tcPr>
          <w:p>
            <w:r/>
            <w:r>
              <w:rPr>
                <w:sz w:val="19"/>
              </w:rPr>
              <w:t>14</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14</w:t>
            </w:r>
          </w:p>
        </w:tc>
        <w:tc>
          <w:tcPr>
            <w:tcW w:type="dxa" w:w="1814"/>
            <w:shd w:val="clear" w:color="auto" w:fill="F3F5F7"/>
          </w:tcPr>
          <w:p>
            <w:r/>
            <w:r>
              <w:rPr>
                <w:sz w:val="19"/>
              </w:rPr>
              <w:t>3 of 11</w:t>
            </w:r>
          </w:p>
        </w:tc>
        <w:tc>
          <w:tcPr>
            <w:tcW w:type="dxa" w:w="4989"/>
            <w:shd w:val="clear" w:color="auto" w:fill="F3F5F7"/>
          </w:tcPr>
          <w:p>
            <w:r/>
            <w:r>
              <w:rPr>
                <w:sz w:val="19"/>
              </w:rPr>
              <w:t>Bolivia, Brazil, Costa Rica, Cuba, Guatemala, Paraguay, Peru,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11 developing stories link 25 reports; 11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Phong Nha-Ke Bang 120 m sinkhole discovery, Vietnam</w:t>
            </w:r>
          </w:p>
        </w:tc>
        <w:tc>
          <w:tcPr>
            <w:tcW w:type="dxa" w:w="1928"/>
          </w:tcPr>
          <w:p>
            <w:r/>
            <w:r>
              <w:rPr>
                <w:sz w:val="19"/>
              </w:rPr>
              <w:t>Phong Nha-Ke Bang, Vietnam</w:t>
            </w:r>
          </w:p>
        </w:tc>
        <w:tc>
          <w:tcPr>
            <w:tcW w:type="dxa" w:w="907"/>
          </w:tcPr>
          <w:p>
            <w:r/>
            <w:r>
              <w:rPr>
                <w:sz w:val="19"/>
              </w:rPr>
              <w:t>4</w:t>
            </w:r>
          </w:p>
        </w:tc>
        <w:tc>
          <w:tcPr>
            <w:tcW w:type="dxa" w:w="1191"/>
          </w:tcPr>
          <w:p>
            <w:r/>
            <w:r>
              <w:rPr>
                <w:sz w:val="19"/>
              </w:rPr>
              <w:t>22 Oct 2026</w:t>
            </w:r>
          </w:p>
        </w:tc>
        <w:tc>
          <w:tcPr>
            <w:tcW w:type="dxa" w:w="1191"/>
          </w:tcPr>
          <w:p>
            <w:r/>
            <w:r>
              <w:rPr>
                <w:sz w:val="19"/>
              </w:rPr>
              <w:t>25 Oct 2026</w:t>
            </w:r>
          </w:p>
        </w:tc>
        <w:tc>
          <w:tcPr>
            <w:tcW w:type="dxa" w:w="1361"/>
          </w:tcPr>
          <w:p>
            <w:r/>
            <w:r>
              <w:rPr>
                <w:sz w:val="19"/>
              </w:rPr>
              <w:t>Update</w:t>
            </w:r>
          </w:p>
        </w:tc>
      </w:tr>
      <w:tr>
        <w:tc>
          <w:tcPr>
            <w:tcW w:type="dxa" w:w="3061"/>
            <w:shd w:val="clear" w:color="auto" w:fill="F3F5F7"/>
          </w:tcPr>
          <w:p>
            <w:r/>
            <w:r>
              <w:rPr>
                <w:sz w:val="19"/>
              </w:rPr>
              <w:t>Paya Terubong landslide, Penang, Malaysia (Oct 2026)</w:t>
            </w:r>
          </w:p>
        </w:tc>
        <w:tc>
          <w:tcPr>
            <w:tcW w:type="dxa" w:w="1928"/>
            <w:shd w:val="clear" w:color="auto" w:fill="F3F5F7"/>
          </w:tcPr>
          <w:p>
            <w:r/>
            <w:r>
              <w:rPr>
                <w:sz w:val="19"/>
              </w:rPr>
              <w:t>Paya Terubong, Penang, Malaysia</w:t>
            </w:r>
          </w:p>
        </w:tc>
        <w:tc>
          <w:tcPr>
            <w:tcW w:type="dxa" w:w="907"/>
            <w:shd w:val="clear" w:color="auto" w:fill="F3F5F7"/>
          </w:tcPr>
          <w:p>
            <w:r/>
            <w:r>
              <w:rPr>
                <w:sz w:val="19"/>
              </w:rPr>
              <w:t>3</w:t>
            </w:r>
          </w:p>
        </w:tc>
        <w:tc>
          <w:tcPr>
            <w:tcW w:type="dxa" w:w="1191"/>
            <w:shd w:val="clear" w:color="auto" w:fill="F3F5F7"/>
          </w:tcPr>
          <w:p>
            <w:r/>
            <w:r>
              <w:rPr>
                <w:sz w:val="19"/>
              </w:rPr>
              <w:t>25 Oct 2026</w:t>
            </w:r>
          </w:p>
        </w:tc>
        <w:tc>
          <w:tcPr>
            <w:tcW w:type="dxa" w:w="1191"/>
            <w:shd w:val="clear" w:color="auto" w:fill="F3F5F7"/>
          </w:tcPr>
          <w:p>
            <w:r/>
            <w:r>
              <w:rPr>
                <w:sz w:val="19"/>
              </w:rPr>
              <w:t>25 Oct 2026</w:t>
            </w:r>
          </w:p>
        </w:tc>
        <w:tc>
          <w:tcPr>
            <w:tcW w:type="dxa" w:w="1361"/>
            <w:shd w:val="clear" w:color="auto" w:fill="F3F5F7"/>
          </w:tcPr>
          <w:p>
            <w:r/>
            <w:r>
              <w:rPr>
                <w:sz w:val="19"/>
              </w:rPr>
              <w:t>Legal &amp; policy</w:t>
            </w:r>
          </w:p>
        </w:tc>
      </w:tr>
      <w:tr>
        <w:tc>
          <w:tcPr>
            <w:tcW w:type="dxa" w:w="3061"/>
          </w:tcPr>
          <w:p>
            <w:r/>
            <w:r>
              <w:rPr>
                <w:sz w:val="19"/>
              </w:rPr>
              <w:t>Provincial Road 160 Chay River landslides, Vietnam (Oct 2026)</w:t>
            </w:r>
          </w:p>
        </w:tc>
        <w:tc>
          <w:tcPr>
            <w:tcW w:type="dxa" w:w="1928"/>
          </w:tcPr>
          <w:p>
            <w:r/>
            <w:r>
              <w:rPr>
                <w:sz w:val="19"/>
              </w:rPr>
              <w:t>Provincial Road 160, Chay River, Vietnam</w:t>
            </w:r>
          </w:p>
        </w:tc>
        <w:tc>
          <w:tcPr>
            <w:tcW w:type="dxa" w:w="907"/>
          </w:tcPr>
          <w:p>
            <w:r/>
            <w:r>
              <w:rPr>
                <w:sz w:val="19"/>
              </w:rPr>
              <w:t>2</w:t>
            </w:r>
          </w:p>
        </w:tc>
        <w:tc>
          <w:tcPr>
            <w:tcW w:type="dxa" w:w="1191"/>
          </w:tcPr>
          <w:p>
            <w:r/>
            <w:r>
              <w:rPr>
                <w:sz w:val="19"/>
              </w:rPr>
              <w:t>25 Oct 2026</w:t>
            </w:r>
          </w:p>
        </w:tc>
        <w:tc>
          <w:tcPr>
            <w:tcW w:type="dxa" w:w="1191"/>
          </w:tcPr>
          <w:p>
            <w:r/>
            <w:r>
              <w:rPr>
                <w:sz w:val="19"/>
              </w:rPr>
              <w:t>25 Oct 2026</w:t>
            </w:r>
          </w:p>
        </w:tc>
        <w:tc>
          <w:tcPr>
            <w:tcW w:type="dxa" w:w="1361"/>
          </w:tcPr>
          <w:p>
            <w:r/>
            <w:r>
              <w:rPr>
                <w:sz w:val="19"/>
              </w:rPr>
              <w:t>Response &amp; recovery</w:t>
            </w:r>
          </w:p>
        </w:tc>
      </w:tr>
      <w:tr>
        <w:tc>
          <w:tcPr>
            <w:tcW w:type="dxa" w:w="3061"/>
            <w:shd w:val="clear" w:color="auto" w:fill="F3F5F7"/>
          </w:tcPr>
          <w:p>
            <w:r/>
            <w:r>
              <w:rPr>
                <w:sz w:val="19"/>
              </w:rPr>
              <w:t>Arauco sinkhole, Chile (Oct 2026)</w:t>
            </w:r>
          </w:p>
        </w:tc>
        <w:tc>
          <w:tcPr>
            <w:tcW w:type="dxa" w:w="1928"/>
            <w:shd w:val="clear" w:color="auto" w:fill="F3F5F7"/>
          </w:tcPr>
          <w:p>
            <w:r/>
            <w:r>
              <w:rPr>
                <w:sz w:val="19"/>
              </w:rPr>
              <w:t>Villa El Mirador, Arauco, Chile</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25 Oct 2026</w:t>
            </w:r>
          </w:p>
        </w:tc>
        <w:tc>
          <w:tcPr>
            <w:tcW w:type="dxa" w:w="1361"/>
            <w:shd w:val="clear" w:color="auto" w:fill="F3F5F7"/>
          </w:tcPr>
          <w:p>
            <w:r/>
            <w:r>
              <w:rPr>
                <w:sz w:val="19"/>
              </w:rPr>
              <w:t>Response &amp; recovery</w:t>
            </w:r>
          </w:p>
        </w:tc>
      </w:tr>
      <w:tr>
        <w:tc>
          <w:tcPr>
            <w:tcW w:type="dxa" w:w="3061"/>
          </w:tcPr>
          <w:p>
            <w:r/>
            <w:r>
              <w:rPr>
                <w:sz w:val="19"/>
              </w:rPr>
              <w:t>Typhoon 25 landslides, Bōsō Peninsula, Japan (Oct 2026)</w:t>
            </w:r>
          </w:p>
        </w:tc>
        <w:tc>
          <w:tcPr>
            <w:tcW w:type="dxa" w:w="1928"/>
          </w:tcPr>
          <w:p>
            <w:r/>
            <w:r>
              <w:rPr>
                <w:sz w:val="19"/>
              </w:rPr>
              <w:t>Bōsō Peninsula, Chiba, Japan</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Aucapán road sinkhole traps ambulance, Argentina (Oct 2026)</w:t>
            </w:r>
          </w:p>
        </w:tc>
        <w:tc>
          <w:tcPr>
            <w:tcW w:type="dxa" w:w="1928"/>
            <w:shd w:val="clear" w:color="auto" w:fill="F3F5F7"/>
          </w:tcPr>
          <w:p>
            <w:r/>
            <w:r>
              <w:rPr>
                <w:sz w:val="19"/>
              </w:rPr>
              <w:t>Aucapan, Neuquen, Argentina</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Mot Mountain levelling proposal, Quy Nhon, Vietnam</w:t>
            </w:r>
          </w:p>
        </w:tc>
        <w:tc>
          <w:tcPr>
            <w:tcW w:type="dxa" w:w="1928"/>
          </w:tcPr>
          <w:p>
            <w:r/>
            <w:r>
              <w:rPr>
                <w:sz w:val="19"/>
              </w:rPr>
              <w:t>Quy Nhon, Binh Dinh, Vietnam</w:t>
            </w:r>
          </w:p>
        </w:tc>
        <w:tc>
          <w:tcPr>
            <w:tcW w:type="dxa" w:w="907"/>
          </w:tcPr>
          <w:p>
            <w:r/>
            <w:r>
              <w:rPr>
                <w:sz w:val="19"/>
              </w:rPr>
              <w:t>2</w:t>
            </w:r>
          </w:p>
        </w:tc>
        <w:tc>
          <w:tcPr>
            <w:tcW w:type="dxa" w:w="1191"/>
          </w:tcPr>
          <w:p>
            <w:r/>
            <w:r>
              <w:rPr>
                <w:sz w:val="19"/>
              </w:rPr>
              <w:t>23 Oct 2026</w:t>
            </w:r>
          </w:p>
        </w:tc>
        <w:tc>
          <w:tcPr>
            <w:tcW w:type="dxa" w:w="1191"/>
          </w:tcPr>
          <w:p>
            <w:r/>
            <w:r>
              <w:rPr>
                <w:sz w:val="19"/>
              </w:rPr>
              <w:t>24 Oct 2026</w:t>
            </w:r>
          </w:p>
        </w:tc>
        <w:tc>
          <w:tcPr>
            <w:tcW w:type="dxa" w:w="1361"/>
          </w:tcPr>
          <w:p>
            <w:r/>
            <w:r>
              <w:rPr>
                <w:sz w:val="19"/>
              </w:rPr>
              <w:t>Event</w:t>
            </w:r>
          </w:p>
        </w:tc>
      </w:tr>
      <w:tr>
        <w:tc>
          <w:tcPr>
            <w:tcW w:type="dxa" w:w="3061"/>
            <w:shd w:val="clear" w:color="auto" w:fill="F3F5F7"/>
          </w:tcPr>
          <w:p>
            <w:r/>
            <w:r>
              <w:rPr>
                <w:sz w:val="19"/>
              </w:rPr>
              <w:t>Mot Mountain levelling proposal, Quy Nhon, Vietnam</w:t>
            </w:r>
          </w:p>
        </w:tc>
        <w:tc>
          <w:tcPr>
            <w:tcW w:type="dxa" w:w="1928"/>
            <w:shd w:val="clear" w:color="auto" w:fill="F3F5F7"/>
          </w:tcPr>
          <w:p>
            <w:r/>
            <w:r>
              <w:rPr>
                <w:sz w:val="19"/>
              </w:rPr>
              <w:t>Mot Mountain, Quy Nhon,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24 Oct 2026</w:t>
            </w:r>
          </w:p>
        </w:tc>
        <w:tc>
          <w:tcPr>
            <w:tcW w:type="dxa" w:w="1361"/>
            <w:shd w:val="clear" w:color="auto" w:fill="F3F5F7"/>
          </w:tcPr>
          <w:p>
            <w:r/>
            <w:r>
              <w:rPr>
                <w:sz w:val="19"/>
              </w:rPr>
              <w:t>Event</w:t>
            </w:r>
          </w:p>
        </w:tc>
      </w:tr>
      <w:tr>
        <w:tc>
          <w:tcPr>
            <w:tcW w:type="dxa" w:w="3061"/>
          </w:tcPr>
          <w:p>
            <w:r/>
            <w:r>
              <w:rPr>
                <w:sz w:val="19"/>
              </w:rPr>
              <w:t>Nghe An coastal road embankment landslide, Vietnam (Oct 2026)</w:t>
            </w:r>
          </w:p>
        </w:tc>
        <w:tc>
          <w:tcPr>
            <w:tcW w:type="dxa" w:w="1928"/>
          </w:tcPr>
          <w:p>
            <w:r/>
            <w:r>
              <w:rPr>
                <w:sz w:val="19"/>
              </w:rPr>
              <w:t>Nghe An, Vietnam</w:t>
            </w:r>
          </w:p>
        </w:tc>
        <w:tc>
          <w:tcPr>
            <w:tcW w:type="dxa" w:w="907"/>
          </w:tcPr>
          <w:p>
            <w:r/>
            <w:r>
              <w:rPr>
                <w:sz w:val="19"/>
              </w:rPr>
              <w:t>2</w:t>
            </w:r>
          </w:p>
        </w:tc>
        <w:tc>
          <w:tcPr>
            <w:tcW w:type="dxa" w:w="1191"/>
          </w:tcPr>
          <w:p>
            <w:r/>
            <w:r>
              <w:rPr>
                <w:sz w:val="19"/>
              </w:rPr>
              <w:t>23 Oct 2026</w:t>
            </w:r>
          </w:p>
        </w:tc>
        <w:tc>
          <w:tcPr>
            <w:tcW w:type="dxa" w:w="1191"/>
          </w:tcPr>
          <w:p>
            <w:r/>
            <w:r>
              <w:rPr>
                <w:sz w:val="19"/>
              </w:rPr>
              <w:t>23 Oct 2026</w:t>
            </w:r>
          </w:p>
        </w:tc>
        <w:tc>
          <w:tcPr>
            <w:tcW w:type="dxa" w:w="1361"/>
          </w:tcPr>
          <w:p>
            <w:r/>
            <w:r>
              <w:rPr>
                <w:sz w:val="19"/>
              </w:rPr>
              <w:t>Response &amp; recovery</w:t>
            </w:r>
          </w:p>
        </w:tc>
      </w:tr>
      <w:tr>
        <w:tc>
          <w:tcPr>
            <w:tcW w:type="dxa" w:w="3061"/>
            <w:shd w:val="clear" w:color="auto" w:fill="F3F5F7"/>
          </w:tcPr>
          <w:p>
            <w:r/>
            <w:r>
              <w:rPr>
                <w:sz w:val="19"/>
              </w:rPr>
              <w:t>Quang Tri coastal erosion threatening dykes, Vietnam (Oct 2026)</w:t>
            </w:r>
          </w:p>
        </w:tc>
        <w:tc>
          <w:tcPr>
            <w:tcW w:type="dxa" w:w="1928"/>
            <w:shd w:val="clear" w:color="auto" w:fill="F3F5F7"/>
          </w:tcPr>
          <w:p>
            <w:r/>
            <w:r>
              <w:rPr>
                <w:sz w:val="19"/>
              </w:rPr>
              <w:t>Quang Tri, Vietnam</w:t>
            </w:r>
          </w:p>
        </w:tc>
        <w:tc>
          <w:tcPr>
            <w:tcW w:type="dxa" w:w="907"/>
            <w:shd w:val="clear" w:color="auto" w:fill="F3F5F7"/>
          </w:tcPr>
          <w:p>
            <w:r/>
            <w:r>
              <w:rPr>
                <w:sz w:val="19"/>
              </w:rPr>
              <w:t>2</w:t>
            </w:r>
          </w:p>
        </w:tc>
        <w:tc>
          <w:tcPr>
            <w:tcW w:type="dxa" w:w="1191"/>
            <w:shd w:val="clear" w:color="auto" w:fill="F3F5F7"/>
          </w:tcPr>
          <w:p>
            <w:r/>
            <w:r>
              <w:rPr>
                <w:sz w:val="19"/>
              </w:rPr>
              <w:t>23 Oct 2026</w:t>
            </w:r>
          </w:p>
        </w:tc>
        <w:tc>
          <w:tcPr>
            <w:tcW w:type="dxa" w:w="1191"/>
            <w:shd w:val="clear" w:color="auto" w:fill="F3F5F7"/>
          </w:tcPr>
          <w:p>
            <w:r/>
            <w:r>
              <w:rPr>
                <w:sz w:val="19"/>
              </w:rPr>
              <w:t>23 Oct 2026</w:t>
            </w:r>
          </w:p>
        </w:tc>
        <w:tc>
          <w:tcPr>
            <w:tcW w:type="dxa" w:w="1361"/>
            <w:shd w:val="clear" w:color="auto" w:fill="F3F5F7"/>
          </w:tcPr>
          <w:p>
            <w:r/>
            <w:r>
              <w:rPr>
                <w:sz w:val="19"/>
              </w:rPr>
              <w:t>Event</w:t>
            </w:r>
          </w:p>
        </w:tc>
      </w:tr>
    </w:tbl>
    <w:p/>
    <w:p>
      <w:pPr>
        <w:pStyle w:val="Heading1"/>
      </w:pPr>
      <w:r>
        <w:rPr>
          <w:color w:val="16324F"/>
        </w:rPr>
        <w:t>8. Research papers (Q4 2026)</w:t>
      </w:r>
    </w:p>
    <w:p>
      <w:r>
        <w:t>23 new papers from 13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Journal of Geotechnical and Geoenvironmental Engineering</w:t>
            </w:r>
          </w:p>
        </w:tc>
        <w:tc>
          <w:tcPr>
            <w:tcW w:type="dxa" w:w="1701"/>
          </w:tcPr>
          <w:p>
            <w:r/>
            <w:r>
              <w:rPr>
                <w:sz w:val="19"/>
              </w:rPr>
              <w:t>4</w:t>
            </w:r>
          </w:p>
        </w:tc>
      </w:tr>
      <w:tr>
        <w:tc>
          <w:tcPr>
            <w:tcW w:type="dxa" w:w="6803"/>
            <w:shd w:val="clear" w:color="auto" w:fill="F3F5F7"/>
          </w:tcPr>
          <w:p>
            <w:r/>
            <w:r>
              <w:rPr>
                <w:sz w:val="19"/>
              </w:rPr>
              <w:t>Computers and Geotechnics</w:t>
            </w:r>
          </w:p>
        </w:tc>
        <w:tc>
          <w:tcPr>
            <w:tcW w:type="dxa" w:w="1701"/>
            <w:shd w:val="clear" w:color="auto" w:fill="F3F5F7"/>
          </w:tcPr>
          <w:p>
            <w:r/>
            <w:r>
              <w:rPr>
                <w:sz w:val="19"/>
              </w:rPr>
              <w:t>3</w:t>
            </w:r>
          </w:p>
        </w:tc>
      </w:tr>
      <w:tr>
        <w:tc>
          <w:tcPr>
            <w:tcW w:type="dxa" w:w="6803"/>
          </w:tcPr>
          <w:p>
            <w:r/>
            <w:r>
              <w:rPr>
                <w:sz w:val="19"/>
              </w:rPr>
              <w:t>Engineering Geology</w:t>
            </w:r>
          </w:p>
        </w:tc>
        <w:tc>
          <w:tcPr>
            <w:tcW w:type="dxa" w:w="1701"/>
          </w:tcPr>
          <w:p>
            <w:r/>
            <w:r>
              <w:rPr>
                <w:sz w:val="19"/>
              </w:rPr>
              <w:t>3</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2</w:t>
            </w:r>
          </w:p>
        </w:tc>
      </w:tr>
      <w:tr>
        <w:tc>
          <w:tcPr>
            <w:tcW w:type="dxa" w:w="6803"/>
          </w:tcPr>
          <w:p>
            <w:r/>
            <w:r>
              <w:rPr>
                <w:sz w:val="19"/>
              </w:rPr>
              <w:t>Transportation Geotechnics</w:t>
            </w:r>
          </w:p>
        </w:tc>
        <w:tc>
          <w:tcPr>
            <w:tcW w:type="dxa" w:w="1701"/>
          </w:tcPr>
          <w:p>
            <w:r/>
            <w:r>
              <w:rPr>
                <w:sz w:val="19"/>
              </w:rPr>
              <w:t>2</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2</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Landslides</w:t>
            </w:r>
          </w:p>
        </w:tc>
        <w:tc>
          <w:tcPr>
            <w:tcW w:type="dxa" w:w="1701"/>
            <w:shd w:val="clear" w:color="auto" w:fill="F3F5F7"/>
          </w:tcPr>
          <w:p>
            <w:r/>
            <w:r>
              <w:rPr>
                <w:sz w:val="19"/>
              </w:rPr>
              <w:t>1</w:t>
            </w:r>
          </w:p>
        </w:tc>
      </w:tr>
      <w:tr>
        <w:tc>
          <w:tcPr>
            <w:tcW w:type="dxa" w:w="6803"/>
          </w:tcPr>
          <w:p>
            <w:r/>
            <w:r>
              <w:rPr>
                <w:sz w:val="19"/>
              </w:rPr>
              <w:t>Soils and Foundations</w:t>
            </w:r>
          </w:p>
        </w:tc>
        <w:tc>
          <w:tcPr>
            <w:tcW w:type="dxa" w:w="1701"/>
          </w:tcPr>
          <w:p>
            <w:r/>
            <w:r>
              <w:rPr>
                <w:sz w:val="19"/>
              </w:rPr>
              <w:t>1</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1</w:t>
            </w:r>
          </w:p>
        </w:tc>
      </w:tr>
      <w:tr>
        <w:tc>
          <w:tcPr>
            <w:tcW w:type="dxa" w:w="6803"/>
          </w:tcPr>
          <w:p>
            <w:r/>
            <w:r>
              <w:rPr>
                <w:sz w:val="19"/>
              </w:rPr>
              <w:t>Acta Geotechnica</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r>
        <w:tc>
          <w:tcPr>
            <w:tcW w:type="dxa" w:w="6803"/>
          </w:tcPr>
          <w:p>
            <w:r/>
            <w:r>
              <w:rPr>
                <w:sz w:val="19"/>
              </w:rPr>
              <w:t>Underground Space</w:t>
            </w:r>
          </w:p>
        </w:tc>
        <w:tc>
          <w:tcPr>
            <w:tcW w:type="dxa" w:w="1701"/>
          </w:tcPr>
          <w:p>
            <w:r/>
            <w:r>
              <w:rPr>
                <w:sz w:val="19"/>
              </w:rPr>
              <w:t>1</w:t>
            </w:r>
          </w:p>
        </w:tc>
      </w:tr>
    </w:tbl>
    <w:p/>
    <w:p>
      <w:pPr>
        <w:pStyle w:val="ListBullet"/>
      </w:pPr>
      <w:r>
        <w:rPr>
          <w:b/>
        </w:rPr>
        <w:t>Secondary Compression of Deep Foundations in Carbonate Soils: An InSAR Study of Sunny Isles, Florida</w:t>
      </w:r>
      <w:r>
        <w:t xml:space="preserve"> — Journal of Geotechnical and Geoenvironmental Engineering, 2026-10-24. Six years of InSAR data show building-specific settlements in carbonate soils that continue after construction, so engineers should plan for long-term deformation and monitoring of deep foundations.</w:t>
      </w:r>
    </w:p>
    <w:p>
      <w:pPr>
        <w:pStyle w:val="ListBullet"/>
      </w:pPr>
      <w:r>
        <w:rPr>
          <w:b/>
        </w:rPr>
        <w:t>Probabilistic State Parameter–Based Liquefaction Triggering Model</w:t>
      </w:r>
      <w:r>
        <w:t xml:space="preserve"> — Journal of Geotechnical and Geoenvironmental Engineering, 2026-10-20. A lab-anchored, state-parameter liquefaction triggering model offers an alternative to case-history procedures that can be biased, and it is validated against CPTu data practitioners already use.</w:t>
      </w:r>
    </w:p>
    <w:p>
      <w:pPr>
        <w:pStyle w:val="ListBullet"/>
      </w:pPr>
      <w:r>
        <w:rPr>
          <w:b/>
        </w:rPr>
        <w:t>Experimental investigation on deformation behavior of pile-supported embankments with geogrid-tire cells reinforcement</w:t>
      </w:r>
      <w:r>
        <w:t xml:space="preserve"> — Transportation Geotechnics, 2026-10-23. Experimental results on pile-supported embankments with geogrid-tire cells give practical guidance on deformation behaviour and load transfer for low-cost reinforced embankment design.</w:t>
      </w:r>
    </w:p>
    <w:p>
      <w:pPr>
        <w:pStyle w:val="ListBullet"/>
      </w:pPr>
      <w:r>
        <w:rPr>
          <w:b/>
        </w:rPr>
        <w:t>From rockfall to landslide: early warning based on video monitoring in open-pit mines</w:t>
      </w:r>
      <w:r>
        <w:t xml:space="preserve"> — Landslides, 2026-10-20. Video monitoring workflows that link rockfall events to developing landslides give open-pit mine operators a practical early-warning approach they could deploy now.</w:t>
      </w:r>
    </w:p>
    <w:p>
      <w:pPr>
        <w:pStyle w:val="ListBullet"/>
      </w:pPr>
      <w:r>
        <w:rPr>
          <w:b/>
        </w:rPr>
        <w:t>Stiffness compatibility in geosynthetic-reinforced column-supported embankment widening over soft ground: numerical insights and a design framework</w:t>
      </w:r>
      <w:r>
        <w:t xml:space="preserve"> — Soils and Foundations, 2026-10-22. A stiffness-compatibility design framework for geosynthetic-reinforced column-supported embankment widening addresses differential settlement issues that practitioners face when widening existing embankments.</w:t>
      </w:r>
    </w:p>
    <w:p>
      <w:pPr>
        <w:pStyle w:val="ListBullet"/>
      </w:pPr>
      <w:r>
        <w:rPr>
          <w:b/>
        </w:rPr>
        <w:t>Extended soil-arching analysis for piled embankments with rectangular pile layouts</w:t>
      </w:r>
      <w:r>
        <w:t xml:space="preserve"> — Proceedings of the Institution of Civil Engineers - Geotechnical Engineering, 2026-10-21. Extended soil-arching solutions for rectangular pile layouts, with error quantified against the equivalent-square simplification, give designers a more accurate load-transfer method for piled embankments.</w:t>
      </w:r>
    </w:p>
    <w:p>
      <w:pPr>
        <w:pStyle w:val="ListBullet"/>
      </w:pPr>
      <w:r>
        <w:rPr>
          <w:b/>
        </w:rPr>
        <w:t>Stability analysis of geotextile tube tailings dams under inclined stacking: composite failure mechanism and oblique horizontal slice method</w:t>
      </w:r>
      <w:r>
        <w:t xml:space="preserve"> — Acta Geotechnica, 2026-10-20. A composite failure mechanism and slice method for geotextile tube tailings dams under inclined stacking provide a stability check that practitioners can use for tailings management.</w:t>
      </w:r>
    </w:p>
    <w:p>
      <w:pPr>
        <w:pStyle w:val="ListBullet"/>
      </w:pPr>
      <w:r>
        <w:rPr>
          <w:b/>
        </w:rPr>
        <w:t>A unified experimental-numerical assessment of Cable, Pile, and Zone solid rockbolt models in FLAC3D: bond-slip, load transfer, and model selection</w:t>
      </w:r>
      <w:r>
        <w:t xml:space="preserve"> — Computers and Geotechnics, 2026-10-20. A combined experimental and numerical comparison of FLAC3D rockbolt models helps engineers select the appropriate bolt model and calibrate bond-slip parameters for support design.</w:t>
      </w:r>
    </w:p>
    <w:p>
      <w:pPr>
        <w:pStyle w:val="Heading1"/>
      </w:pPr>
      <w:r>
        <w:rPr>
          <w:color w:val="16324F"/>
        </w:rPr>
        <w:t>9. Issue briefs</w:t>
      </w:r>
    </w:p>
    <w:p>
      <w:r>
        <w:t>Claude drafts a brief for each issue window: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47</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