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16:38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7. Issue briefs</w:t>
      </w:r>
    </w:p>
    <w:p>
      <w:r>
        <w:t>No issue brief has been generated yet. Drafts appear automatically in the last weeks of each quarter, a final brief right after it closes, and any time from the issue page.</w:t>
      </w:r>
    </w:p>
    <w:p>
      <w:pPr>
        <w:pStyle w:val="Heading1"/>
      </w:pPr>
      <w:r>
        <w:rPr>
          <w:color w:val="16324F"/>
        </w:rPr>
        <w:t>8. Change log</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