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15:21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Search and AI assistant: </w:t>
      </w:r>
      <w:r>
        <w:t>search every archived story with filters, or ask the AI assistant, which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1 of 19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Research papers (Q4 2026)</w:t>
      </w:r>
    </w:p>
    <w:p>
      <w:r>
        <w:t>No research papers have been collected in this issue window yet.</w:t>
      </w:r>
    </w:p>
    <w:p>
      <w:pPr>
        <w:pStyle w:val="Heading1"/>
      </w:pPr>
      <w:r>
        <w:rPr>
          <w:color w:val="16324F"/>
        </w:rPr>
        <w:t>7. Issue briefs</w:t>
      </w:r>
    </w:p>
    <w:p>
      <w:r>
        <w:t>No issue brief has been generated yet. Drafts appear automatically in the last weeks of each quarter, a final brief right after it closes, and any time from the issue page.</w:t>
      </w:r>
    </w:p>
    <w:p>
      <w:pPr>
        <w:pStyle w:val="Heading1"/>
      </w:pPr>
      <w:r>
        <w:rPr>
          <w:color w:val="16324F"/>
        </w:rPr>
        <w:t>8.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9.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