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F643C" w14:textId="35FF9F10" w:rsidR="002A68E9" w:rsidRDefault="00D74C49">
      <w:pPr>
        <w:rPr>
          <w:lang w:val="es-ES"/>
        </w:rPr>
      </w:pPr>
      <w:r>
        <w:rPr>
          <w:lang w:val="es-ES"/>
        </w:rPr>
        <w:t xml:space="preserve">Tratamiento de la Mancha Marrón </w:t>
      </w:r>
    </w:p>
    <w:p w14:paraId="6EA57A6E" w14:textId="77777777" w:rsidR="00D74C49" w:rsidRDefault="00D74C49">
      <w:pPr>
        <w:rPr>
          <w:lang w:val="es-ES"/>
        </w:rPr>
      </w:pPr>
    </w:p>
    <w:p w14:paraId="6AE4BFC8" w14:textId="77777777" w:rsidR="0032554E" w:rsidRPr="0032554E" w:rsidRDefault="0032554E" w:rsidP="0032554E">
      <w:pPr>
        <w:shd w:val="clear" w:color="auto" w:fill="FFFFFF"/>
        <w:textAlignment w:val="baseline"/>
        <w:rPr>
          <w:rFonts w:ascii="Open Sans" w:eastAsia="Times New Roman" w:hAnsi="Open Sans" w:cs="Open Sans"/>
          <w:color w:val="444444"/>
          <w:kern w:val="0"/>
          <w:lang w:eastAsia="es-MX"/>
          <w14:ligatures w14:val="none"/>
        </w:rPr>
      </w:pPr>
      <w:r w:rsidRPr="0032554E">
        <w:rPr>
          <w:rFonts w:ascii="inherit" w:eastAsia="Times New Roman" w:hAnsi="inherit" w:cs="Open Sans"/>
          <w:b/>
          <w:bCs/>
          <w:color w:val="444444"/>
          <w:kern w:val="0"/>
          <w:bdr w:val="none" w:sz="0" w:space="0" w:color="auto" w:frame="1"/>
          <w:lang w:eastAsia="es-MX"/>
          <w14:ligatures w14:val="none"/>
        </w:rPr>
        <w:t>Las condiciones ambientales juegan un papel crucial en la propagación de la enfermedad. Las temperaturas diarias superiores a los 21ºC y la alta humedad son factores predisponentes. </w:t>
      </w:r>
      <w:r w:rsidRPr="0032554E">
        <w:rPr>
          <w:rFonts w:ascii="Open Sans" w:eastAsia="Times New Roman" w:hAnsi="Open Sans" w:cs="Open Sans"/>
          <w:color w:val="444444"/>
          <w:kern w:val="0"/>
          <w:lang w:eastAsia="es-MX"/>
          <w14:ligatures w14:val="none"/>
        </w:rPr>
        <w:t>Además, las lluvias intensas favorecen la dispersión del hongo, que puede sobrevivir tanto en los restos del cultivo (rastrojos) como en las semillas.</w:t>
      </w:r>
    </w:p>
    <w:p w14:paraId="649E4B39" w14:textId="77777777" w:rsidR="0032554E" w:rsidRPr="0032554E" w:rsidRDefault="0032554E" w:rsidP="0032554E">
      <w:pPr>
        <w:rPr>
          <w:rFonts w:ascii="Times New Roman" w:eastAsia="Times New Roman" w:hAnsi="Times New Roman" w:cs="Times New Roman"/>
          <w:kern w:val="0"/>
          <w:lang w:eastAsia="es-MX"/>
          <w14:ligatures w14:val="none"/>
        </w:rPr>
      </w:pPr>
    </w:p>
    <w:p w14:paraId="722BBC9B" w14:textId="77777777" w:rsidR="0032554E" w:rsidRPr="0032554E" w:rsidRDefault="0032554E" w:rsidP="0032554E">
      <w:pPr>
        <w:shd w:val="clear" w:color="auto" w:fill="FFFFFF"/>
        <w:textAlignment w:val="baseline"/>
        <w:outlineLvl w:val="2"/>
        <w:rPr>
          <w:rFonts w:ascii="Open Sans" w:eastAsia="Times New Roman" w:hAnsi="Open Sans" w:cs="Open Sans"/>
          <w:color w:val="333333"/>
          <w:kern w:val="0"/>
          <w:sz w:val="42"/>
          <w:szCs w:val="42"/>
          <w:lang w:eastAsia="es-MX"/>
          <w14:ligatures w14:val="none"/>
        </w:rPr>
      </w:pPr>
      <w:r w:rsidRPr="0032554E">
        <w:rPr>
          <w:rFonts w:ascii="Open Sans" w:eastAsia="Times New Roman" w:hAnsi="Open Sans" w:cs="Open Sans"/>
          <w:color w:val="333333"/>
          <w:kern w:val="0"/>
          <w:sz w:val="42"/>
          <w:szCs w:val="42"/>
          <w:lang w:eastAsia="es-MX"/>
          <w14:ligatures w14:val="none"/>
        </w:rPr>
        <w:t>El problema de la resistencia</w:t>
      </w:r>
    </w:p>
    <w:p w14:paraId="12EF6FA9" w14:textId="77777777" w:rsidR="0032554E" w:rsidRPr="0032554E" w:rsidRDefault="0032554E" w:rsidP="0032554E">
      <w:pPr>
        <w:shd w:val="clear" w:color="auto" w:fill="FFFFFF"/>
        <w:textAlignment w:val="baseline"/>
        <w:rPr>
          <w:rFonts w:ascii="Open Sans" w:eastAsia="Times New Roman" w:hAnsi="Open Sans" w:cs="Open Sans"/>
          <w:color w:val="444444"/>
          <w:kern w:val="0"/>
          <w:lang w:eastAsia="es-MX"/>
          <w14:ligatures w14:val="none"/>
        </w:rPr>
      </w:pPr>
      <w:r w:rsidRPr="0032554E">
        <w:rPr>
          <w:rFonts w:ascii="inherit" w:eastAsia="Times New Roman" w:hAnsi="inherit" w:cs="Open Sans"/>
          <w:b/>
          <w:bCs/>
          <w:color w:val="444444"/>
          <w:kern w:val="0"/>
          <w:bdr w:val="none" w:sz="0" w:space="0" w:color="auto" w:frame="1"/>
          <w:lang w:eastAsia="es-MX"/>
          <w14:ligatures w14:val="none"/>
        </w:rPr>
        <w:t xml:space="preserve">La resistencia de la mancha marrón a las </w:t>
      </w:r>
      <w:proofErr w:type="spellStart"/>
      <w:r w:rsidRPr="0032554E">
        <w:rPr>
          <w:rFonts w:ascii="inherit" w:eastAsia="Times New Roman" w:hAnsi="inherit" w:cs="Open Sans"/>
          <w:b/>
          <w:bCs/>
          <w:color w:val="444444"/>
          <w:kern w:val="0"/>
          <w:bdr w:val="none" w:sz="0" w:space="0" w:color="auto" w:frame="1"/>
          <w:lang w:eastAsia="es-MX"/>
          <w14:ligatures w14:val="none"/>
        </w:rPr>
        <w:t>estrobilurinas</w:t>
      </w:r>
      <w:proofErr w:type="spellEnd"/>
      <w:r w:rsidRPr="0032554E">
        <w:rPr>
          <w:rFonts w:ascii="inherit" w:eastAsia="Times New Roman" w:hAnsi="inherit" w:cs="Open Sans"/>
          <w:b/>
          <w:bCs/>
          <w:color w:val="444444"/>
          <w:kern w:val="0"/>
          <w:bdr w:val="none" w:sz="0" w:space="0" w:color="auto" w:frame="1"/>
          <w:lang w:eastAsia="es-MX"/>
          <w14:ligatures w14:val="none"/>
        </w:rPr>
        <w:t xml:space="preserve"> ha sido atribuida a la presión selectiva ejercida por el uso continuo de estos fungicidas durante varios años. </w:t>
      </w:r>
      <w:r w:rsidRPr="0032554E">
        <w:rPr>
          <w:rFonts w:ascii="Open Sans" w:eastAsia="Times New Roman" w:hAnsi="Open Sans" w:cs="Open Sans"/>
          <w:color w:val="444444"/>
          <w:kern w:val="0"/>
          <w:lang w:eastAsia="es-MX"/>
          <w14:ligatures w14:val="none"/>
        </w:rPr>
        <w:t>Este grupo de productos ha sido uno de los más utilizados por los productores, junto con los triazoles, lo que ha incrementado el riesgo de que el patógeno desarrolle subpoblaciones resistentes.</w:t>
      </w:r>
    </w:p>
    <w:p w14:paraId="069B68DC" w14:textId="77777777" w:rsidR="0032554E" w:rsidRPr="0032554E" w:rsidRDefault="0032554E" w:rsidP="0032554E">
      <w:pPr>
        <w:shd w:val="clear" w:color="auto" w:fill="FFFFFF"/>
        <w:textAlignment w:val="baseline"/>
        <w:rPr>
          <w:rFonts w:ascii="Open Sans" w:eastAsia="Times New Roman" w:hAnsi="Open Sans" w:cs="Open Sans"/>
          <w:color w:val="444444"/>
          <w:kern w:val="0"/>
          <w:lang w:eastAsia="es-MX"/>
          <w14:ligatures w14:val="none"/>
        </w:rPr>
      </w:pPr>
      <w:r w:rsidRPr="0032554E">
        <w:rPr>
          <w:rFonts w:ascii="Open Sans" w:eastAsia="Times New Roman" w:hAnsi="Open Sans" w:cs="Open Sans"/>
          <w:color w:val="444444"/>
          <w:kern w:val="0"/>
          <w:lang w:eastAsia="es-MX"/>
          <w14:ligatures w14:val="none"/>
        </w:rPr>
        <w:t xml:space="preserve">La aparición de esta resistencia es especialmente grave porque las </w:t>
      </w:r>
      <w:proofErr w:type="spellStart"/>
      <w:r w:rsidRPr="0032554E">
        <w:rPr>
          <w:rFonts w:ascii="Open Sans" w:eastAsia="Times New Roman" w:hAnsi="Open Sans" w:cs="Open Sans"/>
          <w:color w:val="444444"/>
          <w:kern w:val="0"/>
          <w:lang w:eastAsia="es-MX"/>
          <w14:ligatures w14:val="none"/>
        </w:rPr>
        <w:t>estrobilurinas</w:t>
      </w:r>
      <w:proofErr w:type="spellEnd"/>
      <w:r w:rsidRPr="0032554E">
        <w:rPr>
          <w:rFonts w:ascii="Open Sans" w:eastAsia="Times New Roman" w:hAnsi="Open Sans" w:cs="Open Sans"/>
          <w:color w:val="444444"/>
          <w:kern w:val="0"/>
          <w:lang w:eastAsia="es-MX"/>
          <w14:ligatures w14:val="none"/>
        </w:rPr>
        <w:t xml:space="preserve"> son fungicidas de amplio espectro que actúan inhibiendo la respiración celular del hongo, un mecanismo de acción que, si se ve superado por el patógeno, deja pocas alternativas eficaces para el control de la enfermedad.</w:t>
      </w:r>
      <w:r w:rsidRPr="0032554E">
        <w:rPr>
          <w:rFonts w:ascii="inherit" w:eastAsia="Times New Roman" w:hAnsi="inherit" w:cs="Open Sans"/>
          <w:b/>
          <w:bCs/>
          <w:color w:val="444444"/>
          <w:kern w:val="0"/>
          <w:bdr w:val="none" w:sz="0" w:space="0" w:color="auto" w:frame="1"/>
          <w:lang w:eastAsia="es-MX"/>
          <w14:ligatures w14:val="none"/>
        </w:rPr>
        <w:t xml:space="preserve"> Aunque las </w:t>
      </w:r>
      <w:proofErr w:type="spellStart"/>
      <w:r w:rsidRPr="0032554E">
        <w:rPr>
          <w:rFonts w:ascii="inherit" w:eastAsia="Times New Roman" w:hAnsi="inherit" w:cs="Open Sans"/>
          <w:b/>
          <w:bCs/>
          <w:color w:val="444444"/>
          <w:kern w:val="0"/>
          <w:bdr w:val="none" w:sz="0" w:space="0" w:color="auto" w:frame="1"/>
          <w:lang w:eastAsia="es-MX"/>
          <w14:ligatures w14:val="none"/>
        </w:rPr>
        <w:t>carboxamidas</w:t>
      </w:r>
      <w:proofErr w:type="spellEnd"/>
      <w:r w:rsidRPr="0032554E">
        <w:rPr>
          <w:rFonts w:ascii="inherit" w:eastAsia="Times New Roman" w:hAnsi="inherit" w:cs="Open Sans"/>
          <w:b/>
          <w:bCs/>
          <w:color w:val="444444"/>
          <w:kern w:val="0"/>
          <w:bdr w:val="none" w:sz="0" w:space="0" w:color="auto" w:frame="1"/>
          <w:lang w:eastAsia="es-MX"/>
          <w14:ligatures w14:val="none"/>
        </w:rPr>
        <w:t xml:space="preserve"> también son utilizadas, su uso es menos frecuente y tampoco están exentas del riesgo de resistencia.</w:t>
      </w:r>
    </w:p>
    <w:p w14:paraId="131277D2" w14:textId="77777777" w:rsidR="0032554E" w:rsidRPr="0032554E" w:rsidRDefault="0032554E" w:rsidP="0032554E">
      <w:pPr>
        <w:rPr>
          <w:rFonts w:ascii="Times New Roman" w:eastAsia="Times New Roman" w:hAnsi="Times New Roman" w:cs="Times New Roman"/>
          <w:kern w:val="0"/>
          <w:lang w:eastAsia="es-MX"/>
          <w14:ligatures w14:val="none"/>
        </w:rPr>
      </w:pPr>
    </w:p>
    <w:p w14:paraId="6219A214" w14:textId="789B8A5F" w:rsidR="00D74C49" w:rsidRDefault="00951338">
      <w:r>
        <w:t>Tizón</w:t>
      </w:r>
    </w:p>
    <w:p w14:paraId="7478B7FA" w14:textId="77777777" w:rsidR="00951338" w:rsidRPr="00951338" w:rsidRDefault="00951338" w:rsidP="00951338">
      <w:pPr>
        <w:shd w:val="clear" w:color="auto" w:fill="FCFBFB"/>
        <w:rPr>
          <w:rFonts w:ascii="Arial" w:eastAsia="Times New Roman" w:hAnsi="Arial" w:cs="Arial"/>
          <w:color w:val="000000"/>
          <w:kern w:val="0"/>
          <w:sz w:val="23"/>
          <w:szCs w:val="23"/>
          <w:lang w:eastAsia="es-MX"/>
          <w14:ligatures w14:val="none"/>
        </w:rPr>
      </w:pPr>
      <w:r w:rsidRPr="00951338">
        <w:rPr>
          <w:rFonts w:ascii="Arial" w:eastAsia="Times New Roman" w:hAnsi="Arial" w:cs="Arial"/>
          <w:color w:val="000000"/>
          <w:kern w:val="0"/>
          <w:sz w:val="23"/>
          <w:szCs w:val="23"/>
          <w:lang w:eastAsia="es-MX"/>
          <w14:ligatures w14:val="none"/>
        </w:rPr>
        <w:br/>
        <w:t xml:space="preserve">El tizón púrpura en soja, causado por el hongo </w:t>
      </w:r>
      <w:proofErr w:type="spellStart"/>
      <w:r w:rsidRPr="00951338">
        <w:rPr>
          <w:rFonts w:ascii="Arial" w:eastAsia="Times New Roman" w:hAnsi="Arial" w:cs="Arial"/>
          <w:i/>
          <w:iCs/>
          <w:color w:val="000000"/>
          <w:kern w:val="0"/>
          <w:sz w:val="23"/>
          <w:szCs w:val="23"/>
          <w:bdr w:val="none" w:sz="0" w:space="0" w:color="auto" w:frame="1"/>
          <w:lang w:eastAsia="es-MX"/>
          <w14:ligatures w14:val="none"/>
        </w:rPr>
        <w:t>Corynespora</w:t>
      </w:r>
      <w:proofErr w:type="spellEnd"/>
      <w:r w:rsidRPr="00951338">
        <w:rPr>
          <w:rFonts w:ascii="Arial" w:eastAsia="Times New Roman" w:hAnsi="Arial" w:cs="Arial"/>
          <w:i/>
          <w:iCs/>
          <w:color w:val="000000"/>
          <w:kern w:val="0"/>
          <w:sz w:val="23"/>
          <w:szCs w:val="23"/>
          <w:bdr w:val="none" w:sz="0" w:space="0" w:color="auto" w:frame="1"/>
          <w:lang w:eastAsia="es-MX"/>
          <w14:ligatures w14:val="none"/>
        </w:rPr>
        <w:t xml:space="preserve"> </w:t>
      </w:r>
      <w:proofErr w:type="spellStart"/>
      <w:r w:rsidRPr="00951338">
        <w:rPr>
          <w:rFonts w:ascii="Arial" w:eastAsia="Times New Roman" w:hAnsi="Arial" w:cs="Arial"/>
          <w:i/>
          <w:iCs/>
          <w:color w:val="000000"/>
          <w:kern w:val="0"/>
          <w:sz w:val="23"/>
          <w:szCs w:val="23"/>
          <w:bdr w:val="none" w:sz="0" w:space="0" w:color="auto" w:frame="1"/>
          <w:lang w:eastAsia="es-MX"/>
          <w14:ligatures w14:val="none"/>
        </w:rPr>
        <w:t>cassiicola</w:t>
      </w:r>
      <w:proofErr w:type="spellEnd"/>
      <w:r w:rsidRPr="00951338">
        <w:rPr>
          <w:rFonts w:ascii="Arial" w:eastAsia="Times New Roman" w:hAnsi="Arial" w:cs="Arial"/>
          <w:color w:val="000000"/>
          <w:kern w:val="0"/>
          <w:sz w:val="23"/>
          <w:szCs w:val="23"/>
          <w:lang w:eastAsia="es-MX"/>
          <w14:ligatures w14:val="none"/>
        </w:rPr>
        <w:t>, puede ser controlado eficientemente utilizando varias soluciones agroquímicas. Aquí hay algunas opciones que se han mostrado efectivas:</w:t>
      </w:r>
    </w:p>
    <w:p w14:paraId="5636EE46" w14:textId="77777777" w:rsidR="00951338" w:rsidRPr="00951338" w:rsidRDefault="00951338" w:rsidP="00951338">
      <w:pPr>
        <w:numPr>
          <w:ilvl w:val="0"/>
          <w:numId w:val="1"/>
        </w:numPr>
        <w:shd w:val="clear" w:color="auto" w:fill="FCFBFB"/>
        <w:rPr>
          <w:rFonts w:ascii="Arial" w:eastAsia="Times New Roman" w:hAnsi="Arial" w:cs="Arial"/>
          <w:color w:val="000000"/>
          <w:kern w:val="0"/>
          <w:sz w:val="23"/>
          <w:szCs w:val="23"/>
          <w:lang w:eastAsia="es-MX"/>
          <w14:ligatures w14:val="none"/>
        </w:rPr>
      </w:pPr>
      <w:r w:rsidRPr="00951338">
        <w:rPr>
          <w:rFonts w:ascii="Arial" w:eastAsia="Times New Roman" w:hAnsi="Arial" w:cs="Arial"/>
          <w:b/>
          <w:bCs/>
          <w:color w:val="000000"/>
          <w:kern w:val="0"/>
          <w:sz w:val="23"/>
          <w:szCs w:val="23"/>
          <w:bdr w:val="none" w:sz="0" w:space="0" w:color="auto" w:frame="1"/>
          <w:lang w:eastAsia="es-MX"/>
          <w14:ligatures w14:val="none"/>
        </w:rPr>
        <w:t>Fungicidas Sistémicos</w:t>
      </w:r>
      <w:r w:rsidRPr="00951338">
        <w:rPr>
          <w:rFonts w:ascii="Arial" w:eastAsia="Times New Roman" w:hAnsi="Arial" w:cs="Arial"/>
          <w:color w:val="000000"/>
          <w:kern w:val="0"/>
          <w:sz w:val="23"/>
          <w:szCs w:val="23"/>
          <w:lang w:eastAsia="es-MX"/>
          <w14:ligatures w14:val="none"/>
        </w:rPr>
        <w:t>: Son aplicados para el control de enfermedades fúngicas. Algunos fungicidas sistémicos que han demostrado eficacia contra el tizón púrpura incluyen:</w:t>
      </w:r>
    </w:p>
    <w:p w14:paraId="145FE865" w14:textId="77777777" w:rsidR="00951338" w:rsidRPr="00951338" w:rsidRDefault="00951338" w:rsidP="00951338">
      <w:pPr>
        <w:numPr>
          <w:ilvl w:val="1"/>
          <w:numId w:val="1"/>
        </w:numPr>
        <w:shd w:val="clear" w:color="auto" w:fill="FCFBFB"/>
        <w:spacing w:after="180"/>
        <w:rPr>
          <w:rFonts w:ascii="Arial" w:eastAsia="Times New Roman" w:hAnsi="Arial" w:cs="Arial"/>
          <w:color w:val="000000"/>
          <w:kern w:val="0"/>
          <w:sz w:val="23"/>
          <w:szCs w:val="23"/>
          <w:lang w:eastAsia="es-MX"/>
          <w14:ligatures w14:val="none"/>
        </w:rPr>
      </w:pPr>
      <w:r w:rsidRPr="00951338">
        <w:rPr>
          <w:rFonts w:ascii="Arial" w:eastAsia="Times New Roman" w:hAnsi="Arial" w:cs="Arial"/>
          <w:color w:val="000000"/>
          <w:kern w:val="0"/>
          <w:sz w:val="23"/>
          <w:szCs w:val="23"/>
          <w:lang w:eastAsia="es-MX"/>
          <w14:ligatures w14:val="none"/>
        </w:rPr>
        <w:t xml:space="preserve">Triazoles (por ejemplo, tebuconazol, </w:t>
      </w:r>
      <w:proofErr w:type="spellStart"/>
      <w:r w:rsidRPr="00951338">
        <w:rPr>
          <w:rFonts w:ascii="Arial" w:eastAsia="Times New Roman" w:hAnsi="Arial" w:cs="Arial"/>
          <w:color w:val="000000"/>
          <w:kern w:val="0"/>
          <w:sz w:val="23"/>
          <w:szCs w:val="23"/>
          <w:lang w:eastAsia="es-MX"/>
          <w14:ligatures w14:val="none"/>
        </w:rPr>
        <w:t>propiconazol</w:t>
      </w:r>
      <w:proofErr w:type="spellEnd"/>
      <w:r w:rsidRPr="00951338">
        <w:rPr>
          <w:rFonts w:ascii="Arial" w:eastAsia="Times New Roman" w:hAnsi="Arial" w:cs="Arial"/>
          <w:color w:val="000000"/>
          <w:kern w:val="0"/>
          <w:sz w:val="23"/>
          <w:szCs w:val="23"/>
          <w:lang w:eastAsia="es-MX"/>
          <w14:ligatures w14:val="none"/>
        </w:rPr>
        <w:t>).</w:t>
      </w:r>
    </w:p>
    <w:p w14:paraId="3E6332EC" w14:textId="77777777" w:rsidR="00951338" w:rsidRPr="00951338" w:rsidRDefault="00951338" w:rsidP="00951338">
      <w:pPr>
        <w:numPr>
          <w:ilvl w:val="1"/>
          <w:numId w:val="1"/>
        </w:numPr>
        <w:shd w:val="clear" w:color="auto" w:fill="FCFBFB"/>
        <w:spacing w:before="180" w:after="180"/>
        <w:rPr>
          <w:rFonts w:ascii="Arial" w:eastAsia="Times New Roman" w:hAnsi="Arial" w:cs="Arial"/>
          <w:color w:val="000000"/>
          <w:kern w:val="0"/>
          <w:sz w:val="23"/>
          <w:szCs w:val="23"/>
          <w:lang w:eastAsia="es-MX"/>
          <w14:ligatures w14:val="none"/>
        </w:rPr>
      </w:pPr>
      <w:proofErr w:type="spellStart"/>
      <w:r w:rsidRPr="00951338">
        <w:rPr>
          <w:rFonts w:ascii="Arial" w:eastAsia="Times New Roman" w:hAnsi="Arial" w:cs="Arial"/>
          <w:color w:val="000000"/>
          <w:kern w:val="0"/>
          <w:sz w:val="23"/>
          <w:szCs w:val="23"/>
          <w:lang w:eastAsia="es-MX"/>
          <w14:ligatures w14:val="none"/>
        </w:rPr>
        <w:t>Estrobilurinas</w:t>
      </w:r>
      <w:proofErr w:type="spellEnd"/>
      <w:r w:rsidRPr="00951338">
        <w:rPr>
          <w:rFonts w:ascii="Arial" w:eastAsia="Times New Roman" w:hAnsi="Arial" w:cs="Arial"/>
          <w:color w:val="000000"/>
          <w:kern w:val="0"/>
          <w:sz w:val="23"/>
          <w:szCs w:val="23"/>
          <w:lang w:eastAsia="es-MX"/>
          <w14:ligatures w14:val="none"/>
        </w:rPr>
        <w:t xml:space="preserve"> (por ejemplo, </w:t>
      </w:r>
      <w:proofErr w:type="spellStart"/>
      <w:r w:rsidRPr="00951338">
        <w:rPr>
          <w:rFonts w:ascii="Arial" w:eastAsia="Times New Roman" w:hAnsi="Arial" w:cs="Arial"/>
          <w:color w:val="000000"/>
          <w:kern w:val="0"/>
          <w:sz w:val="23"/>
          <w:szCs w:val="23"/>
          <w:lang w:eastAsia="es-MX"/>
          <w14:ligatures w14:val="none"/>
        </w:rPr>
        <w:t>azoxistrobina</w:t>
      </w:r>
      <w:proofErr w:type="spellEnd"/>
      <w:r w:rsidRPr="00951338">
        <w:rPr>
          <w:rFonts w:ascii="Arial" w:eastAsia="Times New Roman" w:hAnsi="Arial" w:cs="Arial"/>
          <w:color w:val="000000"/>
          <w:kern w:val="0"/>
          <w:sz w:val="23"/>
          <w:szCs w:val="23"/>
          <w:lang w:eastAsia="es-MX"/>
          <w14:ligatures w14:val="none"/>
        </w:rPr>
        <w:t>).</w:t>
      </w:r>
    </w:p>
    <w:p w14:paraId="7EA56577" w14:textId="77777777" w:rsidR="00951338" w:rsidRPr="00951338" w:rsidRDefault="00951338" w:rsidP="00951338">
      <w:pPr>
        <w:numPr>
          <w:ilvl w:val="0"/>
          <w:numId w:val="1"/>
        </w:numPr>
        <w:shd w:val="clear" w:color="auto" w:fill="FCFBFB"/>
        <w:rPr>
          <w:rFonts w:ascii="Arial" w:eastAsia="Times New Roman" w:hAnsi="Arial" w:cs="Arial"/>
          <w:color w:val="000000"/>
          <w:kern w:val="0"/>
          <w:sz w:val="23"/>
          <w:szCs w:val="23"/>
          <w:lang w:eastAsia="es-MX"/>
          <w14:ligatures w14:val="none"/>
        </w:rPr>
      </w:pPr>
      <w:r w:rsidRPr="00951338">
        <w:rPr>
          <w:rFonts w:ascii="Arial" w:eastAsia="Times New Roman" w:hAnsi="Arial" w:cs="Arial"/>
          <w:b/>
          <w:bCs/>
          <w:color w:val="000000"/>
          <w:kern w:val="0"/>
          <w:sz w:val="23"/>
          <w:szCs w:val="23"/>
          <w:bdr w:val="none" w:sz="0" w:space="0" w:color="auto" w:frame="1"/>
          <w:lang w:eastAsia="es-MX"/>
          <w14:ligatures w14:val="none"/>
        </w:rPr>
        <w:t>Fungicidas de Contacto</w:t>
      </w:r>
      <w:r w:rsidRPr="00951338">
        <w:rPr>
          <w:rFonts w:ascii="Arial" w:eastAsia="Times New Roman" w:hAnsi="Arial" w:cs="Arial"/>
          <w:color w:val="000000"/>
          <w:kern w:val="0"/>
          <w:sz w:val="23"/>
          <w:szCs w:val="23"/>
          <w:lang w:eastAsia="es-MX"/>
          <w14:ligatures w14:val="none"/>
        </w:rPr>
        <w:t>: Estos fungicidas pueden ser usados en combinación con los sistémicos para mejorar la eficacia. Ejemplos incluyen:</w:t>
      </w:r>
    </w:p>
    <w:p w14:paraId="2A328F5A" w14:textId="77777777" w:rsidR="00951338" w:rsidRPr="00951338" w:rsidRDefault="00951338" w:rsidP="00951338">
      <w:pPr>
        <w:numPr>
          <w:ilvl w:val="1"/>
          <w:numId w:val="1"/>
        </w:numPr>
        <w:shd w:val="clear" w:color="auto" w:fill="FCFBFB"/>
        <w:spacing w:after="180"/>
        <w:rPr>
          <w:rFonts w:ascii="Arial" w:eastAsia="Times New Roman" w:hAnsi="Arial" w:cs="Arial"/>
          <w:color w:val="000000"/>
          <w:kern w:val="0"/>
          <w:sz w:val="23"/>
          <w:szCs w:val="23"/>
          <w:lang w:eastAsia="es-MX"/>
          <w14:ligatures w14:val="none"/>
        </w:rPr>
      </w:pPr>
      <w:proofErr w:type="spellStart"/>
      <w:r w:rsidRPr="00951338">
        <w:rPr>
          <w:rFonts w:ascii="Arial" w:eastAsia="Times New Roman" w:hAnsi="Arial" w:cs="Arial"/>
          <w:color w:val="000000"/>
          <w:kern w:val="0"/>
          <w:sz w:val="23"/>
          <w:szCs w:val="23"/>
          <w:lang w:eastAsia="es-MX"/>
          <w14:ligatures w14:val="none"/>
        </w:rPr>
        <w:t>Clorotalonil</w:t>
      </w:r>
      <w:proofErr w:type="spellEnd"/>
      <w:r w:rsidRPr="00951338">
        <w:rPr>
          <w:rFonts w:ascii="Arial" w:eastAsia="Times New Roman" w:hAnsi="Arial" w:cs="Arial"/>
          <w:color w:val="000000"/>
          <w:kern w:val="0"/>
          <w:sz w:val="23"/>
          <w:szCs w:val="23"/>
          <w:lang w:eastAsia="es-MX"/>
          <w14:ligatures w14:val="none"/>
        </w:rPr>
        <w:t>.</w:t>
      </w:r>
    </w:p>
    <w:p w14:paraId="70B232C1" w14:textId="77777777" w:rsidR="00951338" w:rsidRPr="00951338" w:rsidRDefault="00951338" w:rsidP="00951338">
      <w:pPr>
        <w:numPr>
          <w:ilvl w:val="1"/>
          <w:numId w:val="1"/>
        </w:numPr>
        <w:shd w:val="clear" w:color="auto" w:fill="FCFBFB"/>
        <w:spacing w:before="180" w:after="180"/>
        <w:rPr>
          <w:rFonts w:ascii="Arial" w:eastAsia="Times New Roman" w:hAnsi="Arial" w:cs="Arial"/>
          <w:color w:val="000000"/>
          <w:kern w:val="0"/>
          <w:sz w:val="23"/>
          <w:szCs w:val="23"/>
          <w:lang w:eastAsia="es-MX"/>
          <w14:ligatures w14:val="none"/>
        </w:rPr>
      </w:pPr>
      <w:proofErr w:type="spellStart"/>
      <w:r w:rsidRPr="00951338">
        <w:rPr>
          <w:rFonts w:ascii="Arial" w:eastAsia="Times New Roman" w:hAnsi="Arial" w:cs="Arial"/>
          <w:color w:val="000000"/>
          <w:kern w:val="0"/>
          <w:sz w:val="23"/>
          <w:szCs w:val="23"/>
          <w:lang w:eastAsia="es-MX"/>
          <w14:ligatures w14:val="none"/>
        </w:rPr>
        <w:t>Mancozeb</w:t>
      </w:r>
      <w:proofErr w:type="spellEnd"/>
      <w:r w:rsidRPr="00951338">
        <w:rPr>
          <w:rFonts w:ascii="Arial" w:eastAsia="Times New Roman" w:hAnsi="Arial" w:cs="Arial"/>
          <w:color w:val="000000"/>
          <w:kern w:val="0"/>
          <w:sz w:val="23"/>
          <w:szCs w:val="23"/>
          <w:lang w:eastAsia="es-MX"/>
          <w14:ligatures w14:val="none"/>
        </w:rPr>
        <w:t>.</w:t>
      </w:r>
    </w:p>
    <w:p w14:paraId="7F5205C1" w14:textId="77777777" w:rsidR="00951338" w:rsidRPr="00951338" w:rsidRDefault="00951338" w:rsidP="00951338">
      <w:pPr>
        <w:numPr>
          <w:ilvl w:val="0"/>
          <w:numId w:val="1"/>
        </w:numPr>
        <w:shd w:val="clear" w:color="auto" w:fill="FCFBFB"/>
        <w:rPr>
          <w:rFonts w:ascii="Arial" w:eastAsia="Times New Roman" w:hAnsi="Arial" w:cs="Arial"/>
          <w:color w:val="000000"/>
          <w:kern w:val="0"/>
          <w:sz w:val="23"/>
          <w:szCs w:val="23"/>
          <w:lang w:eastAsia="es-MX"/>
          <w14:ligatures w14:val="none"/>
        </w:rPr>
      </w:pPr>
      <w:r w:rsidRPr="00951338">
        <w:rPr>
          <w:rFonts w:ascii="Arial" w:eastAsia="Times New Roman" w:hAnsi="Arial" w:cs="Arial"/>
          <w:b/>
          <w:bCs/>
          <w:color w:val="000000"/>
          <w:kern w:val="0"/>
          <w:sz w:val="23"/>
          <w:szCs w:val="23"/>
          <w:bdr w:val="none" w:sz="0" w:space="0" w:color="auto" w:frame="1"/>
          <w:lang w:eastAsia="es-MX"/>
          <w14:ligatures w14:val="none"/>
        </w:rPr>
        <w:t>Mejoras en el Manejo Agronómico</w:t>
      </w:r>
      <w:r w:rsidRPr="00951338">
        <w:rPr>
          <w:rFonts w:ascii="Arial" w:eastAsia="Times New Roman" w:hAnsi="Arial" w:cs="Arial"/>
          <w:color w:val="000000"/>
          <w:kern w:val="0"/>
          <w:sz w:val="23"/>
          <w:szCs w:val="23"/>
          <w:lang w:eastAsia="es-MX"/>
          <w14:ligatures w14:val="none"/>
        </w:rPr>
        <w:t>: La variedad de soja y la rotación de cultivos también juegan un papel fundamental. Cultivar variedades resistentes al tizón púrpura y modificar las prácticas de siembra pueden ayudar a reducir la incidencia.</w:t>
      </w:r>
    </w:p>
    <w:p w14:paraId="08B3AFD5" w14:textId="77777777" w:rsidR="00951338" w:rsidRPr="00951338" w:rsidRDefault="00951338" w:rsidP="00951338">
      <w:pPr>
        <w:numPr>
          <w:ilvl w:val="0"/>
          <w:numId w:val="1"/>
        </w:numPr>
        <w:shd w:val="clear" w:color="auto" w:fill="FCFBFB"/>
        <w:rPr>
          <w:rFonts w:ascii="Arial" w:eastAsia="Times New Roman" w:hAnsi="Arial" w:cs="Arial"/>
          <w:color w:val="000000"/>
          <w:kern w:val="0"/>
          <w:sz w:val="23"/>
          <w:szCs w:val="23"/>
          <w:lang w:eastAsia="es-MX"/>
          <w14:ligatures w14:val="none"/>
        </w:rPr>
      </w:pPr>
      <w:r w:rsidRPr="00951338">
        <w:rPr>
          <w:rFonts w:ascii="Arial" w:eastAsia="Times New Roman" w:hAnsi="Arial" w:cs="Arial"/>
          <w:b/>
          <w:bCs/>
          <w:color w:val="000000"/>
          <w:kern w:val="0"/>
          <w:sz w:val="23"/>
          <w:szCs w:val="23"/>
          <w:bdr w:val="none" w:sz="0" w:space="0" w:color="auto" w:frame="1"/>
          <w:lang w:eastAsia="es-MX"/>
          <w14:ligatures w14:val="none"/>
        </w:rPr>
        <w:t>Aplicación Preventiva</w:t>
      </w:r>
      <w:r w:rsidRPr="00951338">
        <w:rPr>
          <w:rFonts w:ascii="Arial" w:eastAsia="Times New Roman" w:hAnsi="Arial" w:cs="Arial"/>
          <w:color w:val="000000"/>
          <w:kern w:val="0"/>
          <w:sz w:val="23"/>
          <w:szCs w:val="23"/>
          <w:lang w:eastAsia="es-MX"/>
          <w14:ligatures w14:val="none"/>
        </w:rPr>
        <w:t>: La aplicación de fungicidas debe ser preventiva, con la primera aplicación realizada en etapas tempranas de desarrollo de la planta o ante condiciones favorables para la enfermedad (alta humedad y temperaturas cálidas).</w:t>
      </w:r>
    </w:p>
    <w:p w14:paraId="042D03D0" w14:textId="60F02EF5" w:rsidR="00951338" w:rsidRDefault="00951338"/>
    <w:p w14:paraId="006465B4" w14:textId="77777777" w:rsidR="00F66F94" w:rsidRDefault="00F66F94">
      <w:pPr>
        <w:rPr>
          <w:b/>
          <w:bCs/>
        </w:rPr>
      </w:pPr>
    </w:p>
    <w:p w14:paraId="1CECA688" w14:textId="62DE2CAA" w:rsidR="00F66F94" w:rsidRPr="00F66F94" w:rsidRDefault="00F66F94">
      <w:pPr>
        <w:rPr>
          <w:b/>
          <w:bCs/>
        </w:rPr>
      </w:pPr>
      <w:r w:rsidRPr="00F66F94">
        <w:rPr>
          <w:b/>
          <w:bCs/>
        </w:rPr>
        <w:lastRenderedPageBreak/>
        <w:t>Antracnosis en soja</w:t>
      </w:r>
    </w:p>
    <w:p w14:paraId="01B9C71C" w14:textId="77777777" w:rsidR="00F66F94" w:rsidRDefault="00F66F94"/>
    <w:p w14:paraId="6B857F34" w14:textId="1BECB71F" w:rsidR="00F66F94" w:rsidRDefault="00F66F94">
      <w:pPr>
        <w:rPr>
          <w:rStyle w:val="vkekvd"/>
          <w:rFonts w:ascii="Arial" w:hAnsi="Arial" w:cs="Arial"/>
          <w:color w:val="0A0A0A"/>
          <w:shd w:val="clear" w:color="auto" w:fill="FFFFFF"/>
        </w:rPr>
      </w:pPr>
      <w:r>
        <w:t>El manejo de la antracnosis en soja (</w:t>
      </w:r>
      <w:proofErr w:type="spellStart"/>
      <w:r>
        <w:rPr>
          <w:rStyle w:val="nfasis"/>
          <w:rFonts w:ascii="Arial" w:hAnsi="Arial" w:cs="Arial"/>
          <w:color w:val="0A0A0A"/>
          <w:shd w:val="clear" w:color="auto" w:fill="FFFFFF"/>
        </w:rPr>
        <w:t>Colletotrichum</w:t>
      </w:r>
      <w:proofErr w:type="spellEnd"/>
      <w:r>
        <w:rPr>
          <w:rStyle w:val="nfasis"/>
          <w:rFonts w:ascii="Arial" w:hAnsi="Arial" w:cs="Arial"/>
          <w:color w:val="0A0A0A"/>
          <w:shd w:val="clear" w:color="auto" w:fill="FFFFFF"/>
        </w:rPr>
        <w:t xml:space="preserve"> </w:t>
      </w:r>
      <w:proofErr w:type="spellStart"/>
      <w:r>
        <w:rPr>
          <w:rStyle w:val="nfasis"/>
          <w:rFonts w:ascii="Arial" w:hAnsi="Arial" w:cs="Arial"/>
          <w:color w:val="0A0A0A"/>
          <w:shd w:val="clear" w:color="auto" w:fill="FFFFFF"/>
        </w:rPr>
        <w:t>truncatum</w:t>
      </w:r>
      <w:proofErr w:type="spellEnd"/>
      <w:r>
        <w:rPr>
          <w:rFonts w:ascii="Arial" w:hAnsi="Arial" w:cs="Arial"/>
          <w:color w:val="0A0A0A"/>
          <w:shd w:val="clear" w:color="auto" w:fill="FFFFFF"/>
        </w:rPr>
        <w:t>) en 2026 se basa en una combinación de tratamiento de semillas y aplicaciones foliares preventivas.</w:t>
      </w:r>
      <w:r>
        <w:rPr>
          <w:rStyle w:val="vkekvd"/>
          <w:rFonts w:ascii="Arial" w:hAnsi="Arial" w:cs="Arial"/>
          <w:color w:val="0A0A0A"/>
          <w:shd w:val="clear" w:color="auto" w:fill="FFFFFF"/>
        </w:rPr>
        <w:t> </w:t>
      </w:r>
    </w:p>
    <w:p w14:paraId="41592163" w14:textId="636B74F1" w:rsidR="00B81F19" w:rsidRDefault="00B81F19">
      <w:pPr>
        <w:rPr>
          <w:rStyle w:val="vkekvd"/>
          <w:rFonts w:ascii="Arial" w:hAnsi="Arial" w:cs="Arial"/>
          <w:color w:val="0A0A0A"/>
          <w:shd w:val="clear" w:color="auto" w:fill="FFFFFF"/>
        </w:rPr>
      </w:pPr>
      <w:r>
        <w:rPr>
          <w:rStyle w:val="vkekvd"/>
          <w:rFonts w:ascii="Arial" w:hAnsi="Arial" w:cs="Arial"/>
          <w:color w:val="0A0A0A"/>
          <w:shd w:val="clear" w:color="auto" w:fill="FFFFFF"/>
        </w:rPr>
        <w:t xml:space="preserve">Tratamiento </w:t>
      </w:r>
      <w:proofErr w:type="spellStart"/>
      <w:r>
        <w:rPr>
          <w:rStyle w:val="vkekvd"/>
          <w:rFonts w:ascii="Arial" w:hAnsi="Arial" w:cs="Arial"/>
          <w:color w:val="0A0A0A"/>
          <w:shd w:val="clear" w:color="auto" w:fill="FFFFFF"/>
        </w:rPr>
        <w:t>curasemillas</w:t>
      </w:r>
      <w:proofErr w:type="spellEnd"/>
    </w:p>
    <w:p w14:paraId="33C4D825" w14:textId="77777777" w:rsidR="00B81F19" w:rsidRDefault="00B81F19">
      <w:pPr>
        <w:rPr>
          <w:rStyle w:val="vkekvd"/>
          <w:rFonts w:ascii="Arial" w:hAnsi="Arial" w:cs="Arial"/>
          <w:color w:val="0A0A0A"/>
          <w:shd w:val="clear" w:color="auto" w:fill="FFFFFF"/>
        </w:rPr>
      </w:pPr>
    </w:p>
    <w:p w14:paraId="1D727461" w14:textId="77777777" w:rsidR="00B81F19" w:rsidRPr="00B81F19" w:rsidRDefault="00B81F19" w:rsidP="00B81F19">
      <w:pPr>
        <w:numPr>
          <w:ilvl w:val="0"/>
          <w:numId w:val="2"/>
        </w:numPr>
        <w:shd w:val="clear" w:color="auto" w:fill="FFFFFF"/>
        <w:spacing w:after="180" w:line="360" w:lineRule="atLeast"/>
        <w:rPr>
          <w:rFonts w:ascii="Arial" w:eastAsia="Times New Roman" w:hAnsi="Arial" w:cs="Arial"/>
          <w:color w:val="0A0A0A"/>
          <w:kern w:val="0"/>
          <w:lang w:eastAsia="es-MX"/>
          <w14:ligatures w14:val="none"/>
        </w:rPr>
      </w:pPr>
      <w:r w:rsidRPr="00B81F19">
        <w:rPr>
          <w:rFonts w:ascii="Arial" w:eastAsia="Times New Roman" w:hAnsi="Arial" w:cs="Arial"/>
          <w:b/>
          <w:bCs/>
          <w:color w:val="0A0A0A"/>
          <w:kern w:val="0"/>
          <w:lang w:eastAsia="es-MX"/>
          <w14:ligatures w14:val="none"/>
        </w:rPr>
        <w:t>Acronis®:</w:t>
      </w:r>
      <w:r w:rsidRPr="00B81F19">
        <w:rPr>
          <w:rFonts w:ascii="Arial" w:eastAsia="Times New Roman" w:hAnsi="Arial" w:cs="Arial"/>
          <w:color w:val="0A0A0A"/>
          <w:kern w:val="0"/>
          <w:lang w:eastAsia="es-MX"/>
          <w14:ligatures w14:val="none"/>
        </w:rPr>
        <w:t xml:space="preserve"> Basado en </w:t>
      </w:r>
      <w:proofErr w:type="spellStart"/>
      <w:r w:rsidRPr="00B81F19">
        <w:rPr>
          <w:rFonts w:ascii="Arial" w:eastAsia="Times New Roman" w:hAnsi="Arial" w:cs="Arial"/>
          <w:color w:val="0A0A0A"/>
          <w:kern w:val="0"/>
          <w:lang w:eastAsia="es-MX"/>
          <w14:ligatures w14:val="none"/>
        </w:rPr>
        <w:t>Piraclostrobina</w:t>
      </w:r>
      <w:proofErr w:type="spellEnd"/>
      <w:r w:rsidRPr="00B81F19">
        <w:rPr>
          <w:rFonts w:ascii="Arial" w:eastAsia="Times New Roman" w:hAnsi="Arial" w:cs="Arial"/>
          <w:color w:val="0A0A0A"/>
          <w:kern w:val="0"/>
          <w:lang w:eastAsia="es-MX"/>
          <w14:ligatures w14:val="none"/>
        </w:rPr>
        <w:t xml:space="preserve"> y </w:t>
      </w:r>
      <w:proofErr w:type="spellStart"/>
      <w:r w:rsidRPr="00B81F19">
        <w:rPr>
          <w:rFonts w:ascii="Arial" w:eastAsia="Times New Roman" w:hAnsi="Arial" w:cs="Arial"/>
          <w:color w:val="0A0A0A"/>
          <w:kern w:val="0"/>
          <w:lang w:eastAsia="es-MX"/>
          <w14:ligatures w14:val="none"/>
        </w:rPr>
        <w:t>Tiofanato</w:t>
      </w:r>
      <w:proofErr w:type="spellEnd"/>
      <w:r w:rsidRPr="00B81F19">
        <w:rPr>
          <w:rFonts w:ascii="Arial" w:eastAsia="Times New Roman" w:hAnsi="Arial" w:cs="Arial"/>
          <w:color w:val="0A0A0A"/>
          <w:kern w:val="0"/>
          <w:lang w:eastAsia="es-MX"/>
          <w14:ligatures w14:val="none"/>
        </w:rPr>
        <w:t>-metilo, diseñado específicamente para el control inicial de enfermedades como la antracnosis.</w:t>
      </w:r>
    </w:p>
    <w:p w14:paraId="103E3B64" w14:textId="77777777" w:rsidR="00B81F19" w:rsidRPr="00B81F19" w:rsidRDefault="00B81F19" w:rsidP="00B81F19">
      <w:pPr>
        <w:numPr>
          <w:ilvl w:val="0"/>
          <w:numId w:val="2"/>
        </w:numPr>
        <w:shd w:val="clear" w:color="auto" w:fill="FFFFFF"/>
        <w:spacing w:after="180" w:line="360" w:lineRule="atLeast"/>
        <w:rPr>
          <w:rFonts w:ascii="Arial" w:eastAsia="Times New Roman" w:hAnsi="Arial" w:cs="Arial"/>
          <w:color w:val="0A0A0A"/>
          <w:kern w:val="0"/>
          <w:lang w:eastAsia="es-MX"/>
          <w14:ligatures w14:val="none"/>
        </w:rPr>
      </w:pPr>
      <w:proofErr w:type="spellStart"/>
      <w:r w:rsidRPr="00B81F19">
        <w:rPr>
          <w:rFonts w:ascii="Arial" w:eastAsia="Times New Roman" w:hAnsi="Arial" w:cs="Arial"/>
          <w:b/>
          <w:bCs/>
          <w:color w:val="0A0A0A"/>
          <w:kern w:val="0"/>
          <w:lang w:eastAsia="es-MX"/>
          <w14:ligatures w14:val="none"/>
        </w:rPr>
        <w:t>Topseed</w:t>
      </w:r>
      <w:proofErr w:type="spellEnd"/>
      <w:r w:rsidRPr="00B81F19">
        <w:rPr>
          <w:rFonts w:ascii="Arial" w:eastAsia="Times New Roman" w:hAnsi="Arial" w:cs="Arial"/>
          <w:b/>
          <w:bCs/>
          <w:color w:val="0A0A0A"/>
          <w:kern w:val="0"/>
          <w:lang w:eastAsia="es-MX"/>
          <w14:ligatures w14:val="none"/>
        </w:rPr>
        <w:t xml:space="preserve"> Extra:</w:t>
      </w:r>
      <w:r w:rsidRPr="00B81F19">
        <w:rPr>
          <w:rFonts w:ascii="Arial" w:eastAsia="Times New Roman" w:hAnsi="Arial" w:cs="Arial"/>
          <w:color w:val="0A0A0A"/>
          <w:kern w:val="0"/>
          <w:lang w:eastAsia="es-MX"/>
          <w14:ligatures w14:val="none"/>
        </w:rPr>
        <w:t> Utilizado para la protección integral de la semilla frente a patógenos de suelo y semilla. </w:t>
      </w:r>
    </w:p>
    <w:p w14:paraId="3E79326F" w14:textId="77777777" w:rsidR="00B81F19" w:rsidRPr="00B81F19" w:rsidRDefault="00B81F19" w:rsidP="00B81F19">
      <w:pPr>
        <w:rPr>
          <w:rFonts w:ascii="Times New Roman" w:eastAsia="Times New Roman" w:hAnsi="Times New Roman" w:cs="Times New Roman"/>
          <w:kern w:val="0"/>
          <w:lang w:eastAsia="es-MX"/>
          <w14:ligatures w14:val="none"/>
        </w:rPr>
      </w:pPr>
    </w:p>
    <w:p w14:paraId="492F2E57" w14:textId="77777777" w:rsidR="00B81F19" w:rsidRDefault="00B81F19"/>
    <w:p w14:paraId="3371466C" w14:textId="77777777" w:rsidR="00B81F19" w:rsidRPr="00B81F19" w:rsidRDefault="00B81F19" w:rsidP="00B81F19">
      <w:pPr>
        <w:spacing w:line="360" w:lineRule="atLeast"/>
        <w:rPr>
          <w:rFonts w:ascii="Arial" w:eastAsia="Times New Roman" w:hAnsi="Arial" w:cs="Arial"/>
          <w:color w:val="0A0A0A"/>
          <w:kern w:val="0"/>
          <w:lang w:eastAsia="es-MX"/>
          <w14:ligatures w14:val="none"/>
        </w:rPr>
      </w:pPr>
      <w:r w:rsidRPr="00B81F19">
        <w:rPr>
          <w:rFonts w:ascii="Arial" w:eastAsia="Times New Roman" w:hAnsi="Arial" w:cs="Arial"/>
          <w:color w:val="0A0A0A"/>
          <w:kern w:val="0"/>
          <w:lang w:eastAsia="es-MX"/>
          <w14:ligatures w14:val="none"/>
        </w:rPr>
        <w:t>Las soluciones líderes para 2026 incluyen: </w:t>
      </w:r>
    </w:p>
    <w:p w14:paraId="1BA7780D" w14:textId="77777777" w:rsidR="00B81F19" w:rsidRPr="00B81F19" w:rsidRDefault="00B81F19" w:rsidP="00B81F19">
      <w:pPr>
        <w:numPr>
          <w:ilvl w:val="0"/>
          <w:numId w:val="4"/>
        </w:numPr>
        <w:spacing w:after="180" w:line="360" w:lineRule="atLeast"/>
        <w:rPr>
          <w:rFonts w:ascii="Arial" w:eastAsia="Times New Roman" w:hAnsi="Arial" w:cs="Arial"/>
          <w:color w:val="0A0A0A"/>
          <w:kern w:val="0"/>
          <w:lang w:eastAsia="es-MX"/>
          <w14:ligatures w14:val="none"/>
        </w:rPr>
      </w:pPr>
      <w:proofErr w:type="spellStart"/>
      <w:r w:rsidRPr="00B81F19">
        <w:rPr>
          <w:rFonts w:ascii="Arial" w:eastAsia="Times New Roman" w:hAnsi="Arial" w:cs="Arial"/>
          <w:b/>
          <w:bCs/>
          <w:color w:val="0A0A0A"/>
          <w:kern w:val="0"/>
          <w:lang w:eastAsia="es-MX"/>
          <w14:ligatures w14:val="none"/>
        </w:rPr>
        <w:t>Melyra</w:t>
      </w:r>
      <w:proofErr w:type="spellEnd"/>
      <w:r w:rsidRPr="00B81F19">
        <w:rPr>
          <w:rFonts w:ascii="Arial" w:eastAsia="Times New Roman" w:hAnsi="Arial" w:cs="Arial"/>
          <w:b/>
          <w:bCs/>
          <w:color w:val="0A0A0A"/>
          <w:kern w:val="0"/>
          <w:lang w:eastAsia="es-MX"/>
          <w14:ligatures w14:val="none"/>
        </w:rPr>
        <w:t>®:</w:t>
      </w:r>
      <w:r w:rsidRPr="00B81F19">
        <w:rPr>
          <w:rFonts w:ascii="Arial" w:eastAsia="Times New Roman" w:hAnsi="Arial" w:cs="Arial"/>
          <w:color w:val="0A0A0A"/>
          <w:kern w:val="0"/>
          <w:lang w:eastAsia="es-MX"/>
          <w14:ligatures w14:val="none"/>
        </w:rPr>
        <w:t> Lanzado recientemente (octubre 2025), es una de las opciones más avanzadas para el control de enfermedades de fin de ciclo y manejo de resistencia en soja.</w:t>
      </w:r>
    </w:p>
    <w:p w14:paraId="02B543E6" w14:textId="77777777" w:rsidR="00B81F19" w:rsidRPr="00B81F19" w:rsidRDefault="00B81F19" w:rsidP="00B81F19">
      <w:pPr>
        <w:numPr>
          <w:ilvl w:val="0"/>
          <w:numId w:val="4"/>
        </w:numPr>
        <w:spacing w:after="180" w:line="360" w:lineRule="atLeast"/>
        <w:rPr>
          <w:rFonts w:ascii="Arial" w:eastAsia="Times New Roman" w:hAnsi="Arial" w:cs="Arial"/>
          <w:color w:val="0A0A0A"/>
          <w:kern w:val="0"/>
          <w:lang w:eastAsia="es-MX"/>
          <w14:ligatures w14:val="none"/>
        </w:rPr>
      </w:pPr>
      <w:proofErr w:type="spellStart"/>
      <w:r w:rsidRPr="00B81F19">
        <w:rPr>
          <w:rFonts w:ascii="Arial" w:eastAsia="Times New Roman" w:hAnsi="Arial" w:cs="Arial"/>
          <w:b/>
          <w:bCs/>
          <w:color w:val="0A0A0A"/>
          <w:kern w:val="0"/>
          <w:lang w:eastAsia="es-MX"/>
          <w14:ligatures w14:val="none"/>
        </w:rPr>
        <w:t>Merivon</w:t>
      </w:r>
      <w:proofErr w:type="spellEnd"/>
      <w:r w:rsidRPr="00B81F19">
        <w:rPr>
          <w:rFonts w:ascii="Arial" w:eastAsia="Times New Roman" w:hAnsi="Arial" w:cs="Arial"/>
          <w:b/>
          <w:bCs/>
          <w:color w:val="0A0A0A"/>
          <w:kern w:val="0"/>
          <w:lang w:eastAsia="es-MX"/>
          <w14:ligatures w14:val="none"/>
        </w:rPr>
        <w:t>®:</w:t>
      </w:r>
      <w:r w:rsidRPr="00B81F19">
        <w:rPr>
          <w:rFonts w:ascii="Arial" w:eastAsia="Times New Roman" w:hAnsi="Arial" w:cs="Arial"/>
          <w:color w:val="0A0A0A"/>
          <w:kern w:val="0"/>
          <w:lang w:eastAsia="es-MX"/>
          <w14:ligatures w14:val="none"/>
        </w:rPr>
        <w:t> Fungicida de alta eficacia y persistencia gracias a su capacidad de redistribución en la hoja.</w:t>
      </w:r>
    </w:p>
    <w:p w14:paraId="7EFA725E" w14:textId="77777777" w:rsidR="00B81F19" w:rsidRPr="00B81F19" w:rsidRDefault="00B81F19" w:rsidP="00B81F19">
      <w:pPr>
        <w:numPr>
          <w:ilvl w:val="0"/>
          <w:numId w:val="4"/>
        </w:numPr>
        <w:spacing w:after="180" w:line="360" w:lineRule="atLeast"/>
        <w:rPr>
          <w:rFonts w:ascii="Arial" w:eastAsia="Times New Roman" w:hAnsi="Arial" w:cs="Arial"/>
          <w:color w:val="0A0A0A"/>
          <w:kern w:val="0"/>
          <w:lang w:eastAsia="es-MX"/>
          <w14:ligatures w14:val="none"/>
        </w:rPr>
      </w:pPr>
      <w:r w:rsidRPr="00B81F19">
        <w:rPr>
          <w:rFonts w:ascii="Arial" w:eastAsia="Times New Roman" w:hAnsi="Arial" w:cs="Arial"/>
          <w:b/>
          <w:bCs/>
          <w:color w:val="0A0A0A"/>
          <w:kern w:val="0"/>
          <w:lang w:eastAsia="es-MX"/>
          <w14:ligatures w14:val="none"/>
        </w:rPr>
        <w:t>Opera®:</w:t>
      </w:r>
      <w:r w:rsidRPr="00B81F19">
        <w:rPr>
          <w:rFonts w:ascii="Arial" w:eastAsia="Times New Roman" w:hAnsi="Arial" w:cs="Arial"/>
          <w:color w:val="0A0A0A"/>
          <w:kern w:val="0"/>
          <w:lang w:eastAsia="es-MX"/>
          <w14:ligatures w14:val="none"/>
        </w:rPr>
        <w:t> Un estándar para el control preventivo que ayuda a maximizar el rendimiento y la calidad de la semilla.</w:t>
      </w:r>
    </w:p>
    <w:p w14:paraId="6902799B" w14:textId="77777777" w:rsidR="00B81F19" w:rsidRPr="00B81F19" w:rsidRDefault="00B81F19" w:rsidP="00B81F19">
      <w:pPr>
        <w:numPr>
          <w:ilvl w:val="0"/>
          <w:numId w:val="4"/>
        </w:numPr>
        <w:spacing w:after="180" w:line="360" w:lineRule="atLeast"/>
        <w:rPr>
          <w:rFonts w:ascii="Arial" w:eastAsia="Times New Roman" w:hAnsi="Arial" w:cs="Arial"/>
          <w:color w:val="0A0A0A"/>
          <w:kern w:val="0"/>
          <w:lang w:eastAsia="es-MX"/>
          <w14:ligatures w14:val="none"/>
        </w:rPr>
      </w:pPr>
      <w:r w:rsidRPr="00B81F19">
        <w:rPr>
          <w:rFonts w:ascii="Arial" w:eastAsia="Times New Roman" w:hAnsi="Arial" w:cs="Arial"/>
          <w:b/>
          <w:bCs/>
          <w:color w:val="0A0A0A"/>
          <w:kern w:val="0"/>
          <w:lang w:eastAsia="es-MX"/>
          <w14:ligatures w14:val="none"/>
        </w:rPr>
        <w:t xml:space="preserve">Mezclas de Triazoles y </w:t>
      </w:r>
      <w:proofErr w:type="spellStart"/>
      <w:r w:rsidRPr="00B81F19">
        <w:rPr>
          <w:rFonts w:ascii="Arial" w:eastAsia="Times New Roman" w:hAnsi="Arial" w:cs="Arial"/>
          <w:b/>
          <w:bCs/>
          <w:color w:val="0A0A0A"/>
          <w:kern w:val="0"/>
          <w:lang w:eastAsia="es-MX"/>
          <w14:ligatures w14:val="none"/>
        </w:rPr>
        <w:t>Estrobilurinas</w:t>
      </w:r>
      <w:proofErr w:type="spellEnd"/>
      <w:r w:rsidRPr="00B81F19">
        <w:rPr>
          <w:rFonts w:ascii="Arial" w:eastAsia="Times New Roman" w:hAnsi="Arial" w:cs="Arial"/>
          <w:b/>
          <w:bCs/>
          <w:color w:val="0A0A0A"/>
          <w:kern w:val="0"/>
          <w:lang w:eastAsia="es-MX"/>
          <w14:ligatures w14:val="none"/>
        </w:rPr>
        <w:t>:</w:t>
      </w:r>
    </w:p>
    <w:p w14:paraId="1F003103" w14:textId="77777777" w:rsidR="00B81F19" w:rsidRPr="00B81F19" w:rsidRDefault="00B81F19" w:rsidP="00B81F19">
      <w:pPr>
        <w:numPr>
          <w:ilvl w:val="1"/>
          <w:numId w:val="4"/>
        </w:numPr>
        <w:spacing w:after="180" w:line="360" w:lineRule="atLeast"/>
        <w:rPr>
          <w:rFonts w:ascii="Arial" w:eastAsia="Times New Roman" w:hAnsi="Arial" w:cs="Arial"/>
          <w:color w:val="0A0A0A"/>
          <w:kern w:val="0"/>
          <w:lang w:eastAsia="es-MX"/>
          <w14:ligatures w14:val="none"/>
        </w:rPr>
      </w:pPr>
      <w:r w:rsidRPr="00B81F19">
        <w:rPr>
          <w:rFonts w:ascii="Arial" w:eastAsia="Times New Roman" w:hAnsi="Arial" w:cs="Arial"/>
          <w:b/>
          <w:bCs/>
          <w:color w:val="0A0A0A"/>
          <w:kern w:val="0"/>
          <w:lang w:eastAsia="es-MX"/>
          <w14:ligatures w14:val="none"/>
        </w:rPr>
        <w:t>Jade:</w:t>
      </w:r>
      <w:r w:rsidRPr="00B81F19">
        <w:rPr>
          <w:rFonts w:ascii="Arial" w:eastAsia="Times New Roman" w:hAnsi="Arial" w:cs="Arial"/>
          <w:color w:val="0A0A0A"/>
          <w:kern w:val="0"/>
          <w:lang w:eastAsia="es-MX"/>
          <w14:ligatures w14:val="none"/>
        </w:rPr>
        <w:t> </w:t>
      </w:r>
      <w:proofErr w:type="spellStart"/>
      <w:r w:rsidRPr="00B81F19">
        <w:rPr>
          <w:rFonts w:ascii="Arial" w:eastAsia="Times New Roman" w:hAnsi="Arial" w:cs="Arial"/>
          <w:color w:val="0A0A0A"/>
          <w:kern w:val="0"/>
          <w:lang w:eastAsia="es-MX"/>
          <w14:ligatures w14:val="none"/>
        </w:rPr>
        <w:t>Piraclostrobin</w:t>
      </w:r>
      <w:proofErr w:type="spellEnd"/>
      <w:r w:rsidRPr="00B81F19">
        <w:rPr>
          <w:rFonts w:ascii="Arial" w:eastAsia="Times New Roman" w:hAnsi="Arial" w:cs="Arial"/>
          <w:color w:val="0A0A0A"/>
          <w:kern w:val="0"/>
          <w:lang w:eastAsia="es-MX"/>
          <w14:ligatures w14:val="none"/>
        </w:rPr>
        <w:t xml:space="preserve"> + </w:t>
      </w:r>
      <w:proofErr w:type="spellStart"/>
      <w:r w:rsidRPr="00B81F19">
        <w:rPr>
          <w:rFonts w:ascii="Arial" w:eastAsia="Times New Roman" w:hAnsi="Arial" w:cs="Arial"/>
          <w:color w:val="0A0A0A"/>
          <w:kern w:val="0"/>
          <w:lang w:eastAsia="es-MX"/>
          <w14:ligatures w14:val="none"/>
        </w:rPr>
        <w:t>Epoxiconazole</w:t>
      </w:r>
      <w:proofErr w:type="spellEnd"/>
      <w:r w:rsidRPr="00B81F19">
        <w:rPr>
          <w:rFonts w:ascii="Arial" w:eastAsia="Times New Roman" w:hAnsi="Arial" w:cs="Arial"/>
          <w:color w:val="0A0A0A"/>
          <w:kern w:val="0"/>
          <w:lang w:eastAsia="es-MX"/>
          <w14:ligatures w14:val="none"/>
        </w:rPr>
        <w:t>.</w:t>
      </w:r>
    </w:p>
    <w:p w14:paraId="656503AC" w14:textId="77777777" w:rsidR="00B81F19" w:rsidRPr="00B81F19" w:rsidRDefault="00B81F19" w:rsidP="00B81F19">
      <w:pPr>
        <w:numPr>
          <w:ilvl w:val="1"/>
          <w:numId w:val="4"/>
        </w:numPr>
        <w:spacing w:after="180" w:line="360" w:lineRule="atLeast"/>
        <w:rPr>
          <w:rFonts w:ascii="Arial" w:eastAsia="Times New Roman" w:hAnsi="Arial" w:cs="Arial"/>
          <w:color w:val="0A0A0A"/>
          <w:kern w:val="0"/>
          <w:lang w:eastAsia="es-MX"/>
          <w14:ligatures w14:val="none"/>
        </w:rPr>
      </w:pPr>
      <w:proofErr w:type="spellStart"/>
      <w:r w:rsidRPr="00B81F19">
        <w:rPr>
          <w:rFonts w:ascii="Arial" w:eastAsia="Times New Roman" w:hAnsi="Arial" w:cs="Arial"/>
          <w:b/>
          <w:bCs/>
          <w:color w:val="0A0A0A"/>
          <w:kern w:val="0"/>
          <w:lang w:eastAsia="es-MX"/>
          <w14:ligatures w14:val="none"/>
        </w:rPr>
        <w:t>Syrma</w:t>
      </w:r>
      <w:proofErr w:type="spellEnd"/>
      <w:r w:rsidRPr="00B81F19">
        <w:rPr>
          <w:rFonts w:ascii="Arial" w:eastAsia="Times New Roman" w:hAnsi="Arial" w:cs="Arial"/>
          <w:b/>
          <w:bCs/>
          <w:color w:val="0A0A0A"/>
          <w:kern w:val="0"/>
          <w:lang w:eastAsia="es-MX"/>
          <w14:ligatures w14:val="none"/>
        </w:rPr>
        <w:t xml:space="preserve"> </w:t>
      </w:r>
      <w:proofErr w:type="spellStart"/>
      <w:r w:rsidRPr="00B81F19">
        <w:rPr>
          <w:rFonts w:ascii="Arial" w:eastAsia="Times New Roman" w:hAnsi="Arial" w:cs="Arial"/>
          <w:b/>
          <w:bCs/>
          <w:color w:val="0A0A0A"/>
          <w:kern w:val="0"/>
          <w:lang w:eastAsia="es-MX"/>
          <w14:ligatures w14:val="none"/>
        </w:rPr>
        <w:t>Xtra</w:t>
      </w:r>
      <w:proofErr w:type="spellEnd"/>
      <w:r w:rsidRPr="00B81F19">
        <w:rPr>
          <w:rFonts w:ascii="Arial" w:eastAsia="Times New Roman" w:hAnsi="Arial" w:cs="Arial"/>
          <w:b/>
          <w:bCs/>
          <w:color w:val="0A0A0A"/>
          <w:kern w:val="0"/>
          <w:lang w:eastAsia="es-MX"/>
          <w14:ligatures w14:val="none"/>
        </w:rPr>
        <w:t>:</w:t>
      </w:r>
      <w:r w:rsidRPr="00B81F19">
        <w:rPr>
          <w:rFonts w:ascii="Arial" w:eastAsia="Times New Roman" w:hAnsi="Arial" w:cs="Arial"/>
          <w:color w:val="0A0A0A"/>
          <w:kern w:val="0"/>
          <w:lang w:eastAsia="es-MX"/>
          <w14:ligatures w14:val="none"/>
        </w:rPr>
        <w:t> </w:t>
      </w:r>
      <w:proofErr w:type="spellStart"/>
      <w:r w:rsidRPr="00B81F19">
        <w:rPr>
          <w:rFonts w:ascii="Arial" w:eastAsia="Times New Roman" w:hAnsi="Arial" w:cs="Arial"/>
          <w:color w:val="0A0A0A"/>
          <w:kern w:val="0"/>
          <w:lang w:eastAsia="es-MX"/>
          <w14:ligatures w14:val="none"/>
        </w:rPr>
        <w:t>Azoxistrobina</w:t>
      </w:r>
      <w:proofErr w:type="spellEnd"/>
      <w:r w:rsidRPr="00B81F19">
        <w:rPr>
          <w:rFonts w:ascii="Arial" w:eastAsia="Times New Roman" w:hAnsi="Arial" w:cs="Arial"/>
          <w:color w:val="0A0A0A"/>
          <w:kern w:val="0"/>
          <w:lang w:eastAsia="es-MX"/>
          <w14:ligatures w14:val="none"/>
        </w:rPr>
        <w:t xml:space="preserve"> + </w:t>
      </w:r>
      <w:proofErr w:type="spellStart"/>
      <w:r w:rsidRPr="00B81F19">
        <w:rPr>
          <w:rFonts w:ascii="Arial" w:eastAsia="Times New Roman" w:hAnsi="Arial" w:cs="Arial"/>
          <w:color w:val="0A0A0A"/>
          <w:kern w:val="0"/>
          <w:lang w:eastAsia="es-MX"/>
          <w14:ligatures w14:val="none"/>
        </w:rPr>
        <w:t>Ciproconazole</w:t>
      </w:r>
      <w:proofErr w:type="spellEnd"/>
      <w:r w:rsidRPr="00B81F19">
        <w:rPr>
          <w:rFonts w:ascii="Arial" w:eastAsia="Times New Roman" w:hAnsi="Arial" w:cs="Arial"/>
          <w:color w:val="0A0A0A"/>
          <w:kern w:val="0"/>
          <w:lang w:eastAsia="es-MX"/>
          <w14:ligatures w14:val="none"/>
        </w:rPr>
        <w:t>.</w:t>
      </w:r>
    </w:p>
    <w:p w14:paraId="6F4AD78A" w14:textId="77777777" w:rsidR="00B81F19" w:rsidRPr="00B81F19" w:rsidRDefault="00B81F19" w:rsidP="00B81F19">
      <w:pPr>
        <w:numPr>
          <w:ilvl w:val="1"/>
          <w:numId w:val="4"/>
        </w:numPr>
        <w:spacing w:after="180" w:line="360" w:lineRule="atLeast"/>
        <w:rPr>
          <w:rFonts w:ascii="Arial" w:eastAsia="Times New Roman" w:hAnsi="Arial" w:cs="Arial"/>
          <w:color w:val="0A0A0A"/>
          <w:kern w:val="0"/>
          <w:lang w:eastAsia="es-MX"/>
          <w14:ligatures w14:val="none"/>
        </w:rPr>
      </w:pPr>
      <w:r w:rsidRPr="00B81F19">
        <w:rPr>
          <w:rFonts w:ascii="Arial" w:eastAsia="Times New Roman" w:hAnsi="Arial" w:cs="Arial"/>
          <w:b/>
          <w:bCs/>
          <w:color w:val="0A0A0A"/>
          <w:kern w:val="0"/>
          <w:lang w:eastAsia="es-MX"/>
          <w14:ligatures w14:val="none"/>
        </w:rPr>
        <w:t>Eilat:</w:t>
      </w:r>
      <w:r w:rsidRPr="00B81F19">
        <w:rPr>
          <w:rFonts w:ascii="Arial" w:eastAsia="Times New Roman" w:hAnsi="Arial" w:cs="Arial"/>
          <w:color w:val="0A0A0A"/>
          <w:kern w:val="0"/>
          <w:lang w:eastAsia="es-MX"/>
          <w14:ligatures w14:val="none"/>
        </w:rPr>
        <w:t> </w:t>
      </w:r>
      <w:proofErr w:type="spellStart"/>
      <w:r w:rsidRPr="00B81F19">
        <w:rPr>
          <w:rFonts w:ascii="Arial" w:eastAsia="Times New Roman" w:hAnsi="Arial" w:cs="Arial"/>
          <w:color w:val="0A0A0A"/>
          <w:kern w:val="0"/>
          <w:lang w:eastAsia="es-MX"/>
          <w14:ligatures w14:val="none"/>
        </w:rPr>
        <w:t>Protioconazole</w:t>
      </w:r>
      <w:proofErr w:type="spellEnd"/>
      <w:r w:rsidRPr="00B81F19">
        <w:rPr>
          <w:rFonts w:ascii="Arial" w:eastAsia="Times New Roman" w:hAnsi="Arial" w:cs="Arial"/>
          <w:color w:val="0A0A0A"/>
          <w:kern w:val="0"/>
          <w:lang w:eastAsia="es-MX"/>
          <w14:ligatures w14:val="none"/>
        </w:rPr>
        <w:t xml:space="preserve"> + </w:t>
      </w:r>
      <w:proofErr w:type="spellStart"/>
      <w:r w:rsidRPr="00B81F19">
        <w:rPr>
          <w:rFonts w:ascii="Arial" w:eastAsia="Times New Roman" w:hAnsi="Arial" w:cs="Arial"/>
          <w:color w:val="0A0A0A"/>
          <w:kern w:val="0"/>
          <w:lang w:eastAsia="es-MX"/>
          <w14:ligatures w14:val="none"/>
        </w:rPr>
        <w:t>Trifloxistrobin</w:t>
      </w:r>
      <w:proofErr w:type="spellEnd"/>
      <w:r w:rsidRPr="00B81F19">
        <w:rPr>
          <w:rFonts w:ascii="Arial" w:eastAsia="Times New Roman" w:hAnsi="Arial" w:cs="Arial"/>
          <w:color w:val="0A0A0A"/>
          <w:kern w:val="0"/>
          <w:lang w:eastAsia="es-MX"/>
          <w14:ligatures w14:val="none"/>
        </w:rPr>
        <w:t>. </w:t>
      </w:r>
    </w:p>
    <w:p w14:paraId="253BC537" w14:textId="77777777" w:rsidR="00B81F19" w:rsidRPr="00B81F19" w:rsidRDefault="00B81F19" w:rsidP="00B81F19">
      <w:pPr>
        <w:spacing w:line="420" w:lineRule="atLeast"/>
        <w:rPr>
          <w:rFonts w:ascii="Arial" w:eastAsia="Times New Roman" w:hAnsi="Arial" w:cs="Arial"/>
          <w:b/>
          <w:bCs/>
          <w:color w:val="0A0A0A"/>
          <w:kern w:val="0"/>
          <w:sz w:val="30"/>
          <w:szCs w:val="30"/>
          <w:lang w:eastAsia="es-MX"/>
          <w14:ligatures w14:val="none"/>
        </w:rPr>
      </w:pPr>
      <w:r w:rsidRPr="00B81F19">
        <w:rPr>
          <w:rFonts w:ascii="Arial" w:eastAsia="Times New Roman" w:hAnsi="Arial" w:cs="Arial"/>
          <w:b/>
          <w:bCs/>
          <w:color w:val="0A0A0A"/>
          <w:kern w:val="0"/>
          <w:sz w:val="30"/>
          <w:szCs w:val="30"/>
          <w:lang w:eastAsia="es-MX"/>
          <w14:ligatures w14:val="none"/>
        </w:rPr>
        <w:t>Grupos Químicos y Principios Activos</w:t>
      </w:r>
    </w:p>
    <w:p w14:paraId="0109A108" w14:textId="77777777" w:rsidR="00B81F19" w:rsidRPr="00B81F19" w:rsidRDefault="00B81F19" w:rsidP="00B81F19">
      <w:pPr>
        <w:spacing w:line="360" w:lineRule="atLeast"/>
        <w:rPr>
          <w:rFonts w:ascii="Arial" w:eastAsia="Times New Roman" w:hAnsi="Arial" w:cs="Arial"/>
          <w:color w:val="0A0A0A"/>
          <w:kern w:val="0"/>
          <w:lang w:eastAsia="es-MX"/>
          <w14:ligatures w14:val="none"/>
        </w:rPr>
      </w:pPr>
      <w:r w:rsidRPr="00B81F19">
        <w:rPr>
          <w:rFonts w:ascii="Arial" w:eastAsia="Times New Roman" w:hAnsi="Arial" w:cs="Arial"/>
          <w:color w:val="0A0A0A"/>
          <w:kern w:val="0"/>
          <w:lang w:eastAsia="es-MX"/>
          <w14:ligatures w14:val="none"/>
        </w:rPr>
        <w:t>Para un manejo efectivo, se recomienda rotar o mezclar estos grupos químicos para evitar la resistencia del hongo: </w:t>
      </w:r>
    </w:p>
    <w:p w14:paraId="69735F69" w14:textId="77777777" w:rsidR="00B81F19" w:rsidRPr="00B81F19" w:rsidRDefault="00B81F19" w:rsidP="00B81F19">
      <w:pPr>
        <w:numPr>
          <w:ilvl w:val="0"/>
          <w:numId w:val="5"/>
        </w:numPr>
        <w:spacing w:after="180" w:line="360" w:lineRule="atLeast"/>
        <w:rPr>
          <w:rFonts w:ascii="Arial" w:eastAsia="Times New Roman" w:hAnsi="Arial" w:cs="Arial"/>
          <w:color w:val="0A0A0A"/>
          <w:kern w:val="0"/>
          <w:lang w:eastAsia="es-MX"/>
          <w14:ligatures w14:val="none"/>
        </w:rPr>
      </w:pPr>
      <w:r w:rsidRPr="00B81F19">
        <w:rPr>
          <w:rFonts w:ascii="Arial" w:eastAsia="Times New Roman" w:hAnsi="Arial" w:cs="Arial"/>
          <w:b/>
          <w:bCs/>
          <w:color w:val="0A0A0A"/>
          <w:kern w:val="0"/>
          <w:lang w:eastAsia="es-MX"/>
          <w14:ligatures w14:val="none"/>
        </w:rPr>
        <w:t>Benzimidazoles:</w:t>
      </w:r>
      <w:r w:rsidRPr="00B81F19">
        <w:rPr>
          <w:rFonts w:ascii="Arial" w:eastAsia="Times New Roman" w:hAnsi="Arial" w:cs="Arial"/>
          <w:color w:val="0A0A0A"/>
          <w:kern w:val="0"/>
          <w:lang w:eastAsia="es-MX"/>
          <w14:ligatures w14:val="none"/>
        </w:rPr>
        <w:t> Como el </w:t>
      </w:r>
      <w:proofErr w:type="spellStart"/>
      <w:r w:rsidRPr="00B81F19">
        <w:rPr>
          <w:rFonts w:ascii="Arial" w:eastAsia="Times New Roman" w:hAnsi="Arial" w:cs="Arial"/>
          <w:b/>
          <w:bCs/>
          <w:color w:val="0A0A0A"/>
          <w:kern w:val="0"/>
          <w:lang w:eastAsia="es-MX"/>
          <w14:ligatures w14:val="none"/>
        </w:rPr>
        <w:t>Carbendazim</w:t>
      </w:r>
      <w:proofErr w:type="spellEnd"/>
      <w:r w:rsidRPr="00B81F19">
        <w:rPr>
          <w:rFonts w:ascii="Arial" w:eastAsia="Times New Roman" w:hAnsi="Arial" w:cs="Arial"/>
          <w:color w:val="0A0A0A"/>
          <w:kern w:val="0"/>
          <w:lang w:eastAsia="es-MX"/>
          <w14:ligatures w14:val="none"/>
        </w:rPr>
        <w:t xml:space="preserve"> (ej. </w:t>
      </w:r>
      <w:proofErr w:type="spellStart"/>
      <w:r w:rsidRPr="00B81F19">
        <w:rPr>
          <w:rFonts w:ascii="Arial" w:eastAsia="Times New Roman" w:hAnsi="Arial" w:cs="Arial"/>
          <w:color w:val="0A0A0A"/>
          <w:kern w:val="0"/>
          <w:lang w:eastAsia="es-MX"/>
          <w14:ligatures w14:val="none"/>
        </w:rPr>
        <w:t>Philcarb</w:t>
      </w:r>
      <w:proofErr w:type="spellEnd"/>
      <w:r w:rsidRPr="00B81F19">
        <w:rPr>
          <w:rFonts w:ascii="Arial" w:eastAsia="Times New Roman" w:hAnsi="Arial" w:cs="Arial"/>
          <w:color w:val="0A0A0A"/>
          <w:kern w:val="0"/>
          <w:lang w:eastAsia="es-MX"/>
          <w14:ligatures w14:val="none"/>
        </w:rPr>
        <w:t>), efectivo para antracnosis y hongos de la semilla.</w:t>
      </w:r>
    </w:p>
    <w:p w14:paraId="0A201F22" w14:textId="77777777" w:rsidR="00B81F19" w:rsidRPr="00B81F19" w:rsidRDefault="00B81F19" w:rsidP="00B81F19">
      <w:pPr>
        <w:numPr>
          <w:ilvl w:val="0"/>
          <w:numId w:val="5"/>
        </w:numPr>
        <w:spacing w:after="180" w:line="360" w:lineRule="atLeast"/>
        <w:rPr>
          <w:rFonts w:ascii="Arial" w:eastAsia="Times New Roman" w:hAnsi="Arial" w:cs="Arial"/>
          <w:color w:val="0A0A0A"/>
          <w:kern w:val="0"/>
          <w:lang w:eastAsia="es-MX"/>
          <w14:ligatures w14:val="none"/>
        </w:rPr>
      </w:pPr>
      <w:proofErr w:type="spellStart"/>
      <w:r w:rsidRPr="00B81F19">
        <w:rPr>
          <w:rFonts w:ascii="Arial" w:eastAsia="Times New Roman" w:hAnsi="Arial" w:cs="Arial"/>
          <w:b/>
          <w:bCs/>
          <w:color w:val="0A0A0A"/>
          <w:kern w:val="0"/>
          <w:lang w:eastAsia="es-MX"/>
          <w14:ligatures w14:val="none"/>
        </w:rPr>
        <w:t>Carboxamidas</w:t>
      </w:r>
      <w:proofErr w:type="spellEnd"/>
      <w:r w:rsidRPr="00B81F19">
        <w:rPr>
          <w:rFonts w:ascii="Arial" w:eastAsia="Times New Roman" w:hAnsi="Arial" w:cs="Arial"/>
          <w:b/>
          <w:bCs/>
          <w:color w:val="0A0A0A"/>
          <w:kern w:val="0"/>
          <w:lang w:eastAsia="es-MX"/>
          <w14:ligatures w14:val="none"/>
        </w:rPr>
        <w:t>:</w:t>
      </w:r>
      <w:r w:rsidRPr="00B81F19">
        <w:rPr>
          <w:rFonts w:ascii="Arial" w:eastAsia="Times New Roman" w:hAnsi="Arial" w:cs="Arial"/>
          <w:color w:val="0A0A0A"/>
          <w:kern w:val="0"/>
          <w:lang w:eastAsia="es-MX"/>
          <w14:ligatures w14:val="none"/>
        </w:rPr>
        <w:t> Presentes en soluciones de última generación por su amplio espectro.</w:t>
      </w:r>
    </w:p>
    <w:p w14:paraId="0D570E15" w14:textId="77777777" w:rsidR="00B81F19" w:rsidRPr="00B81F19" w:rsidRDefault="00B81F19" w:rsidP="00B81F19">
      <w:pPr>
        <w:numPr>
          <w:ilvl w:val="0"/>
          <w:numId w:val="5"/>
        </w:numPr>
        <w:spacing w:after="180" w:line="360" w:lineRule="atLeast"/>
        <w:rPr>
          <w:rFonts w:ascii="Arial" w:eastAsia="Times New Roman" w:hAnsi="Arial" w:cs="Arial"/>
          <w:color w:val="0A0A0A"/>
          <w:kern w:val="0"/>
          <w:lang w:eastAsia="es-MX"/>
          <w14:ligatures w14:val="none"/>
        </w:rPr>
      </w:pPr>
      <w:proofErr w:type="spellStart"/>
      <w:r w:rsidRPr="00B81F19">
        <w:rPr>
          <w:rFonts w:ascii="Arial" w:eastAsia="Times New Roman" w:hAnsi="Arial" w:cs="Arial"/>
          <w:b/>
          <w:bCs/>
          <w:color w:val="0A0A0A"/>
          <w:kern w:val="0"/>
          <w:lang w:eastAsia="es-MX"/>
          <w14:ligatures w14:val="none"/>
        </w:rPr>
        <w:t>Multisitios</w:t>
      </w:r>
      <w:proofErr w:type="spellEnd"/>
      <w:r w:rsidRPr="00B81F19">
        <w:rPr>
          <w:rFonts w:ascii="Arial" w:eastAsia="Times New Roman" w:hAnsi="Arial" w:cs="Arial"/>
          <w:b/>
          <w:bCs/>
          <w:color w:val="0A0A0A"/>
          <w:kern w:val="0"/>
          <w:lang w:eastAsia="es-MX"/>
          <w14:ligatures w14:val="none"/>
        </w:rPr>
        <w:t>:</w:t>
      </w:r>
      <w:r w:rsidRPr="00B81F19">
        <w:rPr>
          <w:rFonts w:ascii="Arial" w:eastAsia="Times New Roman" w:hAnsi="Arial" w:cs="Arial"/>
          <w:color w:val="0A0A0A"/>
          <w:kern w:val="0"/>
          <w:lang w:eastAsia="es-MX"/>
          <w14:ligatures w14:val="none"/>
        </w:rPr>
        <w:t> Productos como el </w:t>
      </w:r>
      <w:proofErr w:type="spellStart"/>
      <w:r w:rsidRPr="00B81F19">
        <w:rPr>
          <w:rFonts w:ascii="Arial" w:eastAsia="Times New Roman" w:hAnsi="Arial" w:cs="Arial"/>
          <w:b/>
          <w:bCs/>
          <w:color w:val="0A0A0A"/>
          <w:kern w:val="0"/>
          <w:lang w:eastAsia="es-MX"/>
          <w14:ligatures w14:val="none"/>
        </w:rPr>
        <w:t>Clorotalonil</w:t>
      </w:r>
      <w:proofErr w:type="spellEnd"/>
      <w:r w:rsidRPr="00B81F19">
        <w:rPr>
          <w:rFonts w:ascii="Arial" w:eastAsia="Times New Roman" w:hAnsi="Arial" w:cs="Arial"/>
          <w:color w:val="0A0A0A"/>
          <w:kern w:val="0"/>
          <w:lang w:eastAsia="es-MX"/>
          <w14:ligatures w14:val="none"/>
        </w:rPr>
        <w:t xml:space="preserve"> (ej. </w:t>
      </w:r>
      <w:proofErr w:type="spellStart"/>
      <w:r w:rsidRPr="00B81F19">
        <w:rPr>
          <w:rFonts w:ascii="Arial" w:eastAsia="Times New Roman" w:hAnsi="Arial" w:cs="Arial"/>
          <w:color w:val="0A0A0A"/>
          <w:kern w:val="0"/>
          <w:lang w:eastAsia="es-MX"/>
          <w14:ligatures w14:val="none"/>
        </w:rPr>
        <w:t>Daconil</w:t>
      </w:r>
      <w:proofErr w:type="spellEnd"/>
      <w:r w:rsidRPr="00B81F19">
        <w:rPr>
          <w:rFonts w:ascii="Arial" w:eastAsia="Times New Roman" w:hAnsi="Arial" w:cs="Arial"/>
          <w:color w:val="0A0A0A"/>
          <w:kern w:val="0"/>
          <w:lang w:eastAsia="es-MX"/>
          <w14:ligatures w14:val="none"/>
        </w:rPr>
        <w:t>) se utilizan para complementar el control y reducir el riesgo de resistencia. </w:t>
      </w:r>
    </w:p>
    <w:p w14:paraId="5FC3EDFB" w14:textId="77777777" w:rsidR="00B81F19" w:rsidRPr="00B81F19" w:rsidRDefault="00B81F19" w:rsidP="00B81F19">
      <w:pPr>
        <w:spacing w:line="420" w:lineRule="atLeast"/>
        <w:rPr>
          <w:rFonts w:ascii="Arial" w:eastAsia="Times New Roman" w:hAnsi="Arial" w:cs="Arial"/>
          <w:b/>
          <w:bCs/>
          <w:color w:val="0A0A0A"/>
          <w:kern w:val="0"/>
          <w:sz w:val="30"/>
          <w:szCs w:val="30"/>
          <w:lang w:eastAsia="es-MX"/>
          <w14:ligatures w14:val="none"/>
        </w:rPr>
      </w:pPr>
      <w:r w:rsidRPr="00B81F19">
        <w:rPr>
          <w:rFonts w:ascii="Arial" w:eastAsia="Times New Roman" w:hAnsi="Arial" w:cs="Arial"/>
          <w:b/>
          <w:bCs/>
          <w:color w:val="0A0A0A"/>
          <w:kern w:val="0"/>
          <w:sz w:val="30"/>
          <w:szCs w:val="30"/>
          <w:lang w:eastAsia="es-MX"/>
          <w14:ligatures w14:val="none"/>
        </w:rPr>
        <w:lastRenderedPageBreak/>
        <w:t>Recomendaciones de Aplicación</w:t>
      </w:r>
    </w:p>
    <w:p w14:paraId="7A8D926B" w14:textId="77777777" w:rsidR="00B81F19" w:rsidRPr="00B81F19" w:rsidRDefault="00B81F19" w:rsidP="00B81F19">
      <w:pPr>
        <w:numPr>
          <w:ilvl w:val="0"/>
          <w:numId w:val="6"/>
        </w:numPr>
        <w:spacing w:after="180" w:line="360" w:lineRule="atLeast"/>
        <w:rPr>
          <w:rFonts w:ascii="Arial" w:eastAsia="Times New Roman" w:hAnsi="Arial" w:cs="Arial"/>
          <w:color w:val="0A0A0A"/>
          <w:kern w:val="0"/>
          <w:lang w:eastAsia="es-MX"/>
          <w14:ligatures w14:val="none"/>
        </w:rPr>
      </w:pPr>
      <w:r w:rsidRPr="00B81F19">
        <w:rPr>
          <w:rFonts w:ascii="Arial" w:eastAsia="Times New Roman" w:hAnsi="Arial" w:cs="Arial"/>
          <w:b/>
          <w:bCs/>
          <w:color w:val="0A0A0A"/>
          <w:kern w:val="0"/>
          <w:lang w:eastAsia="es-MX"/>
          <w14:ligatures w14:val="none"/>
        </w:rPr>
        <w:t>Momento:</w:t>
      </w:r>
      <w:r w:rsidRPr="00B81F19">
        <w:rPr>
          <w:rFonts w:ascii="Arial" w:eastAsia="Times New Roman" w:hAnsi="Arial" w:cs="Arial"/>
          <w:color w:val="0A0A0A"/>
          <w:kern w:val="0"/>
          <w:lang w:eastAsia="es-MX"/>
          <w14:ligatures w14:val="none"/>
        </w:rPr>
        <w:t> Las aplicaciones suelen ser más efectivas entre los estadios R1 (inicio de floración) y R5 (inicio de llenado de grano) para proteger las vainas, donde el hongo causa mayor daño.</w:t>
      </w:r>
    </w:p>
    <w:p w14:paraId="243703B7" w14:textId="77777777" w:rsidR="00B81F19" w:rsidRPr="00B81F19" w:rsidRDefault="00B81F19" w:rsidP="00B81F19">
      <w:pPr>
        <w:numPr>
          <w:ilvl w:val="0"/>
          <w:numId w:val="6"/>
        </w:numPr>
        <w:spacing w:after="180" w:line="360" w:lineRule="atLeast"/>
        <w:rPr>
          <w:rFonts w:ascii="Arial" w:eastAsia="Times New Roman" w:hAnsi="Arial" w:cs="Arial"/>
          <w:color w:val="0A0A0A"/>
          <w:kern w:val="0"/>
          <w:lang w:eastAsia="es-MX"/>
          <w14:ligatures w14:val="none"/>
        </w:rPr>
      </w:pPr>
      <w:r w:rsidRPr="00B81F19">
        <w:rPr>
          <w:rFonts w:ascii="Arial" w:eastAsia="Times New Roman" w:hAnsi="Arial" w:cs="Arial"/>
          <w:b/>
          <w:bCs/>
          <w:color w:val="0A0A0A"/>
          <w:kern w:val="0"/>
          <w:lang w:eastAsia="es-MX"/>
          <w14:ligatures w14:val="none"/>
        </w:rPr>
        <w:t>Monitoreo:</w:t>
      </w:r>
      <w:r w:rsidRPr="00B81F19">
        <w:rPr>
          <w:rFonts w:ascii="Arial" w:eastAsia="Times New Roman" w:hAnsi="Arial" w:cs="Arial"/>
          <w:color w:val="0A0A0A"/>
          <w:kern w:val="0"/>
          <w:lang w:eastAsia="es-MX"/>
          <w14:ligatures w14:val="none"/>
        </w:rPr>
        <w:t> Es crucial inspeccionar tallos y vainas en busca de manchas oscuras o cancros, síntomas característicos de la enfermedad. </w:t>
      </w:r>
    </w:p>
    <w:p w14:paraId="4DB550C6" w14:textId="7AC081BA" w:rsidR="00B81F19" w:rsidRPr="00B81F19" w:rsidRDefault="00B81F19" w:rsidP="00B81F19">
      <w:pPr>
        <w:shd w:val="clear" w:color="auto" w:fill="FFFFFF"/>
        <w:spacing w:line="240" w:lineRule="atLeast"/>
        <w:ind w:left="720"/>
        <w:textAlignment w:val="center"/>
        <w:rPr>
          <w:rFonts w:ascii="Arial" w:eastAsia="Times New Roman" w:hAnsi="Arial" w:cs="Arial"/>
          <w:color w:val="0A0A0A"/>
          <w:kern w:val="0"/>
          <w:lang w:eastAsia="es-MX"/>
          <w14:ligatures w14:val="none"/>
        </w:rPr>
      </w:pPr>
    </w:p>
    <w:p w14:paraId="05B97B5B" w14:textId="77777777" w:rsidR="00B81F19" w:rsidRPr="00B81F19" w:rsidRDefault="00B81F19" w:rsidP="00B81F19">
      <w:pPr>
        <w:shd w:val="clear" w:color="auto" w:fill="FFFFFF"/>
        <w:rPr>
          <w:rFonts w:ascii="Arial" w:eastAsia="Times New Roman" w:hAnsi="Arial" w:cs="Arial"/>
          <w:color w:val="0A0A0A"/>
          <w:kern w:val="0"/>
          <w:sz w:val="21"/>
          <w:szCs w:val="21"/>
          <w:lang w:eastAsia="es-MX"/>
          <w14:ligatures w14:val="none"/>
        </w:rPr>
      </w:pPr>
    </w:p>
    <w:p w14:paraId="6AA90945" w14:textId="77777777" w:rsidR="00B81F19" w:rsidRPr="0032554E" w:rsidRDefault="00B81F19"/>
    <w:sectPr w:rsidR="00B81F19" w:rsidRPr="0032554E" w:rsidSect="00365B7E">
      <w:pgSz w:w="11900" w:h="16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inherit">
    <w:altName w:val="Cambria"/>
    <w:panose1 w:val="020B0604020202020204"/>
    <w:charset w:val="00"/>
    <w:family w:val="roman"/>
    <w:notTrueType/>
    <w:pitch w:val="default"/>
  </w:font>
  <w:font w:name="Open Sans">
    <w:panose1 w:val="020B0606030504020204"/>
    <w:charset w:val="00"/>
    <w:family w:val="swiss"/>
    <w:pitch w:val="variable"/>
    <w:sig w:usb0="E00002EF" w:usb1="4000205B" w:usb2="00000028"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966B9"/>
    <w:multiLevelType w:val="multilevel"/>
    <w:tmpl w:val="21D41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E2024C"/>
    <w:multiLevelType w:val="multilevel"/>
    <w:tmpl w:val="BB901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733239"/>
    <w:multiLevelType w:val="multilevel"/>
    <w:tmpl w:val="CA18A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191843"/>
    <w:multiLevelType w:val="multilevel"/>
    <w:tmpl w:val="E2E65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1F66A3"/>
    <w:multiLevelType w:val="multilevel"/>
    <w:tmpl w:val="A330E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16079C"/>
    <w:multiLevelType w:val="multilevel"/>
    <w:tmpl w:val="E9E47F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EB869C5"/>
    <w:multiLevelType w:val="multilevel"/>
    <w:tmpl w:val="FBF24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2969162">
    <w:abstractNumId w:val="5"/>
  </w:num>
  <w:num w:numId="2" w16cid:durableId="1913612429">
    <w:abstractNumId w:val="4"/>
  </w:num>
  <w:num w:numId="3" w16cid:durableId="770324151">
    <w:abstractNumId w:val="0"/>
  </w:num>
  <w:num w:numId="4" w16cid:durableId="2022779200">
    <w:abstractNumId w:val="2"/>
  </w:num>
  <w:num w:numId="5" w16cid:durableId="1722703857">
    <w:abstractNumId w:val="1"/>
  </w:num>
  <w:num w:numId="6" w16cid:durableId="275255639">
    <w:abstractNumId w:val="6"/>
  </w:num>
  <w:num w:numId="7" w16cid:durableId="3941626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C49"/>
    <w:rsid w:val="002A68E9"/>
    <w:rsid w:val="0032554E"/>
    <w:rsid w:val="00365B7E"/>
    <w:rsid w:val="00411812"/>
    <w:rsid w:val="00543CBE"/>
    <w:rsid w:val="00951338"/>
    <w:rsid w:val="009A2A0C"/>
    <w:rsid w:val="00B81F19"/>
    <w:rsid w:val="00D74C49"/>
    <w:rsid w:val="00E01CC4"/>
    <w:rsid w:val="00F66F94"/>
    <w:rsid w:val="00FA329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57DFF4D4"/>
  <w15:chartTrackingRefBased/>
  <w15:docId w15:val="{D027A9C8-043A-0B4B-AA35-C7B685B11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74C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D74C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D74C4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74C4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74C4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74C49"/>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74C49"/>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74C49"/>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74C49"/>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74C4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D74C4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D74C4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74C4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74C4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74C4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74C4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74C4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74C49"/>
    <w:rPr>
      <w:rFonts w:eastAsiaTheme="majorEastAsia" w:cstheme="majorBidi"/>
      <w:color w:val="272727" w:themeColor="text1" w:themeTint="D8"/>
    </w:rPr>
  </w:style>
  <w:style w:type="paragraph" w:styleId="Ttulo">
    <w:name w:val="Title"/>
    <w:basedOn w:val="Normal"/>
    <w:next w:val="Normal"/>
    <w:link w:val="TtuloCar"/>
    <w:uiPriority w:val="10"/>
    <w:qFormat/>
    <w:rsid w:val="00D74C49"/>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74C4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74C49"/>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74C4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74C49"/>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D74C49"/>
    <w:rPr>
      <w:i/>
      <w:iCs/>
      <w:color w:val="404040" w:themeColor="text1" w:themeTint="BF"/>
    </w:rPr>
  </w:style>
  <w:style w:type="paragraph" w:styleId="Prrafodelista">
    <w:name w:val="List Paragraph"/>
    <w:basedOn w:val="Normal"/>
    <w:uiPriority w:val="34"/>
    <w:qFormat/>
    <w:rsid w:val="00D74C49"/>
    <w:pPr>
      <w:ind w:left="720"/>
      <w:contextualSpacing/>
    </w:pPr>
  </w:style>
  <w:style w:type="character" w:styleId="nfasisintenso">
    <w:name w:val="Intense Emphasis"/>
    <w:basedOn w:val="Fuentedeprrafopredeter"/>
    <w:uiPriority w:val="21"/>
    <w:qFormat/>
    <w:rsid w:val="00D74C49"/>
    <w:rPr>
      <w:i/>
      <w:iCs/>
      <w:color w:val="2F5496" w:themeColor="accent1" w:themeShade="BF"/>
    </w:rPr>
  </w:style>
  <w:style w:type="paragraph" w:styleId="Citadestacada">
    <w:name w:val="Intense Quote"/>
    <w:basedOn w:val="Normal"/>
    <w:next w:val="Normal"/>
    <w:link w:val="CitadestacadaCar"/>
    <w:uiPriority w:val="30"/>
    <w:qFormat/>
    <w:rsid w:val="00D74C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74C49"/>
    <w:rPr>
      <w:i/>
      <w:iCs/>
      <w:color w:val="2F5496" w:themeColor="accent1" w:themeShade="BF"/>
    </w:rPr>
  </w:style>
  <w:style w:type="character" w:styleId="Referenciaintensa">
    <w:name w:val="Intense Reference"/>
    <w:basedOn w:val="Fuentedeprrafopredeter"/>
    <w:uiPriority w:val="32"/>
    <w:qFormat/>
    <w:rsid w:val="00D74C49"/>
    <w:rPr>
      <w:b/>
      <w:bCs/>
      <w:smallCaps/>
      <w:color w:val="2F5496" w:themeColor="accent1" w:themeShade="BF"/>
      <w:spacing w:val="5"/>
    </w:rPr>
  </w:style>
  <w:style w:type="paragraph" w:styleId="NormalWeb">
    <w:name w:val="Normal (Web)"/>
    <w:basedOn w:val="Normal"/>
    <w:uiPriority w:val="99"/>
    <w:semiHidden/>
    <w:unhideWhenUsed/>
    <w:rsid w:val="0032554E"/>
    <w:pPr>
      <w:spacing w:before="100" w:beforeAutospacing="1" w:after="100" w:afterAutospacing="1"/>
    </w:pPr>
    <w:rPr>
      <w:rFonts w:ascii="Times New Roman" w:eastAsia="Times New Roman" w:hAnsi="Times New Roman" w:cs="Times New Roman"/>
      <w:kern w:val="0"/>
      <w:lang w:eastAsia="es-MX"/>
      <w14:ligatures w14:val="none"/>
    </w:rPr>
  </w:style>
  <w:style w:type="character" w:styleId="Textoennegrita">
    <w:name w:val="Strong"/>
    <w:basedOn w:val="Fuentedeprrafopredeter"/>
    <w:uiPriority w:val="22"/>
    <w:qFormat/>
    <w:rsid w:val="0032554E"/>
    <w:rPr>
      <w:b/>
      <w:bCs/>
    </w:rPr>
  </w:style>
  <w:style w:type="character" w:styleId="nfasis">
    <w:name w:val="Emphasis"/>
    <w:basedOn w:val="Fuentedeprrafopredeter"/>
    <w:uiPriority w:val="20"/>
    <w:qFormat/>
    <w:rsid w:val="00951338"/>
    <w:rPr>
      <w:i/>
      <w:iCs/>
    </w:rPr>
  </w:style>
  <w:style w:type="character" w:customStyle="1" w:styleId="vkekvd">
    <w:name w:val="vkekvd"/>
    <w:basedOn w:val="Fuentedeprrafopredeter"/>
    <w:rsid w:val="00F66F94"/>
  </w:style>
  <w:style w:type="character" w:customStyle="1" w:styleId="t286pc">
    <w:name w:val="t286pc"/>
    <w:basedOn w:val="Fuentedeprrafopredeter"/>
    <w:rsid w:val="00B81F19"/>
  </w:style>
  <w:style w:type="character" w:customStyle="1" w:styleId="lqfa5">
    <w:name w:val="lqfa5"/>
    <w:basedOn w:val="Fuentedeprrafopredeter"/>
    <w:rsid w:val="00B81F19"/>
  </w:style>
  <w:style w:type="paragraph" w:customStyle="1" w:styleId="jydcyd">
    <w:name w:val="jydcyd"/>
    <w:basedOn w:val="Normal"/>
    <w:rsid w:val="00B81F19"/>
    <w:pPr>
      <w:spacing w:before="100" w:beforeAutospacing="1" w:after="100" w:afterAutospacing="1"/>
    </w:pPr>
    <w:rPr>
      <w:rFonts w:ascii="Times New Roman" w:eastAsia="Times New Roman" w:hAnsi="Times New Roman" w:cs="Times New Roman"/>
      <w:kern w:val="0"/>
      <w:lang w:eastAsia="es-MX"/>
      <w14:ligatures w14:val="none"/>
    </w:rPr>
  </w:style>
  <w:style w:type="character" w:customStyle="1" w:styleId="vhj6pe">
    <w:name w:val="vhj6pe"/>
    <w:basedOn w:val="Fuentedeprrafopredeter"/>
    <w:rsid w:val="00B81F19"/>
  </w:style>
  <w:style w:type="character" w:customStyle="1" w:styleId="r0r5r">
    <w:name w:val="r0r5r"/>
    <w:basedOn w:val="Fuentedeprrafopredeter"/>
    <w:rsid w:val="00B81F19"/>
  </w:style>
  <w:style w:type="character" w:customStyle="1" w:styleId="zjr8l">
    <w:name w:val="zjr8l"/>
    <w:basedOn w:val="Fuentedeprrafopredeter"/>
    <w:rsid w:val="00B81F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645</Words>
  <Characters>3551</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Mónica Barreiro</dc:creator>
  <cp:keywords/>
  <dc:description/>
  <cp:lastModifiedBy>Mónica Barreiro</cp:lastModifiedBy>
  <cp:revision>3</cp:revision>
  <dcterms:created xsi:type="dcterms:W3CDTF">2026-01-04T00:03:00Z</dcterms:created>
  <dcterms:modified xsi:type="dcterms:W3CDTF">2026-01-05T00:06:00Z</dcterms:modified>
</cp:coreProperties>
</file>