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C7E" w:rsidRDefault="00094839" w:rsidP="00094839">
      <w:pPr>
        <w:pStyle w:val="psubtitle"/>
        <w:shd w:val="clear" w:color="auto" w:fill="FFFFFF"/>
        <w:spacing w:before="150" w:beforeAutospacing="0" w:after="0" w:afterAutospacing="0" w:line="285" w:lineRule="atLeast"/>
        <w:jc w:val="both"/>
        <w:rPr>
          <w:rFonts w:ascii="Arial" w:hAnsi="Arial" w:cs="Arial"/>
          <w:b/>
          <w:bCs/>
          <w:color w:val="000000"/>
          <w:sz w:val="27"/>
          <w:szCs w:val="27"/>
        </w:rPr>
      </w:pPr>
      <w:r>
        <w:rPr>
          <w:rFonts w:ascii="Arial" w:hAnsi="Arial" w:cs="Arial"/>
          <w:b/>
          <w:bCs/>
          <w:color w:val="000000"/>
          <w:sz w:val="27"/>
          <w:szCs w:val="27"/>
          <w:lang w:val="en-US"/>
        </w:rPr>
        <w:t xml:space="preserve">1 </w:t>
      </w:r>
      <w:r w:rsidR="00964C7E">
        <w:rPr>
          <w:rFonts w:ascii="Arial" w:hAnsi="Arial" w:cs="Arial"/>
          <w:b/>
          <w:bCs/>
          <w:color w:val="000000"/>
          <w:sz w:val="27"/>
          <w:szCs w:val="27"/>
        </w:rPr>
        <w:t>Ổn định kinh tế vĩ mô, kiềm chế lạm phát</w:t>
      </w:r>
    </w:p>
    <w:p w:rsidR="00964C7E" w:rsidRDefault="00964C7E" w:rsidP="00094839">
      <w:pPr>
        <w:pStyle w:val="pbody"/>
        <w:shd w:val="clear" w:color="auto" w:fill="FFFFFF"/>
        <w:spacing w:before="0" w:beforeAutospacing="0" w:after="0" w:afterAutospacing="0" w:line="360" w:lineRule="atLeast"/>
        <w:jc w:val="both"/>
        <w:rPr>
          <w:rFonts w:ascii="Arial" w:hAnsi="Arial" w:cs="Arial"/>
          <w:color w:val="000000"/>
          <w:sz w:val="22"/>
          <w:szCs w:val="22"/>
        </w:rPr>
      </w:pPr>
      <w:r>
        <w:rPr>
          <w:rFonts w:ascii="Arial" w:hAnsi="Arial" w:cs="Arial"/>
          <w:color w:val="000000"/>
          <w:sz w:val="22"/>
          <w:szCs w:val="22"/>
        </w:rPr>
        <w:t>Đáng chú ý nhất trong năm 2013 là chỉ số lạm phát thấp nhất trong 10 năm trở lại đây, đạt 6,04% và thấp hơn mức kế hoạch 8% thông qua hồi đầu năm. Tổng sản phẩm quốc nội (GDP) ước tăng trưởng 5,42%. Mức tăng này tuy thấp hơn mục tiêu 5,5% đề ra nhưng lại cao hơn mức tăng 5,25% của 2012.</w:t>
      </w:r>
    </w:p>
    <w:p w:rsidR="00964C7E" w:rsidRDefault="00964C7E" w:rsidP="00094839">
      <w:pPr>
        <w:pStyle w:val="pbody"/>
        <w:shd w:val="clear" w:color="auto" w:fill="FFFFFF"/>
        <w:spacing w:before="0" w:beforeAutospacing="0" w:after="0" w:afterAutospacing="0" w:line="360" w:lineRule="atLeast"/>
        <w:jc w:val="both"/>
        <w:rPr>
          <w:rFonts w:ascii="Arial" w:hAnsi="Arial" w:cs="Arial"/>
          <w:color w:val="000000"/>
          <w:sz w:val="22"/>
          <w:szCs w:val="22"/>
          <w:lang w:val="en-US"/>
        </w:rPr>
      </w:pPr>
      <w:r>
        <w:rPr>
          <w:rFonts w:ascii="Arial" w:hAnsi="Arial" w:cs="Arial"/>
          <w:color w:val="000000"/>
          <w:sz w:val="22"/>
          <w:szCs w:val="22"/>
        </w:rPr>
        <w:t>Tăng trưởng tín dụng 2013 ước tăng 8,83%, tuy thấp hơn kế hoạch là 12% nhưng vẫn cao hơn 2012...</w:t>
      </w:r>
    </w:p>
    <w:p w:rsidR="00094839" w:rsidRPr="00094839" w:rsidRDefault="00094839" w:rsidP="00094839">
      <w:pPr>
        <w:pStyle w:val="pbody"/>
        <w:shd w:val="clear" w:color="auto" w:fill="FFFFFF"/>
        <w:spacing w:before="0" w:beforeAutospacing="0" w:after="0" w:afterAutospacing="0" w:line="360" w:lineRule="atLeast"/>
        <w:jc w:val="both"/>
        <w:rPr>
          <w:rFonts w:ascii="Arial" w:hAnsi="Arial" w:cs="Arial"/>
          <w:color w:val="000000"/>
          <w:sz w:val="22"/>
          <w:szCs w:val="22"/>
        </w:rPr>
      </w:pPr>
      <w:r>
        <w:rPr>
          <w:rFonts w:ascii="Arial" w:hAnsi="Arial" w:cs="Arial"/>
          <w:color w:val="000000"/>
          <w:sz w:val="21"/>
          <w:szCs w:val="21"/>
          <w:shd w:val="clear" w:color="auto" w:fill="FFFFFF"/>
        </w:rPr>
        <w:t xml:space="preserve">Một tác động tích cực là hiệu quả đầu tư, năng suất lao động năm 2013  có dấu hiệu được cải thiện một bước so với năm </w:t>
      </w:r>
      <w:r>
        <w:rPr>
          <w:rFonts w:ascii="Arial" w:hAnsi="Arial" w:cs="Arial"/>
          <w:color w:val="000000"/>
          <w:sz w:val="21"/>
          <w:szCs w:val="21"/>
          <w:shd w:val="clear" w:color="auto" w:fill="FFFFFF"/>
          <w:lang w:val="en-US"/>
        </w:rPr>
        <w:t>2012</w:t>
      </w:r>
      <w:r>
        <w:rPr>
          <w:rFonts w:ascii="Arial" w:hAnsi="Arial" w:cs="Arial"/>
          <w:color w:val="000000"/>
          <w:sz w:val="21"/>
          <w:szCs w:val="21"/>
          <w:shd w:val="clear" w:color="auto" w:fill="FFFFFF"/>
        </w:rPr>
        <w:t xml:space="preserve"> (hệ số ICOR của năm 2012 là 5,8 lần, còn của năm </w:t>
      </w:r>
      <w:r>
        <w:rPr>
          <w:rFonts w:ascii="Arial" w:hAnsi="Arial" w:cs="Arial"/>
          <w:color w:val="000000"/>
          <w:sz w:val="21"/>
          <w:szCs w:val="21"/>
          <w:shd w:val="clear" w:color="auto" w:fill="FFFFFF"/>
          <w:lang w:val="en-US"/>
        </w:rPr>
        <w:t>2013</w:t>
      </w:r>
      <w:r>
        <w:rPr>
          <w:rFonts w:ascii="Arial" w:hAnsi="Arial" w:cs="Arial"/>
          <w:color w:val="000000"/>
          <w:sz w:val="21"/>
          <w:szCs w:val="21"/>
          <w:shd w:val="clear" w:color="auto" w:fill="FFFFFF"/>
        </w:rPr>
        <w:t xml:space="preserve"> có khả năng còn khoảng 5,4 lần). Tốc độ tăng năng suất lao động nếu năm 2012 là 2,48%, còn năm nay có khả năng đạt 2,6%.</w:t>
      </w:r>
    </w:p>
    <w:p w:rsidR="00094839" w:rsidRDefault="00094839" w:rsidP="00094839">
      <w:pPr>
        <w:pStyle w:val="psubtitle"/>
        <w:shd w:val="clear" w:color="auto" w:fill="FFFFFF"/>
        <w:spacing w:before="150" w:beforeAutospacing="0" w:after="0" w:afterAutospacing="0" w:line="285" w:lineRule="atLeast"/>
        <w:jc w:val="both"/>
        <w:rPr>
          <w:rFonts w:ascii="Arial" w:hAnsi="Arial" w:cs="Arial"/>
          <w:b/>
          <w:bCs/>
          <w:color w:val="000000"/>
          <w:sz w:val="27"/>
          <w:szCs w:val="27"/>
        </w:rPr>
      </w:pPr>
      <w:r w:rsidRPr="00094839">
        <w:rPr>
          <w:rFonts w:ascii="Arial" w:hAnsi="Arial" w:cs="Arial"/>
          <w:b/>
          <w:bCs/>
          <w:color w:val="000000"/>
          <w:sz w:val="27"/>
          <w:szCs w:val="27"/>
        </w:rPr>
        <w:t xml:space="preserve">2 </w:t>
      </w:r>
      <w:r>
        <w:rPr>
          <w:rFonts w:ascii="Arial" w:hAnsi="Arial" w:cs="Arial"/>
          <w:b/>
          <w:bCs/>
          <w:color w:val="000000"/>
          <w:sz w:val="27"/>
          <w:szCs w:val="27"/>
        </w:rPr>
        <w:t>Lãi suất ngân hàng xuống thấp nhất</w:t>
      </w:r>
    </w:p>
    <w:p w:rsidR="00094839" w:rsidRDefault="00094839" w:rsidP="00094839">
      <w:pPr>
        <w:pStyle w:val="pbody"/>
        <w:shd w:val="clear" w:color="auto" w:fill="FFFFFF"/>
        <w:spacing w:before="0" w:beforeAutospacing="0" w:after="0" w:afterAutospacing="0" w:line="360" w:lineRule="atLeast"/>
        <w:jc w:val="both"/>
        <w:rPr>
          <w:rFonts w:ascii="Arial" w:hAnsi="Arial" w:cs="Arial"/>
          <w:color w:val="000000"/>
          <w:sz w:val="22"/>
          <w:szCs w:val="22"/>
        </w:rPr>
      </w:pPr>
      <w:r>
        <w:rPr>
          <w:rFonts w:ascii="Arial" w:hAnsi="Arial" w:cs="Arial"/>
          <w:color w:val="000000"/>
          <w:sz w:val="22"/>
          <w:szCs w:val="22"/>
        </w:rPr>
        <w:t>Năm 2013, Ngân hàng Nhà nước (NHNN) đã giảm 2% các mức lãi suất điều hành; giảm 3%/năm lãi suất cho vay ngắn hạn với lĩnh vực ưu tiên; giảm 1% lãi suất tối đa áp dụng đối với tiền gửi và từ cuối tháng 6 cho phép các tổ chức tín dụng tự ấn định lãi suất huy động kỳ hạn từ 6 tháng trở lên.</w:t>
      </w:r>
    </w:p>
    <w:p w:rsidR="00094839" w:rsidRDefault="00094839" w:rsidP="00094839">
      <w:pPr>
        <w:pStyle w:val="pbody"/>
        <w:shd w:val="clear" w:color="auto" w:fill="FFFFFF"/>
        <w:spacing w:before="0" w:beforeAutospacing="0" w:after="0" w:afterAutospacing="0" w:line="360" w:lineRule="atLeast"/>
        <w:jc w:val="both"/>
        <w:rPr>
          <w:rFonts w:ascii="Arial" w:hAnsi="Arial" w:cs="Arial"/>
          <w:color w:val="000000"/>
          <w:sz w:val="22"/>
          <w:szCs w:val="22"/>
        </w:rPr>
      </w:pPr>
      <w:r>
        <w:rPr>
          <w:rFonts w:ascii="Arial" w:hAnsi="Arial" w:cs="Arial"/>
          <w:color w:val="000000"/>
          <w:sz w:val="22"/>
          <w:szCs w:val="22"/>
        </w:rPr>
        <w:t>Mặt bằng lãi suất theo đó cũng giảm 2-5%/năm so với năm 2012 và trở về mức lãi suất của giai đoạn 2005-2006. Đến cuối năm, lãi suất các khoản vay cũ đã về dưới 13%/năm, lãi suất cho vay các khoản mới kỳ hạn ngắn chỉ còn 8 - 9%/năm.</w:t>
      </w:r>
    </w:p>
    <w:p w:rsidR="00094839" w:rsidRDefault="00094839" w:rsidP="00094839">
      <w:pPr>
        <w:pStyle w:val="pbody"/>
        <w:shd w:val="clear" w:color="auto" w:fill="FFFFFF"/>
        <w:spacing w:before="0" w:beforeAutospacing="0" w:after="0" w:afterAutospacing="0" w:line="360" w:lineRule="atLeast"/>
        <w:jc w:val="both"/>
        <w:rPr>
          <w:rFonts w:ascii="Arial" w:hAnsi="Arial" w:cs="Arial"/>
          <w:color w:val="000000"/>
          <w:sz w:val="22"/>
          <w:szCs w:val="22"/>
        </w:rPr>
      </w:pPr>
      <w:r>
        <w:rPr>
          <w:rFonts w:ascii="Arial" w:hAnsi="Arial" w:cs="Arial"/>
          <w:color w:val="000000"/>
          <w:sz w:val="22"/>
          <w:szCs w:val="22"/>
        </w:rPr>
        <w:t>Trong khi đó, tỷ giá năm 2013 chỉ điều chỉnh có 1,3%, thấp hơn so với mục tiêu 2 - 3% NHNN đề ra. Vào cuối năm tỷ giá tại các ngân hàng thương mại niêm yết phổ biến ở mức 21.085 - 21.125 đồng (mua - bán), thấp hơn so với mức 21.100 - 21.246 đồng/USD tại Sở Giao dịch NHNN.</w:t>
      </w:r>
    </w:p>
    <w:p w:rsidR="00094839" w:rsidRPr="00094839" w:rsidRDefault="00094839" w:rsidP="00094839">
      <w:pPr>
        <w:pStyle w:val="pbody"/>
        <w:shd w:val="clear" w:color="auto" w:fill="FFFFFF"/>
        <w:spacing w:before="0" w:beforeAutospacing="0" w:after="0" w:afterAutospacing="0" w:line="360" w:lineRule="atLeast"/>
        <w:jc w:val="both"/>
        <w:rPr>
          <w:rFonts w:ascii="Arial" w:hAnsi="Arial" w:cs="Arial"/>
          <w:color w:val="000000"/>
          <w:sz w:val="22"/>
          <w:szCs w:val="22"/>
        </w:rPr>
      </w:pPr>
    </w:p>
    <w:p w:rsidR="00094839" w:rsidRDefault="00094839" w:rsidP="00094839">
      <w:pPr>
        <w:pStyle w:val="psubtitle"/>
        <w:shd w:val="clear" w:color="auto" w:fill="FFFFFF"/>
        <w:spacing w:before="150" w:beforeAutospacing="0" w:after="0" w:afterAutospacing="0" w:line="285" w:lineRule="atLeast"/>
        <w:rPr>
          <w:rFonts w:ascii="Arial" w:hAnsi="Arial" w:cs="Arial"/>
          <w:b/>
          <w:bCs/>
          <w:color w:val="000000"/>
          <w:sz w:val="27"/>
          <w:szCs w:val="27"/>
        </w:rPr>
      </w:pPr>
      <w:r>
        <w:rPr>
          <w:rFonts w:ascii="Arial" w:hAnsi="Arial" w:cs="Arial"/>
          <w:b/>
          <w:bCs/>
          <w:color w:val="000000"/>
          <w:sz w:val="27"/>
          <w:szCs w:val="27"/>
        </w:rPr>
        <w:t>5. Triển khai gói tín dụng 30.000 tỉ đồng</w:t>
      </w:r>
    </w:p>
    <w:p w:rsidR="00094839" w:rsidRDefault="00094839" w:rsidP="00094839">
      <w:pPr>
        <w:pStyle w:val="pbody"/>
        <w:shd w:val="clear" w:color="auto" w:fill="FFFFFF"/>
        <w:spacing w:before="0" w:beforeAutospacing="0" w:after="0" w:afterAutospacing="0" w:line="360" w:lineRule="atLeast"/>
        <w:rPr>
          <w:rFonts w:ascii="Arial" w:hAnsi="Arial" w:cs="Arial"/>
          <w:color w:val="000000"/>
          <w:sz w:val="22"/>
          <w:szCs w:val="22"/>
        </w:rPr>
      </w:pPr>
      <w:r>
        <w:rPr>
          <w:rFonts w:ascii="Arial" w:hAnsi="Arial" w:cs="Arial"/>
          <w:color w:val="000000"/>
          <w:sz w:val="22"/>
          <w:szCs w:val="22"/>
        </w:rPr>
        <w:t>Căn cứ Nghị quyết số 02 của Chính phủ, NHNN đã ban hành Thông tư 11 về gói tín dụng 30.000 tỉ đồng cho vay hỗ trợ nhà ở xã hội. Gói tín dụng được kỳ vọng là một trong những giải pháp cơ bản tháo gỡ khó khăn cho thị trường bất động sản. Tuy nhiên cho đến nay, tốc độ giải ngân gói tín dụng này vẫn còn chậm.</w:t>
      </w:r>
    </w:p>
    <w:p w:rsidR="00094839" w:rsidRDefault="00094839" w:rsidP="00094839">
      <w:pPr>
        <w:pStyle w:val="pbody"/>
        <w:shd w:val="clear" w:color="auto" w:fill="FFFFFF"/>
        <w:spacing w:before="0" w:beforeAutospacing="0" w:after="0" w:afterAutospacing="0" w:line="360" w:lineRule="atLeast"/>
        <w:rPr>
          <w:rFonts w:ascii="Arial" w:hAnsi="Arial" w:cs="Arial"/>
          <w:color w:val="000000"/>
          <w:sz w:val="22"/>
          <w:szCs w:val="22"/>
        </w:rPr>
      </w:pPr>
      <w:r>
        <w:rPr>
          <w:rFonts w:ascii="Arial" w:hAnsi="Arial" w:cs="Arial"/>
          <w:color w:val="000000"/>
          <w:sz w:val="22"/>
          <w:szCs w:val="22"/>
        </w:rPr>
        <w:t>Theo số liệu của Bộ Xây dựng đến giữa tháng 12-2013, gói ưu đãi 30.000 tỉ đồng dành cho phát triển nhà ở mới chỉ giải ngân đạt 555 tỉ đồng, chưa bằng 2% tổng nguồn vốn dự kiến.</w:t>
      </w:r>
    </w:p>
    <w:p w:rsidR="00F94DA2" w:rsidRDefault="00F94DA2" w:rsidP="00094839">
      <w:pPr>
        <w:jc w:val="both"/>
        <w:rPr>
          <w:lang w:val="en-US"/>
        </w:rPr>
      </w:pPr>
    </w:p>
    <w:p w:rsidR="00094839" w:rsidRDefault="00094839" w:rsidP="00094839">
      <w:pPr>
        <w:pStyle w:val="psubtitle"/>
        <w:shd w:val="clear" w:color="auto" w:fill="FFFFFF"/>
        <w:spacing w:before="150" w:beforeAutospacing="0" w:after="0" w:afterAutospacing="0" w:line="285" w:lineRule="atLeast"/>
        <w:rPr>
          <w:rFonts w:ascii="Arial" w:hAnsi="Arial" w:cs="Arial"/>
          <w:b/>
          <w:bCs/>
          <w:color w:val="000000"/>
          <w:sz w:val="27"/>
          <w:szCs w:val="27"/>
        </w:rPr>
      </w:pPr>
      <w:r>
        <w:rPr>
          <w:rFonts w:ascii="Arial" w:hAnsi="Arial" w:cs="Arial"/>
          <w:b/>
          <w:bCs/>
          <w:color w:val="000000"/>
          <w:sz w:val="27"/>
          <w:szCs w:val="27"/>
        </w:rPr>
        <w:t>7. Đàm phán Hiệp định thương mại xuyên Thái Bình Dương</w:t>
      </w:r>
    </w:p>
    <w:p w:rsidR="00094839" w:rsidRDefault="00094839" w:rsidP="00094839">
      <w:pPr>
        <w:pStyle w:val="pbody"/>
        <w:shd w:val="clear" w:color="auto" w:fill="FFFFFF"/>
        <w:spacing w:before="0" w:beforeAutospacing="0" w:after="0" w:afterAutospacing="0" w:line="360" w:lineRule="atLeast"/>
        <w:rPr>
          <w:rFonts w:ascii="Arial" w:hAnsi="Arial" w:cs="Arial"/>
          <w:color w:val="000000"/>
          <w:sz w:val="22"/>
          <w:szCs w:val="22"/>
        </w:rPr>
      </w:pPr>
      <w:r>
        <w:rPr>
          <w:rFonts w:ascii="Arial" w:hAnsi="Arial" w:cs="Arial"/>
          <w:color w:val="000000"/>
          <w:sz w:val="22"/>
          <w:szCs w:val="22"/>
        </w:rPr>
        <w:t>Chính thức tham gia đàm phán vào Hiệp định Thương mại xuyên Thái Bình Dương (</w:t>
      </w:r>
      <w:hyperlink r:id="rId6" w:tgtFrame="_blank" w:history="1">
        <w:r>
          <w:rPr>
            <w:rStyle w:val="Hyperlink"/>
            <w:rFonts w:ascii="Arial" w:hAnsi="Arial" w:cs="Arial"/>
            <w:sz w:val="22"/>
            <w:szCs w:val="22"/>
          </w:rPr>
          <w:t>TPP</w:t>
        </w:r>
      </w:hyperlink>
      <w:r>
        <w:rPr>
          <w:rFonts w:ascii="Arial" w:hAnsi="Arial" w:cs="Arial"/>
          <w:color w:val="000000"/>
          <w:sz w:val="22"/>
          <w:szCs w:val="22"/>
        </w:rPr>
        <w:t>), VN là nước có nhiều khung nội dung còn phải “thương thảo” so với các nước khác.</w:t>
      </w:r>
    </w:p>
    <w:p w:rsidR="00094839" w:rsidRDefault="00094839" w:rsidP="00094839">
      <w:pPr>
        <w:pStyle w:val="pbody"/>
        <w:shd w:val="clear" w:color="auto" w:fill="FFFFFF"/>
        <w:spacing w:before="0" w:beforeAutospacing="0" w:after="0" w:afterAutospacing="0" w:line="360" w:lineRule="atLeast"/>
        <w:rPr>
          <w:rFonts w:ascii="Arial" w:hAnsi="Arial" w:cs="Arial"/>
          <w:color w:val="000000"/>
          <w:sz w:val="22"/>
          <w:szCs w:val="22"/>
        </w:rPr>
      </w:pPr>
      <w:r>
        <w:rPr>
          <w:rFonts w:ascii="Arial" w:hAnsi="Arial" w:cs="Arial"/>
          <w:color w:val="000000"/>
          <w:sz w:val="22"/>
          <w:szCs w:val="22"/>
        </w:rPr>
        <w:t xml:space="preserve">TPP đặt ra những chuẩn mực cho tự do thương mại, đầu tư trong tương lai, nếu VN đàm phán thành công TPP sẽ khắc phục được khó khăn khi tham gia đàm phán các Hiệp định </w:t>
      </w:r>
      <w:r>
        <w:rPr>
          <w:rFonts w:ascii="Arial" w:hAnsi="Arial" w:cs="Arial"/>
          <w:color w:val="000000"/>
          <w:sz w:val="22"/>
          <w:szCs w:val="22"/>
        </w:rPr>
        <w:lastRenderedPageBreak/>
        <w:t>thương mại tự do khác mà VN đang thực hiện như FTA với Liên minh châu Âu (EU), Liên minh Hải quan Nga, Belarus, Kazakhstan…</w:t>
      </w:r>
    </w:p>
    <w:p w:rsidR="00094839" w:rsidRDefault="00094839" w:rsidP="00094839">
      <w:pPr>
        <w:pStyle w:val="pbody"/>
        <w:shd w:val="clear" w:color="auto" w:fill="FFFFFF"/>
        <w:spacing w:before="0" w:beforeAutospacing="0" w:after="0" w:afterAutospacing="0" w:line="360" w:lineRule="atLeast"/>
        <w:rPr>
          <w:rFonts w:ascii="Arial" w:hAnsi="Arial" w:cs="Arial"/>
          <w:color w:val="000000"/>
          <w:sz w:val="22"/>
          <w:szCs w:val="22"/>
        </w:rPr>
      </w:pPr>
      <w:r>
        <w:rPr>
          <w:rFonts w:ascii="Arial" w:hAnsi="Arial" w:cs="Arial"/>
          <w:color w:val="000000"/>
          <w:sz w:val="22"/>
          <w:szCs w:val="22"/>
        </w:rPr>
        <w:t>TPP có bước ngoặt mới khi từ vòng đàm phán thứ 17 ở Peru, Nhật Bản chính thức tham gia với tư cách là thành viên thứ 12. Dù được kỳ vọng kết thúc trước năm 2013 nhưng đến nay TPP vẫn còn dang dở vì nhiều vấn đề chưa tìm được sự đồng thuận.</w:t>
      </w:r>
    </w:p>
    <w:p w:rsidR="00094839" w:rsidRDefault="00094839" w:rsidP="00094839">
      <w:pPr>
        <w:pStyle w:val="pbody"/>
        <w:shd w:val="clear" w:color="auto" w:fill="FFFFFF"/>
        <w:spacing w:before="0" w:beforeAutospacing="0" w:after="0" w:afterAutospacing="0" w:line="360" w:lineRule="atLeast"/>
        <w:rPr>
          <w:rFonts w:ascii="Arial" w:hAnsi="Arial" w:cs="Arial"/>
          <w:color w:val="000000"/>
          <w:sz w:val="22"/>
          <w:szCs w:val="22"/>
        </w:rPr>
      </w:pPr>
      <w:r>
        <w:rPr>
          <w:rFonts w:ascii="Arial" w:hAnsi="Arial" w:cs="Arial"/>
          <w:color w:val="000000"/>
          <w:sz w:val="22"/>
          <w:szCs w:val="22"/>
        </w:rPr>
        <w:t>Nếu kết thúc đàm phán và ký kết hiệp định này thành công sẽ có trên 90% dòng thuế với hàng hóa xuất nhập khẩu giữa 12 nước Úc, Brunei, Chile, Canada, Mỹ, Nhật Bản, Malaysia, Mexico, New Zealand, Peru, Singapore, Mỹ và Việt Nam được hạ xuống bằng 0%.</w:t>
      </w:r>
    </w:p>
    <w:p w:rsidR="00094839" w:rsidRDefault="00094839" w:rsidP="00094839">
      <w:pPr>
        <w:jc w:val="both"/>
        <w:rPr>
          <w:lang w:val="en-US"/>
        </w:rPr>
      </w:pPr>
    </w:p>
    <w:p w:rsidR="00094839" w:rsidRPr="00094839" w:rsidRDefault="00094839" w:rsidP="00094839">
      <w:pPr>
        <w:pStyle w:val="ListParagraph"/>
        <w:numPr>
          <w:ilvl w:val="0"/>
          <w:numId w:val="1"/>
        </w:numPr>
        <w:jc w:val="both"/>
        <w:rPr>
          <w:rStyle w:val="Strong"/>
          <w:rFonts w:ascii="Arial" w:hAnsi="Arial" w:cs="Arial"/>
          <w:color w:val="333333"/>
          <w:sz w:val="21"/>
          <w:szCs w:val="21"/>
          <w:bdr w:val="none" w:sz="0" w:space="0" w:color="auto" w:frame="1"/>
          <w:lang w:val="en-US"/>
        </w:rPr>
      </w:pPr>
      <w:r w:rsidRPr="00094839">
        <w:rPr>
          <w:rStyle w:val="Strong"/>
          <w:rFonts w:ascii="Arial" w:hAnsi="Arial" w:cs="Arial"/>
          <w:color w:val="333333"/>
          <w:sz w:val="21"/>
          <w:szCs w:val="21"/>
          <w:bdr w:val="none" w:sz="0" w:space="0" w:color="auto" w:frame="1"/>
        </w:rPr>
        <w:t>Năm bận rộn của ngoại giao</w:t>
      </w:r>
    </w:p>
    <w:p w:rsidR="00094839" w:rsidRDefault="00094839" w:rsidP="00094839">
      <w:pPr>
        <w:pStyle w:val="ListParagraph"/>
        <w:jc w:val="both"/>
        <w:rPr>
          <w:rStyle w:val="apple-converted-space"/>
          <w:rFonts w:ascii="Arial" w:hAnsi="Arial" w:cs="Arial"/>
          <w:color w:val="333333"/>
          <w:sz w:val="21"/>
          <w:szCs w:val="21"/>
          <w:lang w:val="en-US"/>
        </w:rPr>
      </w:pPr>
      <w:r w:rsidRPr="00094839">
        <w:rPr>
          <w:rFonts w:ascii="Arial" w:hAnsi="Arial" w:cs="Arial"/>
          <w:b/>
          <w:bCs/>
          <w:color w:val="333333"/>
          <w:sz w:val="21"/>
          <w:szCs w:val="21"/>
          <w:bdr w:val="none" w:sz="0" w:space="0" w:color="auto" w:frame="1"/>
        </w:rPr>
        <w:br/>
      </w:r>
      <w:r w:rsidRPr="00094839">
        <w:rPr>
          <w:rFonts w:ascii="Arial" w:hAnsi="Arial" w:cs="Arial"/>
          <w:color w:val="333333"/>
          <w:sz w:val="21"/>
          <w:szCs w:val="21"/>
        </w:rPr>
        <w:t>Năm 2015 tiếp tục là năm Việt Nam đã để lại những dấu ấn ngoại giao đậm nét trong cộng đồng quốc tế, nâng cao vị thế của đất nước. Đây là một năm khá bận rộn của lãnh đạo Đảng và Nhà nước Việt Nam trong các chuyến thăm nước ngoài cũng như tiếp đón các phái đoàn cao cấp của các nước đến thăm Việt Nam.</w:t>
      </w:r>
      <w:r w:rsidRPr="00094839">
        <w:rPr>
          <w:rStyle w:val="apple-converted-space"/>
          <w:rFonts w:ascii="Arial" w:hAnsi="Arial" w:cs="Arial"/>
          <w:color w:val="333333"/>
          <w:sz w:val="21"/>
          <w:szCs w:val="21"/>
        </w:rPr>
        <w:t> </w:t>
      </w:r>
    </w:p>
    <w:p w:rsidR="00094839" w:rsidRDefault="00094839" w:rsidP="00094839">
      <w:pPr>
        <w:pStyle w:val="ListParagraph"/>
        <w:jc w:val="both"/>
        <w:rPr>
          <w:rStyle w:val="apple-converted-space"/>
          <w:rFonts w:ascii="Arial" w:hAnsi="Arial" w:cs="Arial"/>
          <w:color w:val="333333"/>
          <w:sz w:val="21"/>
          <w:szCs w:val="21"/>
          <w:lang w:val="en-US"/>
        </w:rPr>
      </w:pPr>
      <w:r w:rsidRPr="00094839">
        <w:rPr>
          <w:rFonts w:ascii="Arial" w:hAnsi="Arial" w:cs="Arial"/>
          <w:color w:val="333333"/>
          <w:sz w:val="21"/>
          <w:szCs w:val="21"/>
        </w:rPr>
        <w:br/>
        <w:t>Những chuyến ngoại giao cấp cao giữa Việt Nam - Trung Quốc, Việt Nam - Liên bang Nga, Việt Nam - Liên minh châu Âu, Việt Nam - Nhật Bản... tiếp tục làm sâu sắc thêm mối quan hệ song phương giữa Việt Nam với các nước.</w:t>
      </w:r>
      <w:r w:rsidRPr="00094839">
        <w:rPr>
          <w:rStyle w:val="apple-converted-space"/>
          <w:rFonts w:ascii="Arial" w:hAnsi="Arial" w:cs="Arial"/>
          <w:color w:val="333333"/>
          <w:sz w:val="21"/>
          <w:szCs w:val="21"/>
        </w:rPr>
        <w:t> </w:t>
      </w:r>
    </w:p>
    <w:p w:rsidR="00094839" w:rsidRDefault="00094839" w:rsidP="00094839">
      <w:pPr>
        <w:pStyle w:val="ListParagraph"/>
        <w:jc w:val="both"/>
        <w:rPr>
          <w:rStyle w:val="apple-converted-space"/>
          <w:rFonts w:ascii="Arial" w:hAnsi="Arial" w:cs="Arial"/>
          <w:color w:val="333333"/>
          <w:sz w:val="21"/>
          <w:szCs w:val="21"/>
          <w:lang w:val="en-US"/>
        </w:rPr>
      </w:pPr>
      <w:r w:rsidRPr="00094839">
        <w:rPr>
          <w:rFonts w:ascii="Arial" w:hAnsi="Arial" w:cs="Arial"/>
          <w:color w:val="333333"/>
          <w:sz w:val="21"/>
          <w:szCs w:val="21"/>
        </w:rPr>
        <w:br/>
        <w:t>Đặc biệt, năm 2015, đánh dấu kỷ niệm 20 năm bình thường hóa quan hệ, lần đầu tiên, Tổng Bí thư Nguyễn Phú Trọng đã có chuyến thăm chính thức Hoa Kỳ và có cuộc hội đàm với Tổng thống Barack Obama. Chuyến thăm này mở ra những cơ hội hợp tác thực chất hơn giữa Việt Nam và Hoa Kỳ trên tất cả các lĩnh vực.</w:t>
      </w:r>
      <w:r w:rsidRPr="00094839">
        <w:rPr>
          <w:rStyle w:val="apple-converted-space"/>
          <w:rFonts w:ascii="Arial" w:hAnsi="Arial" w:cs="Arial"/>
          <w:color w:val="333333"/>
          <w:sz w:val="21"/>
          <w:szCs w:val="21"/>
        </w:rPr>
        <w:t> </w:t>
      </w:r>
    </w:p>
    <w:p w:rsidR="00094839" w:rsidRDefault="00094839" w:rsidP="00094839">
      <w:pPr>
        <w:pStyle w:val="ListParagraph"/>
        <w:numPr>
          <w:ilvl w:val="0"/>
          <w:numId w:val="1"/>
        </w:numPr>
        <w:jc w:val="both"/>
        <w:rPr>
          <w:rFonts w:ascii="Arial" w:hAnsi="Arial" w:cs="Arial"/>
          <w:color w:val="333333"/>
          <w:sz w:val="21"/>
          <w:szCs w:val="21"/>
          <w:lang w:val="en-US"/>
        </w:rPr>
      </w:pPr>
      <w:r w:rsidRPr="00094839">
        <w:rPr>
          <w:rStyle w:val="Strong"/>
          <w:rFonts w:ascii="Arial" w:hAnsi="Arial" w:cs="Arial"/>
          <w:color w:val="333333"/>
          <w:sz w:val="21"/>
          <w:szCs w:val="21"/>
          <w:bdr w:val="none" w:sz="0" w:space="0" w:color="auto" w:frame="1"/>
        </w:rPr>
        <w:t>Năm Đại hội Đảng các cấp và chuẩn bị Đại hội Đảng lần thứ XII</w:t>
      </w:r>
      <w:r w:rsidRPr="00094839">
        <w:rPr>
          <w:rFonts w:ascii="Arial" w:hAnsi="Arial" w:cs="Arial"/>
          <w:color w:val="333333"/>
          <w:sz w:val="21"/>
          <w:szCs w:val="21"/>
        </w:rPr>
        <w:br/>
      </w:r>
      <w:r w:rsidRPr="00094839">
        <w:rPr>
          <w:rFonts w:ascii="Arial" w:hAnsi="Arial" w:cs="Arial"/>
          <w:color w:val="333333"/>
          <w:sz w:val="21"/>
          <w:szCs w:val="21"/>
        </w:rPr>
        <w:br/>
        <w:t>Từ tháng 4/2015 đến tháng 11/2015, Đại hội đảng bộ các cấp nhiệm kỳ 2015-2020 đã được tổ chức trên khắp cả nước, tạo tiền đề quan trọng cho thành công của Đại hội đại biểu toàn quốc lần thứ XII của Đảng, dự kiến diễn ra từ ngày 20/1/2016 đến ngày 28/01/2016, tại Thủ đô Hà Nội.</w:t>
      </w:r>
    </w:p>
    <w:p w:rsidR="00094839" w:rsidRPr="00094839" w:rsidRDefault="00094839" w:rsidP="00094839">
      <w:pPr>
        <w:pStyle w:val="ListParagraph"/>
        <w:jc w:val="both"/>
        <w:rPr>
          <w:rStyle w:val="apple-converted-space"/>
          <w:rFonts w:ascii="Arial" w:hAnsi="Arial" w:cs="Arial"/>
          <w:color w:val="333333"/>
          <w:sz w:val="21"/>
          <w:szCs w:val="21"/>
          <w:lang w:val="en-US"/>
        </w:rPr>
      </w:pPr>
      <w:r w:rsidRPr="00094839">
        <w:rPr>
          <w:rFonts w:ascii="Arial" w:hAnsi="Arial" w:cs="Arial"/>
          <w:color w:val="333333"/>
          <w:sz w:val="21"/>
          <w:szCs w:val="21"/>
        </w:rPr>
        <w:br/>
        <w:t>Đại hội đảng bộ các cấp đã chủ động, tích cực tham gia xây dựng, hoàn thiện các dự thảo Văn kiện trình Đại hội Đảng.</w:t>
      </w:r>
      <w:r w:rsidRPr="00094839">
        <w:rPr>
          <w:rStyle w:val="apple-converted-space"/>
          <w:rFonts w:ascii="Arial" w:hAnsi="Arial" w:cs="Arial"/>
          <w:color w:val="333333"/>
          <w:sz w:val="21"/>
          <w:szCs w:val="21"/>
        </w:rPr>
        <w:t> </w:t>
      </w:r>
    </w:p>
    <w:p w:rsidR="00094839" w:rsidRDefault="00094839" w:rsidP="00094839">
      <w:pPr>
        <w:pStyle w:val="ListParagraph"/>
        <w:jc w:val="both"/>
        <w:rPr>
          <w:rFonts w:ascii="Arial" w:hAnsi="Arial" w:cs="Arial"/>
          <w:color w:val="333333"/>
          <w:sz w:val="21"/>
          <w:szCs w:val="21"/>
          <w:lang w:val="en-US"/>
        </w:rPr>
      </w:pPr>
      <w:r w:rsidRPr="00094839">
        <w:rPr>
          <w:rFonts w:ascii="Arial" w:hAnsi="Arial" w:cs="Arial"/>
          <w:color w:val="333333"/>
          <w:sz w:val="21"/>
          <w:szCs w:val="21"/>
        </w:rPr>
        <w:br/>
        <w:t>Kết quả của đợt sinh hoạt chính trị rộng rãi này cho thấy đã có 26 triệu lượt ý kiến góp ý quý báu, tâm huyết cho các văn kiện của Đảng, của các đồng chí lão thành cách mạng, các đại biểu Quốc hội, Mặt trận Tổ quốc, các đoàn thể nhân dân, các nhân sĩ, trí thức, đông đảo các tầng lớp nhân dân trong nước, đồng bào ta định cư ở nước ngoài. Hầu hết các ý kiến đều đồng thuận, coi đây là công trình nghiên cứu tổng kết công phu.</w:t>
      </w:r>
      <w:r w:rsidRPr="00094839">
        <w:rPr>
          <w:rFonts w:ascii="Arial" w:hAnsi="Arial" w:cs="Arial"/>
          <w:color w:val="333333"/>
          <w:sz w:val="21"/>
          <w:szCs w:val="21"/>
        </w:rPr>
        <w:br/>
      </w:r>
      <w:r w:rsidRPr="00094839">
        <w:rPr>
          <w:rFonts w:ascii="Arial" w:hAnsi="Arial" w:cs="Arial"/>
          <w:color w:val="333333"/>
          <w:sz w:val="21"/>
          <w:szCs w:val="21"/>
        </w:rPr>
        <w:br/>
        <w:t>Trên lĩnh vực phát triển kinh tế - xã hội, Văn kiện trình Đại hội Đảng đã có nhiều bổ sung về phương hướng phát triển kinh tế thị trường định hướng xã hội chủ nghĩa; đổi mới mô hình tăng trưởng, cơ cấu lại nền kinh tế; đẩy mạnh công nghiệp hoá, hiện đại hoá, phát triển nguồn nhân lực; ứng dụng tiến bộ khoa học - công nghệ...</w:t>
      </w:r>
    </w:p>
    <w:p w:rsidR="00094839" w:rsidRDefault="00094839" w:rsidP="00094839">
      <w:pPr>
        <w:pStyle w:val="ListParagraph"/>
        <w:jc w:val="both"/>
        <w:rPr>
          <w:rFonts w:ascii="Arial" w:hAnsi="Arial" w:cs="Arial"/>
          <w:color w:val="333333"/>
          <w:sz w:val="21"/>
          <w:szCs w:val="21"/>
          <w:lang w:val="en-US"/>
        </w:rPr>
      </w:pPr>
      <w:r w:rsidRPr="00094839">
        <w:rPr>
          <w:rFonts w:ascii="Arial" w:hAnsi="Arial" w:cs="Arial"/>
          <w:color w:val="333333"/>
          <w:sz w:val="21"/>
          <w:szCs w:val="21"/>
        </w:rPr>
        <w:br/>
        <w:t xml:space="preserve">Về xây dựng Đảng và hệ thống chính trị, Văn kiện bổ sung, xác định rõ hơn sự cần thiết và định hướng đổi mới tổ chức hoạt động của hệ thống chính trị đồng bộ hơn với đổi mới </w:t>
      </w:r>
      <w:r w:rsidRPr="00094839">
        <w:rPr>
          <w:rFonts w:ascii="Arial" w:hAnsi="Arial" w:cs="Arial"/>
          <w:color w:val="333333"/>
          <w:sz w:val="21"/>
          <w:szCs w:val="21"/>
        </w:rPr>
        <w:lastRenderedPageBreak/>
        <w:t>kinh tế cả về tổ chức, nội dung, phương thức hoạt động. Tiếp tục xây dựng, hoàn thiện Nhà nước pháp quyền xã hội chủ nghĩa, thực hiện dân chủ, tuân thủ các nguyên tắc pháp quyền và phải tạo ra sự chuyển biến tích cực, hiệu lực, hiệu quả hơn.</w:t>
      </w:r>
    </w:p>
    <w:p w:rsidR="00094839" w:rsidRDefault="00094839" w:rsidP="00094839">
      <w:pPr>
        <w:pStyle w:val="ListParagraph"/>
        <w:jc w:val="both"/>
        <w:rPr>
          <w:rFonts w:ascii="Arial" w:hAnsi="Arial" w:cs="Arial"/>
          <w:color w:val="333333"/>
          <w:sz w:val="21"/>
          <w:szCs w:val="21"/>
          <w:lang w:val="en-US"/>
        </w:rPr>
      </w:pPr>
      <w:r w:rsidRPr="00094839">
        <w:rPr>
          <w:rStyle w:val="apple-converted-space"/>
          <w:rFonts w:ascii="Arial" w:hAnsi="Arial" w:cs="Arial"/>
          <w:color w:val="333333"/>
          <w:sz w:val="21"/>
          <w:szCs w:val="21"/>
        </w:rPr>
        <w:t> </w:t>
      </w:r>
      <w:r w:rsidRPr="00094839">
        <w:rPr>
          <w:rFonts w:ascii="Arial" w:hAnsi="Arial" w:cs="Arial"/>
          <w:color w:val="333333"/>
          <w:sz w:val="21"/>
          <w:szCs w:val="21"/>
        </w:rPr>
        <w:br/>
        <w:t>Xây dựng Nhà nước về cả lập pháp, hành pháp và tư pháp, gắn với đổi mới hoàn thiện chính quyền các địa phương và Mặt trận Tổ quốc Việt Nam, các tổ chức chính trị - xã hội theo hướng tinh gọn, hiệu lực, hiệu quả. Chú trọng hoàn thiện thể chế và tổ chức thực hiện nghiêm pháp luật theo các nguyên tắc và quy định của Hiến pháp năm 2013.</w:t>
      </w:r>
    </w:p>
    <w:p w:rsidR="00094839" w:rsidRDefault="00094839" w:rsidP="00094839">
      <w:pPr>
        <w:pStyle w:val="ListParagraph"/>
        <w:jc w:val="both"/>
        <w:rPr>
          <w:rFonts w:ascii="Arial" w:hAnsi="Arial" w:cs="Arial"/>
          <w:color w:val="333333"/>
          <w:sz w:val="21"/>
          <w:szCs w:val="21"/>
          <w:lang w:val="en-US"/>
        </w:rPr>
      </w:pPr>
    </w:p>
    <w:p w:rsidR="00094839" w:rsidRDefault="00094839" w:rsidP="00094839">
      <w:pPr>
        <w:pStyle w:val="ListParagraph"/>
        <w:numPr>
          <w:ilvl w:val="0"/>
          <w:numId w:val="1"/>
        </w:numPr>
        <w:jc w:val="both"/>
        <w:rPr>
          <w:rStyle w:val="apple-converted-space"/>
          <w:rFonts w:ascii="Arial" w:hAnsi="Arial" w:cs="Arial"/>
          <w:color w:val="333333"/>
          <w:sz w:val="21"/>
          <w:szCs w:val="21"/>
          <w:lang w:val="en-US"/>
        </w:rPr>
      </w:pPr>
      <w:bookmarkStart w:id="0" w:name="_GoBack"/>
      <w:r>
        <w:rPr>
          <w:rFonts w:ascii="Arial" w:hAnsi="Arial" w:cs="Arial"/>
          <w:b/>
          <w:bCs/>
          <w:color w:val="333333"/>
          <w:sz w:val="21"/>
          <w:szCs w:val="21"/>
          <w:bdr w:val="none" w:sz="0" w:space="0" w:color="auto" w:frame="1"/>
        </w:rPr>
        <w:t>Việt Nam ký 3 hiệp định thương mại, kết thúc đàm phán 2 FTA; AEC hình thành</w:t>
      </w:r>
      <w:r>
        <w:rPr>
          <w:rFonts w:ascii="Arial" w:hAnsi="Arial" w:cs="Arial"/>
          <w:color w:val="333333"/>
          <w:sz w:val="21"/>
          <w:szCs w:val="21"/>
        </w:rPr>
        <w:br/>
      </w:r>
      <w:r>
        <w:rPr>
          <w:rFonts w:ascii="Arial" w:hAnsi="Arial" w:cs="Arial"/>
          <w:color w:val="333333"/>
          <w:sz w:val="21"/>
          <w:szCs w:val="21"/>
        </w:rPr>
        <w:br/>
        <w:t>Ngày 5/5/2015, Hiệp định Thương mại tự do Việt Nam - Hàn Quốc chính thức được ký kết tại Hà Nội. Hai bên đã thống nhất toàn bộ nội dung hiệp định mang tính toàn diện, mức độ cam kết cao và đảm bảo cân bằng lợi ích.</w:t>
      </w:r>
      <w:r>
        <w:rPr>
          <w:rStyle w:val="apple-converted-space"/>
          <w:rFonts w:ascii="Arial" w:hAnsi="Arial" w:cs="Arial"/>
          <w:color w:val="333333"/>
          <w:sz w:val="21"/>
          <w:szCs w:val="21"/>
        </w:rPr>
        <w:t> </w:t>
      </w:r>
    </w:p>
    <w:bookmarkEnd w:id="0"/>
    <w:p w:rsidR="00094839" w:rsidRDefault="00094839" w:rsidP="00094839">
      <w:pPr>
        <w:pStyle w:val="ListParagraph"/>
        <w:jc w:val="both"/>
        <w:rPr>
          <w:rStyle w:val="apple-converted-space"/>
          <w:rFonts w:ascii="Arial" w:hAnsi="Arial" w:cs="Arial"/>
          <w:color w:val="333333"/>
          <w:sz w:val="21"/>
          <w:szCs w:val="21"/>
          <w:lang w:val="en-US"/>
        </w:rPr>
      </w:pPr>
      <w:r>
        <w:rPr>
          <w:rFonts w:ascii="Arial" w:hAnsi="Arial" w:cs="Arial"/>
          <w:color w:val="333333"/>
          <w:sz w:val="21"/>
          <w:szCs w:val="21"/>
        </w:rPr>
        <w:br/>
        <w:t>Ngày 29/5/2015, tại Cộng hòa Kazakhstan, Hiệp định Thương mại tự do giữa Việt Nam và Liên minh Kinh tế Á - Âu được ký kết.Về tổng thể, hai bên dự kiến sẽ dành cho nhau mức mở cửa thị trường hàng hóa chiếm khoảng 90% số dòng thuế, tương đương vào khoảng trên 90% kim ngạch thương mại song phương.</w:t>
      </w:r>
      <w:r>
        <w:rPr>
          <w:rStyle w:val="apple-converted-space"/>
          <w:rFonts w:ascii="Arial" w:hAnsi="Arial" w:cs="Arial"/>
          <w:color w:val="333333"/>
          <w:sz w:val="21"/>
          <w:szCs w:val="21"/>
        </w:rPr>
        <w:t> </w:t>
      </w:r>
    </w:p>
    <w:p w:rsidR="00094839" w:rsidRDefault="00094839" w:rsidP="00094839">
      <w:pPr>
        <w:pStyle w:val="ListParagraph"/>
        <w:jc w:val="both"/>
        <w:rPr>
          <w:rStyle w:val="apple-converted-space"/>
          <w:rFonts w:ascii="Arial" w:hAnsi="Arial" w:cs="Arial"/>
          <w:color w:val="333333"/>
          <w:sz w:val="21"/>
          <w:szCs w:val="21"/>
          <w:lang w:val="en-US"/>
        </w:rPr>
      </w:pPr>
      <w:r>
        <w:rPr>
          <w:rFonts w:ascii="Arial" w:hAnsi="Arial" w:cs="Arial"/>
          <w:color w:val="333333"/>
          <w:sz w:val="21"/>
          <w:szCs w:val="21"/>
        </w:rPr>
        <w:br/>
        <w:t>Ngày 4/8/2015, sau gần 3 năm, từ ngày 26/6/2012, với 14 phiên chính thức và nhiều phiên giữa kỳ ở các cấp bộ trưởng, trưởng đoàn và các nhóm kỹ thuật, Việt Nam và EU đã công bố việc kết thúc cơ bản đàm phán FTA giữa Việt Nam và EU.</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Hai bên xóa bỏ thuế nhập khẩu đối với hơn 99% số dòng thuế. Đây có thể coi là mức cam kết cao nhất mà Việt Nam đạt được trong các FTA đã được ký kết cho tới nay.</w:t>
      </w:r>
      <w:r>
        <w:rPr>
          <w:rFonts w:ascii="Arial" w:hAnsi="Arial" w:cs="Arial"/>
          <w:color w:val="333333"/>
          <w:sz w:val="21"/>
          <w:szCs w:val="21"/>
        </w:rPr>
        <w:br/>
      </w:r>
      <w:r>
        <w:rPr>
          <w:rFonts w:ascii="Arial" w:hAnsi="Arial" w:cs="Arial"/>
          <w:color w:val="333333"/>
          <w:sz w:val="21"/>
          <w:szCs w:val="21"/>
        </w:rPr>
        <w:br/>
        <w:t>Ngày 5/10/2015, Bộ trưởng của 12 nước tham gia Hiệp định Đối tác xuyên Thái Bình Dương (TPP), trong đó có Việt Nam đã đạt được đồng thuận về tất cả các vấn đề và chính thức tuyên bố kết thúc đàm phán.</w:t>
      </w:r>
      <w:r>
        <w:rPr>
          <w:rStyle w:val="apple-converted-space"/>
          <w:rFonts w:ascii="Arial" w:hAnsi="Arial" w:cs="Arial"/>
          <w:color w:val="333333"/>
          <w:sz w:val="21"/>
          <w:szCs w:val="21"/>
        </w:rPr>
        <w:t> </w:t>
      </w:r>
    </w:p>
    <w:p w:rsidR="00094839" w:rsidRDefault="00094839" w:rsidP="00094839">
      <w:pPr>
        <w:pStyle w:val="ListParagraph"/>
        <w:jc w:val="both"/>
        <w:rPr>
          <w:rStyle w:val="apple-converted-space"/>
          <w:rFonts w:ascii="Arial" w:hAnsi="Arial" w:cs="Arial"/>
          <w:color w:val="333333"/>
          <w:sz w:val="21"/>
          <w:szCs w:val="21"/>
          <w:lang w:val="en-US"/>
        </w:rPr>
      </w:pPr>
      <w:r>
        <w:rPr>
          <w:rFonts w:ascii="Arial" w:hAnsi="Arial" w:cs="Arial"/>
          <w:color w:val="333333"/>
          <w:sz w:val="21"/>
          <w:szCs w:val="21"/>
        </w:rPr>
        <w:br/>
        <w:t>Ngày 22/11/2015, văn kiện hình thành Cộng đồng ASEAN, trong đó Cộng đồng Kinh tế ASEAN (AEC) là 1 trong 3 trụ cột, đã được lãnh đạo 10 nước ASEAN ký kết và chính thức có hiệu lực vào ngày 31/12. Đây được xem là thành tựu quan trọng của tất cả các nước thành viên ASEAN.</w:t>
      </w:r>
      <w:r>
        <w:rPr>
          <w:rStyle w:val="apple-converted-space"/>
          <w:rFonts w:ascii="Arial" w:hAnsi="Arial" w:cs="Arial"/>
          <w:color w:val="333333"/>
          <w:sz w:val="21"/>
          <w:szCs w:val="21"/>
        </w:rPr>
        <w:t> </w:t>
      </w:r>
    </w:p>
    <w:p w:rsidR="00094839" w:rsidRPr="00094839" w:rsidRDefault="00094839" w:rsidP="00094839">
      <w:pPr>
        <w:pStyle w:val="ListParagraph"/>
        <w:jc w:val="both"/>
      </w:pPr>
      <w:r>
        <w:rPr>
          <w:rFonts w:ascii="Arial" w:hAnsi="Arial" w:cs="Arial"/>
          <w:color w:val="333333"/>
          <w:sz w:val="21"/>
          <w:szCs w:val="21"/>
        </w:rPr>
        <w:br/>
        <w:t>Ngày 27/6/2015 Hiệp định Thương mại biên giới giữa Chính phủ Việt Nam và Chính phủ nước Lào được ký kết. Đây là cơ sở pháp lý, tạo cơ hội tăng cường hợp tác 2 bên trong lĩnh vực thương mại, đầu tư và dịch vụ hỗ trợ thương mại tại khu vực biên giới...</w:t>
      </w:r>
    </w:p>
    <w:sectPr w:rsidR="00094839" w:rsidRPr="000948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D63025"/>
    <w:multiLevelType w:val="hybridMultilevel"/>
    <w:tmpl w:val="09D0D07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F72"/>
    <w:rsid w:val="00094839"/>
    <w:rsid w:val="0086479C"/>
    <w:rsid w:val="00964C7E"/>
    <w:rsid w:val="00AD0F72"/>
    <w:rsid w:val="00F94DA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ubtitle">
    <w:name w:val="psubtitle"/>
    <w:basedOn w:val="Normal"/>
    <w:rsid w:val="00964C7E"/>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customStyle="1" w:styleId="pbody">
    <w:name w:val="pbody"/>
    <w:basedOn w:val="Normal"/>
    <w:rsid w:val="00964C7E"/>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unhideWhenUsed/>
    <w:rsid w:val="00094839"/>
    <w:rPr>
      <w:color w:val="0000FF"/>
      <w:u w:val="single"/>
    </w:rPr>
  </w:style>
  <w:style w:type="character" w:styleId="Strong">
    <w:name w:val="Strong"/>
    <w:basedOn w:val="DefaultParagraphFont"/>
    <w:uiPriority w:val="22"/>
    <w:qFormat/>
    <w:rsid w:val="00094839"/>
    <w:rPr>
      <w:b/>
      <w:bCs/>
    </w:rPr>
  </w:style>
  <w:style w:type="character" w:customStyle="1" w:styleId="apple-converted-space">
    <w:name w:val="apple-converted-space"/>
    <w:basedOn w:val="DefaultParagraphFont"/>
    <w:rsid w:val="00094839"/>
  </w:style>
  <w:style w:type="paragraph" w:styleId="ListParagraph">
    <w:name w:val="List Paragraph"/>
    <w:basedOn w:val="Normal"/>
    <w:uiPriority w:val="34"/>
    <w:qFormat/>
    <w:rsid w:val="000948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ubtitle">
    <w:name w:val="psubtitle"/>
    <w:basedOn w:val="Normal"/>
    <w:rsid w:val="00964C7E"/>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customStyle="1" w:styleId="pbody">
    <w:name w:val="pbody"/>
    <w:basedOn w:val="Normal"/>
    <w:rsid w:val="00964C7E"/>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unhideWhenUsed/>
    <w:rsid w:val="00094839"/>
    <w:rPr>
      <w:color w:val="0000FF"/>
      <w:u w:val="single"/>
    </w:rPr>
  </w:style>
  <w:style w:type="character" w:styleId="Strong">
    <w:name w:val="Strong"/>
    <w:basedOn w:val="DefaultParagraphFont"/>
    <w:uiPriority w:val="22"/>
    <w:qFormat/>
    <w:rsid w:val="00094839"/>
    <w:rPr>
      <w:b/>
      <w:bCs/>
    </w:rPr>
  </w:style>
  <w:style w:type="character" w:customStyle="1" w:styleId="apple-converted-space">
    <w:name w:val="apple-converted-space"/>
    <w:basedOn w:val="DefaultParagraphFont"/>
    <w:rsid w:val="00094839"/>
  </w:style>
  <w:style w:type="paragraph" w:styleId="ListParagraph">
    <w:name w:val="List Paragraph"/>
    <w:basedOn w:val="Normal"/>
    <w:uiPriority w:val="34"/>
    <w:qFormat/>
    <w:rsid w:val="00094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167016">
      <w:bodyDiv w:val="1"/>
      <w:marLeft w:val="0"/>
      <w:marRight w:val="0"/>
      <w:marTop w:val="0"/>
      <w:marBottom w:val="0"/>
      <w:divBdr>
        <w:top w:val="none" w:sz="0" w:space="0" w:color="auto"/>
        <w:left w:val="none" w:sz="0" w:space="0" w:color="auto"/>
        <w:bottom w:val="none" w:sz="0" w:space="0" w:color="auto"/>
        <w:right w:val="none" w:sz="0" w:space="0" w:color="auto"/>
      </w:divBdr>
    </w:div>
    <w:div w:id="647199869">
      <w:bodyDiv w:val="1"/>
      <w:marLeft w:val="0"/>
      <w:marRight w:val="0"/>
      <w:marTop w:val="0"/>
      <w:marBottom w:val="0"/>
      <w:divBdr>
        <w:top w:val="none" w:sz="0" w:space="0" w:color="auto"/>
        <w:left w:val="none" w:sz="0" w:space="0" w:color="auto"/>
        <w:bottom w:val="none" w:sz="0" w:space="0" w:color="auto"/>
        <w:right w:val="none" w:sz="0" w:space="0" w:color="auto"/>
      </w:divBdr>
    </w:div>
    <w:div w:id="1639914564">
      <w:bodyDiv w:val="1"/>
      <w:marLeft w:val="0"/>
      <w:marRight w:val="0"/>
      <w:marTop w:val="0"/>
      <w:marBottom w:val="0"/>
      <w:divBdr>
        <w:top w:val="none" w:sz="0" w:space="0" w:color="auto"/>
        <w:left w:val="none" w:sz="0" w:space="0" w:color="auto"/>
        <w:bottom w:val="none" w:sz="0" w:space="0" w:color="auto"/>
        <w:right w:val="none" w:sz="0" w:space="0" w:color="auto"/>
      </w:divBdr>
    </w:div>
    <w:div w:id="180716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inance.vietstock.vn/TPP-ctcp-nhua-tan-phu.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3</cp:revision>
  <dcterms:created xsi:type="dcterms:W3CDTF">2016-01-18T03:23:00Z</dcterms:created>
  <dcterms:modified xsi:type="dcterms:W3CDTF">2016-01-18T07:04:00Z</dcterms:modified>
</cp:coreProperties>
</file>