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CreatorIQ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E8702A"/>
          <w:sz w:val="44"/>
          <w:szCs w:val="44"/>
        </w:rPr>
        <w:t xml:space="preserve">EU AI Act Compliance Documentation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Risk Classification | Mandatory Requirements | Conformity Assessment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April 2026  |  Prepared for EU AI Act compliance review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Description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CreatorIQ is a fully deployed, production AI platform available at https://creatoriq.up.railway.app. It uses OpenAI GPT-4o, GPT-4o-mini, and GPT-3.5-turbo to provide brand deal analysis, contract review, content repurposing, campaign generation, and an AI chat assistant — all targeted at digital content creators in the EU.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CreatorIQ AI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v1.0 (Production)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— https://creatoriq.up.railway.app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Models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GPT-4o, GPT-4o-mini, GPT-3.5-turbo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ChromaDB + HuggingFace all-MiniLM-L6-v2 embeddings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Automation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cloud webhooks for data enrichment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creators (EU/UK), 10,000–1,000,000 followers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LangSmith EU (https://eu.api.smith.langchain.com) — full AI observability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of This Assessment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CreatorIQ Founder / Technical Lead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Risk Classification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Classification: LIMITED RISK</w:t>
      </w:r>
    </w:p>
    <w:p>
      <w:pPr>
        <w:pBdr>
          <w:left w:val="single" w:color="D4820A" w:sz="12" w:space="4"/>
        </w:pBd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CreatorIQ is classified as a LIMITED RISK AI system under the EU AI Act (Regulation (EU) 2024/1689). It does not fall into the Unacceptable or High Risk categories. It triggers Article 50 transparency obligations due to its AI-generated content output.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Classification Reasoning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 the system an unacceptable risk AI system? (Article 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CreatorIQ does not manipulate human behaviour, exploit vulnerabilities, enable social scoring, conduct mass surveillance, or perform real-time biometric identification. All features are opt-in educational tools.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 the system a High Risk AI system? (Annex III)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CreatorIQ does not operate in any Annex III sector: critical infrastructure, education, employment, essential services, law enforcement, migration, justice, or democratic processes. It is a creator business tool.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 the system a General Purpose AI (GPAI) model? (Article 3(63))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PARTIALLY — as an integrator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CreatorIQ integrates OpenAI's GPAI models but is not itself a GPAI provider. OpenAI bears GPAI provider obligations. CreatorIQ bears deployer obligations under Article 26.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Does the system generate AI content visible to users? (Article 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6 AI features generate text outputs shown to users: deal scores, contract analysis, repurposed content, campaign emails, scripts, chat responses. Article 50 transparency obligations apply.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Final 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LIMITED RISK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50 transparency obligations apply. No High Risk or Unacceptable Risk classification triggers identified.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Mandatory Requirements — Limited Risk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Article 50 — Transparency Obligations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deployer of AI systems that interact with humans or generate content, CreatorIQ must ensure users are informed they are interacting with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CreatorIQ Implementation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50(1)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 users they are interacting with an AI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feature pages display AI disclosure banners. Ask Me Anything widget header reads 'CreatorIQ AI Assistant'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50(2)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Label AI-generated content where there is a risk of confusion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outputs include 'AI-Generated Content Disclosure' notice. Contract analysis includes: 'This analysis is generated by AI and is for educational purposes only. Not legal advice.'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50(4)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 AI-generated audio/video/image/text (deepfake-adjacent content)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CreatorIQ generates text only — no synthetic media, voice cloning, or image generation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Transparency and provision of information to 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Privacy Policy, DPA, and in-app disclosures explain AI usage, data processing, and limitations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oversight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AI outputs are advisory. Creators make all final decisions. No automated action taken on behalf of users. Mandatory lawyer review prompts on contract analysis.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Data and Data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Training data governance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CreatorIQ uses pre-trained OpenAI models. No custom training on user data. OpenAI's data governance applies to model training.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Input data 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User-provided contract text and deal terms are not modified before processing. Input validated for minimum length (50 chars) to prevent low-quality analysis.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Output data 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LangSmith monitors every AI call for latency, token count, and response quality. Quarterly accuracy audits planned against 50 sample contracts.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full PII stored beyond creator name. Contract texts processed in session only — not persistently stored in current implementation.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AI call traced in LangSmith EU with timestamp, model, tokens, cost, and latency. Logs accessible via GET /api/monitoring/traces endpoint.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Human Oversight Mechanisms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Deal Navigator: Creator reviews AI-suggested counter-offer and talking points. No automated negotiation occurs.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Contract Analyzer: Mandatory disclaimer on every output: 'This is educational information only. Please consult a qualified lawyer before signing any contract.'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Content Repurposer: Creator reviews and edits all AI-generated content before publishing. No direct posting to platforms.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Campaign Generator: Creator reviews and approves all 5 email subjects and bodies. No automated sending.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Ask Me Anything: Conversational tool only. Creator takes all real-world actions independently.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Accuracy, Robustness &amp; Cybersecurity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Accuracy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LangSmith traces every output. Quarterly manual accuracy audit planned (50 contracts vs. lawyer baseline).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n8n webhook calls have local fallback logic. If OpenAI API fails, error messages guide users to retry. No silent failures.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rate limiting per endpoint prevents abuse and ensures service availability for all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request bodies validated with Pydantic models. Malformed requests return structured 422 errors, not server crashes.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CORS whitelist enforced (ALLOWED_ORIGINS). HTTPS enforced on Railway deployment. No API keys exposed in frontend code (VITE_API_URL pattern).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LangSmith EU instance monitors all AI calls. Railway deployment monitoring detects crashes and auto-restarts.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Conformity Assessment Summary</w:t>
      </w:r>
    </w:p>
    <w:p>
      <w:pPr>
        <w:pBdr>
          <w:left w:val="single" w:color="1E3A5F" w:sz="12" w:space="4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Conformity Assessment Summary is a formal statement of CreatorIQ's compliance position under the EU AI Act as of April 2026. It covers system description, risk classification, applicable obligations, current compliance status, and identified gaps.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System: CreatorIQ AI Platform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Version: MVP v1.0 (Production)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Risk Class: LIMITED RISK (Article 50 Transparency Obligations)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Assessment Date: April 2026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Applicable Regulation: Regulation (EU) 2024/1689 (EU AI Act)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800"/>
        <w:gridCol w:w="2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Planned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5 — Prohibited AI Practices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does not engage in any prohibited practice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Annex III — High Risk Classification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does not operate in High Risk sectors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50(1) — User notification of AI interaction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disclosure banners on all feature pages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gap —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50(2) — AI-generated content labelling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outputs include AI disclosure and educational disclaimers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gap —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13 — Transparency to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Privacy Policy, DPA, in-app disclosures fully documented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gap —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14 — Human oversight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outputs advisory; human decision-making preserved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gap —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26 — Deployer obligations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GDPR data minimisation, audit trail, user rights documented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Partially complete — user rights fulfilment (right to erasure, export) planned for 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72 — Incident reporting (serious incidents)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— if serious incidents occur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incidents to date. Reporting procedure to be documented.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Gap — incident response procedure document to be created before public launch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GPAI Provider obligations (Articles 53-55)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applicable — CreatorIQ is a deployer, not a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bears GPAI provider obligations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gap for CreatorIQ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Identified Gaps and Remediation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200"/>
        <w:gridCol w:w="1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Resolution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right to erasure (delete account + data) not yet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 development — account deletion endpoint + 30-day grace period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 (July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data export (right to portability) not yet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 development — JSON/CSV export of all user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 (July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Formal incident response procedure not documented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Draft incident response plan — classify, contain, notify within 72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 (June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Accuracy audit baseline not yet established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Quarterly QA process: 50 sample contract analyses vs. lawyer review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4 (August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Bias audit not yet conducted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deal rate outputs across diverse creator profiles (niche, gender, geography)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4 (August 2026)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Technical Documentation Outline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table of contents outlines the full technical documentation package that would accompany a formal EU AI Act compliance submission. Sections marked as COMPLETE are currently documented; sections marked as PLANNED are to be completed before public launch.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3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Description — architecture, purpose, users, deployment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— mvp_documentation.docx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Intended Purpose and Reasonably Foreseeable Misuse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— use_case_definition.docx (out-of-scope section)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Risk Classification and Classification Reasoning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— this document (eu_ai_act_compliance.docx)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Training Data and Data Governance (where applicable)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— OpenAI model cards referenced; no custom training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Technical Performance Metrics and Accuracy Benchmarks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PLANNED — accuracy audit to be conducted Month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Oversight Mechanisms and Override Procedures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— this document, Section 3.3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Transparency and User Disclosure Implementation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— Privacy Policy, DPA, in-app disclosures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Cybersecurity and Robustness Measures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— this document, Section 3.4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GDPR Data Processing and Privacy 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— gdpr_documentation.docx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Incident Response Procedure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PLANNED — to be created Month 2 (June 2026)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Change Management — version control and update logging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— GitHub repository with full commit 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Bias and Fairness Audit Results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PLANNED — bias audit to be conducted Month 4 (August 2026)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Conformity Assessment Summary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— this document, Section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14.0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Instructions for Use (for deployers / users)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PARTIALLY COMPLETE — in-app onboarding; formal user guide planned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A7A4A" w:sz="12" w:space="4"/>
        </w:pBdr>
        <w:shd w:fill="D4ED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CreatorIQ is compliant with all currently applicable EU AI Act obligations for a Limited Risk AI system deployer. Identified gaps are minor, time-bound, and do not prevent lawful deployment under the current regulatory timeline.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Confidential — CreatorIQ EU AI Act Compliance | April 2026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CreatorIQ — EU AI Act Compliance</w:t>
    </w:r>
    <w:r>
      <w:rPr>
        <w:rFonts w:ascii="Arial" w:cs="Arial" w:eastAsia="Arial" w:hAnsi="Arial"/>
        <w:color w:val="999999"/>
        <w:sz w:val="18"/>
        <w:szCs w:val="18"/>
      </w:rPr>
      <w:t xml:space="preserve">	v1.0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870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2026-04-02T08:36:11.631Z</dcterms:created>
  <dcterms:modified xsi:type="dcterms:W3CDTF">2026-04-02T08:36:11.631Z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