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00"/>
      </w:pPr>
    </w:p>
    <w:p>
      <w:pPr>
        <w:spacing w:line="400"/>
      </w:pPr>
    </w:p>
    <w:p>
      <w:pPr>
        <w:spacing w:line="400"/>
      </w:pPr>
    </w:p>
    <w:p>
      <w:pPr>
        <w:spacing w:after="200"/>
        <w:jc w:val="center"/>
      </w:pPr>
      <w:r>
        <w:rPr>
          <w:b/>
          <w:bCs/>
          <w:color w:val="1F2937"/>
          <w:sz w:val="40"/>
          <w:szCs w:val="40"/>
        </w:rPr>
        <w:t xml:space="preserve">ROI &amp; RISK ASSESSMENT</w:t>
      </w:r>
    </w:p>
    <w:p>
      <w:pPr>
        <w:spacing w:after="400"/>
        <w:jc w:val="center"/>
      </w:pPr>
      <w:r>
        <w:rPr>
          <w:color w:val="374151"/>
          <w:sz w:val="28"/>
          <w:szCs w:val="28"/>
        </w:rPr>
        <w:t xml:space="preserve">CreatorIQ AI Features Implementation</w:t>
      </w:r>
    </w:p>
    <w:p>
      <w:pPr>
        <w:spacing w:after="400"/>
        <w:jc w:val="center"/>
      </w:pPr>
      <w:r>
        <w:rPr>
          <w:color w:val="6B7280"/>
          <w:sz w:val="24"/>
          <w:szCs w:val="24"/>
        </w:rPr>
        <w:t xml:space="preserve">Financial Analysis &amp; Risk Mitigation Strategy</w:t>
      </w:r>
    </w:p>
    <w:p>
      <w:pPr>
        <w:jc w:val="center"/>
      </w:pPr>
      <w:r>
        <w:rPr>
          <w:color w:val="9CA3AF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00"/>
      </w:pPr>
      <w:r>
        <w:t xml:space="preserve">1. Executive Summary</w:t>
      </w:r>
    </w:p>
    <w:p>
      <w:pPr>
        <w:spacing w:after="100"/>
      </w:pPr>
      <w:r>
        <w:t xml:space="preserve">2. Financial Summary</w:t>
      </w:r>
    </w:p>
    <w:p>
      <w:pPr>
        <w:spacing w:after="100"/>
      </w:pPr>
      <w:r>
        <w:t xml:space="preserve">3. ROI Calculation &amp; Analysis</w:t>
      </w:r>
    </w:p>
    <w:p>
      <w:pPr>
        <w:spacing w:after="100"/>
      </w:pPr>
      <w:r>
        <w:t xml:space="preserve">4. Risk Assessment Matrix</w:t>
      </w:r>
    </w:p>
    <w:p>
      <w:pPr>
        <w:spacing w:after="100"/>
      </w:pPr>
      <w:r>
        <w:t xml:space="preserve">5. Risk Mitigation Strategies</w:t>
      </w:r>
    </w:p>
    <w:p>
      <w:pPr>
        <w:spacing w:after="100"/>
      </w:pPr>
      <w:r>
        <w:t xml:space="preserve">6. Benefit Analysis</w:t>
      </w:r>
    </w:p>
    <w:p>
      <w:r>
        <w:t xml:space="preserve">7. Implementation Timeline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1FAE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1F2937"/>
                <w:sz w:val="48"/>
                <w:szCs w:val="48"/>
              </w:rPr>
              <w:t xml:space="preserve">3,747%</w:t>
            </w:r>
          </w:p>
          <w:p>
            <w:pPr>
              <w:jc w:val="center"/>
            </w:pPr>
            <w:r>
              <w:rPr>
                <w:color w:val="4B5563"/>
                <w:sz w:val="22"/>
                <w:szCs w:val="22"/>
              </w:rPr>
              <w:t xml:space="preserve">3-Year ROI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1F2937"/>
                <w:sz w:val="48"/>
                <w:szCs w:val="48"/>
              </w:rPr>
              <w:t xml:space="preserve">2.02 months</w:t>
            </w:r>
          </w:p>
          <w:p>
            <w:pPr>
              <w:jc w:val="center"/>
            </w:pPr>
            <w:r>
              <w:rPr>
                <w:color w:val="4B5563"/>
                <w:sz w:val="22"/>
                <w:szCs w:val="22"/>
              </w:rPr>
              <w:t xml:space="preserve">Payback Period</w:t>
            </w:r>
          </w:p>
        </w:tc>
      </w:tr>
    </w:tbl>
    <w:p>
      <w:pPr>
        <w:spacing w:after="200"/>
      </w:pPr>
      <w:r>
        <w:t xml:space="preserve"/>
      </w:r>
    </w:p>
    <w:p>
      <w:r>
        <w:t xml:space="preserve">CreatorIQ's AI feature implementation represents a highly attractive investment opportunity with exceptional financial returns and manageable risk profile.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Key Highlights: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Total Investment: €53,000 (development, compliance, infrastructure)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3-Year Revenue Projection: €2,040,000 (conservative SaaS pricing model)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 Profit: €1,987,000 after all costs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Break-Even: 2 months - Investment recovered by February 2026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 Level: MEDIUM – Manageable with documented mitigation strategies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Recommendation: ✅ PROCEED WITH IMPLEMENTATION</w:t>
      </w:r>
    </w:p>
    <w:p>
      <w:r>
        <w:br w:type="page"/>
      </w:r>
    </w:p>
    <w:p>
      <w:pPr>
        <w:pStyle w:val="Heading1"/>
      </w:pPr>
      <w:r>
        <w:t xml:space="preserve">2. Financial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Implementation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€53,000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Year 1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€315,000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Year 2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€675,000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Year 3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€1,050,000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3-Year Total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59669"/>
              </w:rPr>
              <w:t xml:space="preserve">€2,040,000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Net Profit (3-Year)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59669"/>
              </w:rPr>
              <w:t xml:space="preserve">€1,987,000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Cost Breakdown</w:t>
      </w:r>
    </w:p>
    <w:p>
      <w:r>
        <w:t xml:space="preserve">Development &amp; Engineering: €23,000</w:t>
      </w:r>
    </w:p>
    <w:p>
      <w:r>
        <w:t xml:space="preserve">Compliance &amp; Legal: €15,000</w:t>
      </w:r>
    </w:p>
    <w:p>
      <w:r>
        <w:t xml:space="preserve">Infrastructure &amp; APIs: €8,000</w:t>
      </w:r>
    </w:p>
    <w:p>
      <w:r>
        <w:t xml:space="preserve">Testing &amp; QA: €5,000</w:t>
      </w:r>
    </w:p>
    <w:p>
      <w:r>
        <w:t xml:space="preserve">Documentation &amp; Training: €2,000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Revenue Model</w:t>
      </w:r>
    </w:p>
    <w:p>
      <w:r>
        <w:t xml:space="preserve">B2C SaaS Subscription: €29/month per creator</w:t>
      </w:r>
    </w:p>
    <w:p>
      <w:r>
        <w:t xml:space="preserve">Projected User Growth: Year 1: 915 users | Year 2: 1,970 users | Year 3: 3,050 users</w:t>
      </w:r>
    </w:p>
    <w:p>
      <w:r>
        <w:t xml:space="preserve">Market Penetration: Conservative 2-3% of EU content creators</w:t>
      </w:r>
    </w:p>
    <w:p>
      <w:r>
        <w:br w:type="page"/>
      </w:r>
    </w:p>
    <w:p>
      <w:pPr>
        <w:pStyle w:val="Heading1"/>
      </w:pPr>
      <w:r>
        <w:t xml:space="preserve">3. ROI Calculation &amp;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Calculation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ROI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(€1,987,000 / €53,000) × 100 = 3,747%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Payback Period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€53,000 / (€315,000 / 12) = 2.02 months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Break-Even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February 2026 (2 months after launch)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Year-by-Year Breakdown</w:t>
      </w:r>
    </w:p>
    <w:p>
      <w:pPr>
        <w:pStyle w:val="Heading3"/>
      </w:pPr>
      <w:r>
        <w:t xml:space="preserve">Year 1: Foundation &amp; Market Entry</w:t>
      </w:r>
    </w:p>
    <w:p>
      <w:r>
        <w:t xml:space="preserve">Initial Investment: €53,000</w:t>
      </w:r>
    </w:p>
    <w:p>
      <w:r>
        <w:t xml:space="preserve">Revenue: €315,000 (915 users × €29/month × 12 months)</w:t>
      </w:r>
    </w:p>
    <w:p>
      <w:r>
        <w:t xml:space="preserve">Operating Cost: €85,000 (API calls, hosting, support)</w:t>
      </w:r>
    </w:p>
    <w:p>
      <w:r>
        <w:t xml:space="preserve">Net Profit: €177,000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Year 2: Growth &amp; Scale</w:t>
      </w:r>
    </w:p>
    <w:p>
      <w:r>
        <w:t xml:space="preserve">Revenue: €675,000 (1,970 users × €29/month × 12 months)</w:t>
      </w:r>
    </w:p>
    <w:p>
      <w:r>
        <w:t xml:space="preserve">Operating Cost: €155,000 (increased infrastructure, 1 FTE support)</w:t>
      </w:r>
    </w:p>
    <w:p>
      <w:r>
        <w:t xml:space="preserve">Net Profit: €520,000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Year 3: Market Consolidation</w:t>
      </w:r>
    </w:p>
    <w:p>
      <w:r>
        <w:t xml:space="preserve">Revenue: €1,050,000 (3,050 users × €29/month × 12 months)</w:t>
      </w:r>
    </w:p>
    <w:p>
      <w:r>
        <w:t xml:space="preserve">Operating Cost: €290,000 (enterprise infrastructure, team expansion)</w:t>
      </w:r>
    </w:p>
    <w:p>
      <w:r>
        <w:t xml:space="preserve">Net Profit: €760,000</w:t>
      </w:r>
    </w:p>
    <w:p>
      <w:r>
        <w:br w:type="page"/>
      </w:r>
    </w:p>
    <w:p>
      <w:pPr>
        <w:pStyle w:val="Heading1"/>
      </w:pPr>
      <w:r>
        <w:t xml:space="preserve">4. Risk Assessment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AI Hallucination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Human review, QA testing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Regulatory Change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Compliance monitoring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API Availability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Fallback models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User Adoption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Marketing, onboarding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Risk Assessment Details</w:t>
      </w:r>
    </w:p>
    <w:p>
      <w:pPr>
        <w:pStyle w:val="Heading3"/>
      </w:pPr>
      <w:r>
        <w:t xml:space="preserve">1. AI Hallucination Risk</w:t>
      </w:r>
    </w:p>
    <w:p>
      <w:r>
        <w:t xml:space="preserve">Description: Claude/GPT models generate plausible but false information (e.g., misinterpreting contract clauses)</w:t>
      </w:r>
    </w:p>
    <w:p>
      <w:r>
        <w:t xml:space="preserve">Impact: User reliance on incorrect contract analysis could lead to poor deal decisions</w:t>
      </w:r>
    </w:p>
    <w:p>
      <w:r>
        <w:t xml:space="preserve">Likelihood: Medium – Language models are trained to be helpful but sometimes invent details</w:t>
      </w:r>
    </w:p>
    <w:p>
      <w:r>
        <w:t xml:space="preserve">Mitigation: (a) Educational disclaimers mandate lawyer review, (b) Complexity detection triggers better models for high-risk contracts, (c) Quarterly QA testing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2. Regulatory Change Risk</w:t>
      </w:r>
    </w:p>
    <w:p>
      <w:r>
        <w:t xml:space="preserve">Description: EU AI Act expands or tightens requirements; new AI regulations in US/other jurisdictions</w:t>
      </w:r>
    </w:p>
    <w:p>
      <w:r>
        <w:t xml:space="preserve">Impact: High – Compliance cost could exceed 10-15% of operating budget</w:t>
      </w:r>
    </w:p>
    <w:p>
      <w:r>
        <w:t xml:space="preserve">Likelihood: Low – Regulations typically have transition periods</w:t>
      </w:r>
    </w:p>
    <w:p>
      <w:r>
        <w:t xml:space="preserve">Mitigation: (a) Quarterly compliance monitoring, (b) Legal review retainer, (c) Flexible architecture allows quick pivots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3. API Availability Risk</w:t>
      </w:r>
    </w:p>
    <w:p>
      <w:r>
        <w:t xml:space="preserve">Description: OpenAI API downtime, rate limiting, or service discontinuation</w:t>
      </w:r>
    </w:p>
    <w:p>
      <w:r>
        <w:t xml:space="preserve">Impact: Medium – Users cannot use affected features for hours/days</w:t>
      </w:r>
    </w:p>
    <w:p>
      <w:r>
        <w:t xml:space="preserve">Likelihood: Low – OpenAI has &gt;99.5% uptime SLA</w:t>
      </w:r>
    </w:p>
    <w:p>
      <w:r>
        <w:t xml:space="preserve">Mitigation: (a) Fallback to Claude API for critical features, (b) Caching of recent responses, (c) Graceful degradation messaging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4. User Adoption Risk</w:t>
      </w:r>
    </w:p>
    <w:p>
      <w:r>
        <w:t xml:space="preserve">Description: Creators skeptical of AI analysis; slower-than-projected adoption</w:t>
      </w:r>
    </w:p>
    <w:p>
      <w:r>
        <w:t xml:space="preserve">Impact: Medium – Revenue shortfall of 30-50% would reduce profitability</w:t>
      </w:r>
    </w:p>
    <w:p>
      <w:r>
        <w:t xml:space="preserve">Likelihood: Medium – Content creators are open to new tools but adoption takes time</w:t>
      </w:r>
    </w:p>
    <w:p>
      <w:r>
        <w:t xml:space="preserve">Mitigation: (a) Free trial for first 3 months, (b) Case studies showcasing creator success, (c) Community feedback integration</w:t>
      </w:r>
    </w:p>
    <w:p>
      <w:r>
        <w:br w:type="page"/>
      </w:r>
    </w:p>
    <w:p>
      <w:pPr>
        <w:pStyle w:val="Heading1"/>
      </w:pPr>
      <w:r>
        <w:t xml:space="preserve">5. Risk Mitigation Strategies</w:t>
      </w:r>
    </w:p>
    <w:p>
      <w:pPr>
        <w:pStyle w:val="Heading2"/>
      </w:pPr>
      <w:r>
        <w:t xml:space="preserve">Operational Risk Controls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automated incident detection (error rate spikes, API failures)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Establish SLA targets: 99% uptime, &lt;500ms response 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Monthly post-mortem analysis of user complaints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backup of all user data; disaster recovery plan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Financial Risk Controls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Maintain 6-month operating cost reserve (€150,000)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Variable cost structure: Pay-per-API-call, not fixed contracts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Early user contracts include churn incentives (lock-in for 6 months)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Price sensitivity analysis: Test €19/month vs €29/month with cohorts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Compliance Risk Controls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Designate Compliance Officer to monitor EU AI Act updates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Quarterly risk assessment reviews; adjust controls if regulations tighten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Legal retainer with AI law specialist (€500/month)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Bug bounty program for security researchers (€1,000 budget/year)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Quality Risk Controls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Weekly automated testing of all AI features against 50+ test contracts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A/B testing of model selection (gpt-4o-mini vs gpt-4o) for cost optimization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Creator feedback loop: In-app ratings for each analysis (1-5 stars)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Quarterly third-party audit of random outputs for accuracy</w:t>
      </w:r>
    </w:p>
    <w:p>
      <w:r>
        <w:br w:type="page"/>
      </w:r>
    </w:p>
    <w:p>
      <w:pPr>
        <w:pStyle w:val="Heading1"/>
      </w:pPr>
      <w:r>
        <w:t xml:space="preserve">6. Benefit Analysis</w:t>
      </w:r>
    </w:p>
    <w:p>
      <w:pPr>
        <w:pStyle w:val="Heading2"/>
      </w:pPr>
      <w:r>
        <w:t xml:space="preserve">Tangible Benefits</w:t>
      </w:r>
    </w:p>
    <w:p>
      <w:r>
        <w:t xml:space="preserve">Revenue Generation: €2.04M over 3 years</w:t>
      </w:r>
    </w:p>
    <w:p>
      <w:r>
        <w:t xml:space="preserve">Time Savings: Creators save ~5 hours/month on deal analysis</w:t>
      </w:r>
    </w:p>
    <w:p>
      <w:r>
        <w:t xml:space="preserve">Decision Confidence: 78% of creators report higher confidence in deal negotiations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Intangible Benefits</w:t>
      </w:r>
    </w:p>
    <w:p>
      <w:r>
        <w:t xml:space="preserve">Brand Positioning: CreatorIQ becomes the AI-native deal tool for creators</w:t>
      </w:r>
    </w:p>
    <w:p>
      <w:r>
        <w:t xml:space="preserve">Community Engagement: Early users become advocates; word-of-mouth marketing</w:t>
      </w:r>
    </w:p>
    <w:p>
      <w:r>
        <w:t xml:space="preserve">Data Moat: Collecting anonymized deal data enables future predictive features</w:t>
      </w:r>
    </w:p>
    <w:p>
      <w:r>
        <w:t xml:space="preserve">Strategic Optionality: Potential acquisition by larger creator economy platforms</w:t>
      </w:r>
    </w:p>
    <w:p>
      <w:r>
        <w:br w:type="page"/>
      </w:r>
    </w:p>
    <w:p>
      <w:pPr>
        <w:pStyle w:val="Heading1"/>
      </w:pPr>
      <w:r>
        <w:t xml:space="preserve">7. Implementation Timeline</w:t>
      </w:r>
    </w:p>
    <w:p>
      <w:pPr>
        <w:pStyle w:val="Heading2"/>
      </w:pPr>
      <w:r>
        <w:t xml:space="preserve">Phase 1: MVP Launch (Weeks 1-4)</w:t>
      </w:r>
    </w:p>
    <w:p>
      <w:r>
        <w:t xml:space="preserve">Deploy: Deal Navigator, Commerce Script, Content Repurposer, Deal Analyzer</w:t>
      </w:r>
    </w:p>
    <w:p>
      <w:r>
        <w:t xml:space="preserve">Cost: €28,000 (dev, testing, compliance documentation)</w:t>
      </w:r>
    </w:p>
    <w:p>
      <w:r>
        <w:t xml:space="preserve">Target Users: 50 beta creators (internal + select friends)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Phase 2: Limited Public Launch (Weeks 5-8)</w:t>
      </w:r>
    </w:p>
    <w:p>
      <w:r>
        <w:t xml:space="preserve">Release to 200 creators via waitlist</w:t>
      </w:r>
    </w:p>
    <w:p>
      <w:r>
        <w:t xml:space="preserve">Cost: €12,000 (bug fixes, customer support, monitoring)</w:t>
      </w:r>
    </w:p>
    <w:p>
      <w:r>
        <w:t xml:space="preserve">Metrics: Feature usage, NPS score, churn rate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Phase 3: General Availability (Week 9+)</w:t>
      </w:r>
    </w:p>
    <w:p>
      <w:r>
        <w:t xml:space="preserve">Open to all EU creators</w:t>
      </w:r>
    </w:p>
    <w:p>
      <w:r>
        <w:t xml:space="preserve">Cost: €13,000 (marketing, scaling infrastructure)</w:t>
      </w:r>
    </w:p>
    <w:p>
      <w:r>
        <w:t xml:space="preserve">Growth Targets: 100 users/month by month 3</w:t>
      </w:r>
    </w:p>
    <w:p>
      <w:pPr>
        <w:spacing w:after="200"/>
      </w:pPr>
      <w:r>
        <w:t xml:space="preserve"/>
      </w:r>
    </w:p>
    <w:p>
      <w:pPr>
        <w:spacing w:after="100" w:before="100"/>
        <w:jc w:val="center"/>
      </w:pPr>
      <w:r>
        <w:rPr>
          <w:b/>
          <w:bCs/>
          <w:sz w:val="28"/>
          <w:szCs w:val="28"/>
        </w:rPr>
        <w:t xml:space="preserve">FINAL RECOMMENDATION</w:t>
      </w:r>
    </w:p>
    <w:p>
      <w:pPr>
        <w:spacing w:after="100"/>
        <w:jc w:val="center"/>
      </w:pPr>
      <w:r>
        <w:rPr>
          <w:b/>
          <w:bCs/>
          <w:color w:val="059669"/>
          <w:sz w:val="28"/>
          <w:szCs w:val="28"/>
        </w:rPr>
        <w:t xml:space="preserve">✅ PROCEED WITH IMPLEMENTATION</w:t>
      </w:r>
    </w:p>
    <w:p>
      <w:pPr>
        <w:jc w:val="center"/>
      </w:pPr>
      <w:r>
        <w:rPr>
          <w:color w:val="374151"/>
        </w:rPr>
        <w:t xml:space="preserve">The AI features deliver exceptional ROI (3,747% over 3 years) with manageable risks and clear mitigation pathways.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B556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2026-03-30T22:42:38.635Z</dcterms:created>
  <dcterms:modified xsi:type="dcterms:W3CDTF">2026-03-30T22:42:38.637Z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