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276" w:lineRule="auto"/>
        <w:rPr>
          <w:sz w:val="40"/>
          <w:szCs w:val="40"/>
        </w:rPr>
      </w:pPr>
      <w:bookmarkStart w:colFirst="0" w:colLast="0" w:name="_thqbn6prfg73" w:id="0"/>
      <w:bookmarkEnd w:id="0"/>
      <w:r w:rsidDel="00000000" w:rsidR="00000000" w:rsidRPr="00000000">
        <w:rPr>
          <w:sz w:val="40"/>
          <w:szCs w:val="40"/>
          <w:rtl w:val="0"/>
        </w:rPr>
        <w:t xml:space="preserve">Guidelines for </w:t>
      </w:r>
      <w:r w:rsidDel="00000000" w:rsidR="00000000" w:rsidRPr="00000000">
        <w:rPr>
          <w:sz w:val="40"/>
          <w:szCs w:val="40"/>
          <w:rtl w:val="0"/>
        </w:rPr>
        <w:t xml:space="preserve">DNA-binding transcription factor annotation in eukaryotes</w:t>
      </w:r>
    </w:p>
    <w:p w:rsidR="00000000" w:rsidDel="00000000" w:rsidP="00000000" w:rsidRDefault="00000000" w:rsidRPr="00000000" w14:paraId="00000002">
      <w:pPr>
        <w:pStyle w:val="Heading3"/>
        <w:spacing w:after="0" w:before="0" w:line="276" w:lineRule="auto"/>
        <w:rPr/>
      </w:pPr>
      <w:bookmarkStart w:colFirst="0" w:colLast="0" w:name="_p7m2mecadmo0" w:id="1"/>
      <w:bookmarkEnd w:id="1"/>
      <w:r w:rsidDel="00000000" w:rsidR="00000000" w:rsidRPr="00000000">
        <w:rPr>
          <w:rtl w:val="0"/>
        </w:rPr>
      </w:r>
    </w:p>
    <w:p w:rsidR="00000000" w:rsidDel="00000000" w:rsidP="00000000" w:rsidRDefault="00000000" w:rsidRPr="00000000" w14:paraId="00000003">
      <w:pPr>
        <w:pStyle w:val="Heading1"/>
        <w:keepNext w:val="0"/>
        <w:keepLines w:val="0"/>
        <w:spacing w:after="0" w:before="0" w:line="276" w:lineRule="auto"/>
        <w:rPr/>
      </w:pPr>
      <w:bookmarkStart w:colFirst="0" w:colLast="0" w:name="_lattn619rg8j" w:id="2"/>
      <w:bookmarkEnd w:id="2"/>
      <w:r w:rsidDel="00000000" w:rsidR="00000000" w:rsidRPr="00000000">
        <w:rPr>
          <w:rtl w:val="0"/>
        </w:rPr>
        <w:t xml:space="preserve">Pathway Editor</w:t>
      </w:r>
    </w:p>
    <w:p w:rsidR="00000000" w:rsidDel="00000000" w:rsidP="00000000" w:rsidRDefault="00000000" w:rsidRPr="00000000" w14:paraId="00000004">
      <w:pPr>
        <w:spacing w:after="0" w:before="0" w:line="276" w:lineRule="auto"/>
        <w:rPr/>
      </w:pPr>
      <w:r w:rsidDel="00000000" w:rsidR="00000000" w:rsidRPr="00000000">
        <w:rPr>
          <w:rtl w:val="0"/>
        </w:rPr>
      </w:r>
    </w:p>
    <w:p w:rsidR="00000000" w:rsidDel="00000000" w:rsidP="00000000" w:rsidRDefault="00000000" w:rsidRPr="00000000" w14:paraId="00000005">
      <w:pPr>
        <w:pStyle w:val="Heading3"/>
        <w:spacing w:after="0" w:before="0" w:line="276" w:lineRule="auto"/>
        <w:rPr/>
      </w:pPr>
      <w:bookmarkStart w:colFirst="0" w:colLast="0" w:name="_fbcjfrmmj04i" w:id="3"/>
      <w:bookmarkEnd w:id="3"/>
      <w:r w:rsidDel="00000000" w:rsidR="00000000" w:rsidRPr="00000000">
        <w:rPr>
          <w:rtl w:val="0"/>
        </w:rPr>
        <w:t xml:space="preserve">DNA-binding transcription factor activity - </w:t>
      </w:r>
      <w:r w:rsidDel="00000000" w:rsidR="00000000" w:rsidRPr="00000000">
        <w:rPr>
          <w:rtl w:val="0"/>
        </w:rPr>
        <w:t xml:space="preserve">Single transcription target</w:t>
      </w:r>
    </w:p>
    <w:p w:rsidR="00000000" w:rsidDel="00000000" w:rsidP="00000000" w:rsidRDefault="00000000" w:rsidRPr="00000000" w14:paraId="00000006">
      <w:pPr>
        <w:spacing w:after="0" w:before="0" w:line="276" w:lineRule="auto"/>
        <w:rPr/>
      </w:pPr>
      <w:r w:rsidDel="00000000" w:rsidR="00000000" w:rsidRPr="00000000">
        <w:rPr>
          <w:rtl w:val="0"/>
        </w:rPr>
      </w:r>
    </w:p>
    <w:p w:rsidR="00000000" w:rsidDel="00000000" w:rsidP="00000000" w:rsidRDefault="00000000" w:rsidRPr="00000000" w14:paraId="00000007">
      <w:pPr>
        <w:spacing w:after="0" w:before="0" w:line="276" w:lineRule="auto"/>
        <w:rPr/>
      </w:pPr>
      <w:r w:rsidDel="00000000" w:rsidR="00000000" w:rsidRPr="00000000">
        <w:rPr>
          <w:rtl w:val="0"/>
        </w:rPr>
        <w:t xml:space="preserve">The activity unit for a eukaryotic </w:t>
      </w:r>
      <w:r w:rsidDel="00000000" w:rsidR="00000000" w:rsidRPr="00000000">
        <w:rPr>
          <w:u w:val="single"/>
          <w:rtl w:val="0"/>
        </w:rPr>
        <w:t xml:space="preserve">DNA-binding transcription factor</w:t>
      </w:r>
      <w:r w:rsidDel="00000000" w:rsidR="00000000" w:rsidRPr="00000000">
        <w:rPr>
          <w:rtl w:val="0"/>
        </w:rPr>
        <w:t xml:space="preserve"> is:</w:t>
      </w:r>
    </w:p>
    <w:p w:rsidR="00000000" w:rsidDel="00000000" w:rsidP="00000000" w:rsidRDefault="00000000" w:rsidRPr="00000000" w14:paraId="00000008">
      <w:pPr>
        <w:numPr>
          <w:ilvl w:val="0"/>
          <w:numId w:val="4"/>
        </w:numPr>
        <w:spacing w:after="0" w:before="0" w:line="276" w:lineRule="auto"/>
        <w:ind w:left="720" w:hanging="360"/>
        <w:rPr>
          <w:u w:val="none"/>
        </w:rPr>
      </w:pPr>
      <w:r w:rsidDel="00000000" w:rsidR="00000000" w:rsidRPr="00000000">
        <w:rPr>
          <w:b w:val="1"/>
          <w:rtl w:val="0"/>
        </w:rPr>
        <w:t xml:space="preserve">MF: </w:t>
      </w:r>
      <w:r w:rsidDel="00000000" w:rsidR="00000000" w:rsidRPr="00000000">
        <w:rPr>
          <w:rtl w:val="0"/>
        </w:rPr>
        <w:t xml:space="preserve">'</w:t>
      </w:r>
      <w:r w:rsidDel="00000000" w:rsidR="00000000" w:rsidRPr="00000000">
        <w:rPr>
          <w:u w:val="single"/>
          <w:rtl w:val="0"/>
        </w:rPr>
        <w:t xml:space="preserve">enables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 child of DNA binding transcription factor activity, RNA polymerase, II-specific (</w:t>
      </w:r>
      <w:hyperlink r:id="rId7">
        <w:r w:rsidDel="00000000" w:rsidR="00000000" w:rsidRPr="00000000">
          <w:rPr>
            <w:color w:val="1155cc"/>
            <w:u w:val="single"/>
            <w:rtl w:val="0"/>
          </w:rPr>
          <w:t xml:space="preserve">GO:0000981</w:t>
        </w:r>
      </w:hyperlink>
      <w:r w:rsidDel="00000000" w:rsidR="00000000" w:rsidRPr="00000000">
        <w:rPr>
          <w:rtl w:val="0"/>
        </w:rPr>
        <w:t xml:space="preserve">):</w:t>
      </w:r>
    </w:p>
    <w:p w:rsidR="00000000" w:rsidDel="00000000" w:rsidP="00000000" w:rsidRDefault="00000000" w:rsidRPr="00000000" w14:paraId="00000009">
      <w:pPr>
        <w:keepNext w:val="1"/>
        <w:numPr>
          <w:ilvl w:val="1"/>
          <w:numId w:val="4"/>
        </w:numPr>
        <w:spacing w:after="0" w:before="0" w:line="276" w:lineRule="auto"/>
        <w:ind w:left="1440" w:hanging="360"/>
      </w:pPr>
      <w:r w:rsidDel="00000000" w:rsidR="00000000" w:rsidRPr="00000000">
        <w:rPr>
          <w:rtl w:val="0"/>
        </w:rPr>
        <w:t xml:space="preserve">DNA-binding transcription activator activity, RNA polymerase, II-specific (</w:t>
      </w:r>
      <w:hyperlink r:id="rId8">
        <w:r w:rsidDel="00000000" w:rsidR="00000000" w:rsidRPr="00000000">
          <w:rPr>
            <w:color w:val="1155cc"/>
            <w:u w:val="single"/>
            <w:rtl w:val="0"/>
          </w:rPr>
          <w:t xml:space="preserve">GO:0001228</w:t>
        </w:r>
      </w:hyperlink>
      <w:r w:rsidDel="00000000" w:rsidR="00000000" w:rsidRPr="00000000">
        <w:rPr>
          <w:rtl w:val="0"/>
        </w:rPr>
        <w:t xml:space="preserve">)</w:t>
      </w:r>
    </w:p>
    <w:p w:rsidR="00000000" w:rsidDel="00000000" w:rsidP="00000000" w:rsidRDefault="00000000" w:rsidRPr="00000000" w14:paraId="0000000A">
      <w:pPr>
        <w:keepNext w:val="1"/>
        <w:numPr>
          <w:ilvl w:val="1"/>
          <w:numId w:val="4"/>
        </w:numPr>
        <w:spacing w:after="0" w:before="0" w:line="276" w:lineRule="auto"/>
        <w:ind w:left="1440" w:hanging="360"/>
      </w:pPr>
      <w:r w:rsidDel="00000000" w:rsidR="00000000" w:rsidRPr="00000000">
        <w:rPr>
          <w:rtl w:val="0"/>
        </w:rPr>
        <w:t xml:space="preserve">DNA-binding transcription repressor activity, RNA polymerase II-specific (</w:t>
      </w:r>
      <w:hyperlink r:id="rId9">
        <w:r w:rsidDel="00000000" w:rsidR="00000000" w:rsidRPr="00000000">
          <w:rPr>
            <w:color w:val="1155cc"/>
            <w:u w:val="single"/>
            <w:rtl w:val="0"/>
          </w:rPr>
          <w:t xml:space="preserve">GO:0001227</w:t>
        </w:r>
      </w:hyperlink>
      <w:r w:rsidDel="00000000" w:rsidR="00000000" w:rsidRPr="00000000">
        <w:rPr>
          <w:rtl w:val="0"/>
        </w:rPr>
        <w:t xml:space="preserve">)</w:t>
      </w:r>
    </w:p>
    <w:p w:rsidR="00000000" w:rsidDel="00000000" w:rsidP="00000000" w:rsidRDefault="00000000" w:rsidRPr="00000000" w14:paraId="0000000B">
      <w:pPr>
        <w:spacing w:after="0" w:before="0" w:line="276" w:lineRule="auto"/>
        <w:ind w:left="1440" w:firstLine="0"/>
        <w:rPr/>
      </w:pPr>
      <w:r w:rsidDel="00000000" w:rsidR="00000000" w:rsidRPr="00000000">
        <w:rPr>
          <w:rtl w:val="0"/>
        </w:rPr>
      </w:r>
    </w:p>
    <w:p w:rsidR="00000000" w:rsidDel="00000000" w:rsidP="00000000" w:rsidRDefault="00000000" w:rsidRPr="00000000" w14:paraId="0000000C">
      <w:pPr>
        <w:numPr>
          <w:ilvl w:val="0"/>
          <w:numId w:val="4"/>
        </w:numPr>
        <w:spacing w:after="0" w:before="0" w:line="276" w:lineRule="auto"/>
        <w:ind w:left="720" w:hanging="360"/>
        <w:rPr>
          <w:b w:val="1"/>
        </w:rPr>
      </w:pPr>
      <w:r w:rsidDel="00000000" w:rsidR="00000000" w:rsidRPr="00000000">
        <w:rPr>
          <w:b w:val="1"/>
          <w:rtl w:val="0"/>
        </w:rPr>
        <w:t xml:space="preserve">Context: </w:t>
      </w:r>
    </w:p>
    <w:p w:rsidR="00000000" w:rsidDel="00000000" w:rsidP="00000000" w:rsidRDefault="00000000" w:rsidRPr="00000000" w14:paraId="0000000D">
      <w:pPr>
        <w:numPr>
          <w:ilvl w:val="1"/>
          <w:numId w:val="4"/>
        </w:numPr>
        <w:spacing w:after="0" w:before="0" w:line="276" w:lineRule="auto"/>
        <w:ind w:left="1440" w:hanging="360"/>
        <w:rPr>
          <w:b w:val="1"/>
        </w:rPr>
      </w:pPr>
      <w:r w:rsidDel="00000000" w:rsidR="00000000" w:rsidRPr="00000000">
        <w:rPr>
          <w:rtl w:val="0"/>
        </w:rPr>
        <w:t xml:space="preserve">The relation between the DNA-binding transcription factor activity and the gene it regulates is </w:t>
      </w:r>
      <w:r w:rsidDel="00000000" w:rsidR="00000000" w:rsidRPr="00000000">
        <w:rPr>
          <w:u w:val="single"/>
          <w:rtl w:val="0"/>
        </w:rPr>
        <w:t xml:space="preserve">'has input'</w:t>
      </w:r>
      <w:r w:rsidDel="00000000" w:rsidR="00000000" w:rsidRPr="00000000">
        <w:rPr>
          <w:rtl w:val="0"/>
        </w:rPr>
        <w:t xml:space="preserve"> </w:t>
      </w:r>
    </w:p>
    <w:p w:rsidR="00000000" w:rsidDel="00000000" w:rsidP="00000000" w:rsidRDefault="00000000" w:rsidRPr="00000000" w14:paraId="0000000E">
      <w:pPr>
        <w:spacing w:after="0" w:before="0" w:line="276" w:lineRule="auto"/>
        <w:ind w:left="0" w:firstLine="0"/>
        <w:rPr/>
      </w:pPr>
      <w:r w:rsidDel="00000000" w:rsidR="00000000" w:rsidRPr="00000000">
        <w:rPr>
          <w:rtl w:val="0"/>
        </w:rPr>
      </w:r>
    </w:p>
    <w:p w:rsidR="00000000" w:rsidDel="00000000" w:rsidP="00000000" w:rsidRDefault="00000000" w:rsidRPr="00000000" w14:paraId="0000000F">
      <w:pPr>
        <w:numPr>
          <w:ilvl w:val="0"/>
          <w:numId w:val="3"/>
        </w:numPr>
        <w:spacing w:after="0" w:before="0" w:line="276" w:lineRule="auto"/>
        <w:ind w:left="1440" w:hanging="360"/>
        <w:rPr>
          <w:rFonts w:ascii="Arial" w:cs="Arial" w:eastAsia="Arial" w:hAnsi="Arial"/>
        </w:rPr>
      </w:pPr>
      <w:r w:rsidDel="00000000" w:rsidR="00000000" w:rsidRPr="00000000">
        <w:rPr>
          <w:b w:val="1"/>
          <w:rtl w:val="0"/>
        </w:rPr>
        <w:t xml:space="preserve">BP: '</w:t>
      </w: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rtl w:val="0"/>
        </w:rPr>
        <w:t xml:space="preserve">regulation of the BP</w:t>
      </w:r>
      <w:r w:rsidDel="00000000" w:rsidR="00000000" w:rsidRPr="00000000">
        <w:rPr>
          <w:rtl w:val="0"/>
        </w:rPr>
        <w:t xml:space="preserve"> in </w:t>
      </w:r>
      <w:r w:rsidDel="00000000" w:rsidR="00000000" w:rsidRPr="00000000">
        <w:rPr>
          <w:rtl w:val="0"/>
        </w:rPr>
        <w:t xml:space="preserve">which the target participates (if known)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0">
      <w:pPr>
        <w:numPr>
          <w:ilvl w:val="1"/>
          <w:numId w:val="4"/>
        </w:numPr>
        <w:spacing w:after="0" w:before="0" w:line="276" w:lineRule="auto"/>
        <w:ind w:left="1440" w:hanging="360"/>
      </w:pPr>
      <w:r w:rsidDel="00000000" w:rsidR="00000000" w:rsidRPr="00000000">
        <w:rPr>
          <w:b w:val="1"/>
          <w:rtl w:val="0"/>
        </w:rPr>
        <w:t xml:space="preserve">CC: </w:t>
      </w:r>
      <w:r w:rsidDel="00000000" w:rsidR="00000000" w:rsidRPr="00000000">
        <w:rPr>
          <w:rtl w:val="0"/>
        </w:rPr>
        <w:t xml:space="preserve">'</w:t>
      </w:r>
      <w:r w:rsidDel="00000000" w:rsidR="00000000" w:rsidRPr="00000000">
        <w:rPr>
          <w:u w:val="single"/>
          <w:rtl w:val="0"/>
        </w:rPr>
        <w:t xml:space="preserve">occurs in</w:t>
      </w:r>
      <w:r w:rsidDel="00000000" w:rsidR="00000000" w:rsidRPr="00000000">
        <w:rPr>
          <w:rtl w:val="0"/>
        </w:rPr>
        <w:t xml:space="preserve">' nucleus (</w:t>
      </w:r>
      <w:hyperlink r:id="rId10">
        <w:r w:rsidDel="00000000" w:rsidR="00000000" w:rsidRPr="00000000">
          <w:rPr>
            <w:color w:val="1155cc"/>
            <w:u w:val="single"/>
            <w:rtl w:val="0"/>
          </w:rPr>
          <w:t xml:space="preserve">GO:0005634</w:t>
        </w:r>
      </w:hyperlink>
      <w:r w:rsidDel="00000000" w:rsidR="00000000" w:rsidRPr="00000000">
        <w:rPr>
          <w:rtl w:val="0"/>
        </w:rPr>
        <w:t xml:space="preserve">)</w:t>
      </w:r>
    </w:p>
    <w:p w:rsidR="00000000" w:rsidDel="00000000" w:rsidP="00000000" w:rsidRDefault="00000000" w:rsidRPr="00000000" w14:paraId="00000011">
      <w:pPr>
        <w:numPr>
          <w:ilvl w:val="1"/>
          <w:numId w:val="4"/>
        </w:numPr>
        <w:spacing w:after="0" w:before="0" w:line="276" w:lineRule="auto"/>
        <w:ind w:left="1440" w:hanging="360"/>
      </w:pPr>
      <w:r w:rsidDel="00000000" w:rsidR="00000000" w:rsidRPr="00000000">
        <w:rPr>
          <w:rtl w:val="0"/>
        </w:rPr>
        <w:t xml:space="preserve">The causal relation between the transcription factor activity and the activity of its target gene is: ‘</w:t>
      </w:r>
      <w:r w:rsidDel="00000000" w:rsidR="00000000" w:rsidRPr="00000000">
        <w:rPr>
          <w:u w:val="single"/>
          <w:rtl w:val="0"/>
        </w:rPr>
        <w:t xml:space="preserve">indirectly positively regulates</w:t>
      </w:r>
      <w:r w:rsidDel="00000000" w:rsidR="00000000" w:rsidRPr="00000000">
        <w:rPr>
          <w:rtl w:val="0"/>
        </w:rPr>
        <w:t xml:space="preserve">’ or </w:t>
      </w:r>
      <w:r w:rsidDel="00000000" w:rsidR="00000000" w:rsidRPr="00000000">
        <w:rPr>
          <w:u w:val="single"/>
          <w:rtl w:val="0"/>
        </w:rPr>
        <w:t xml:space="preserve">'indirectly negatively regulates</w:t>
      </w:r>
      <w:r w:rsidDel="00000000" w:rsidR="00000000" w:rsidRPr="00000000">
        <w:rPr>
          <w:rtl w:val="0"/>
        </w:rPr>
        <w:t xml:space="preserve">’, since there are many steps between the activation of transcription and the activity of the target protein, </w:t>
      </w:r>
      <w:r w:rsidDel="00000000" w:rsidR="00000000" w:rsidRPr="00000000">
        <w:rPr>
          <w:rtl w:val="0"/>
        </w:rPr>
        <w:t xml:space="preserve">including the production of a messenger RNA that is translated into a protein, i. e the regulator does not directly interact with the protein it regulates</w:t>
      </w:r>
      <w:r w:rsidDel="00000000" w:rsidR="00000000" w:rsidRPr="00000000">
        <w:rPr>
          <w:rtl w:val="0"/>
        </w:rPr>
        <w:t xml:space="preserve">.</w:t>
      </w:r>
    </w:p>
    <w:p w:rsidR="00000000" w:rsidDel="00000000" w:rsidP="00000000" w:rsidRDefault="00000000" w:rsidRPr="00000000" w14:paraId="00000012">
      <w:pPr>
        <w:spacing w:after="0" w:before="0" w:line="276" w:lineRule="auto"/>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13">
      <w:pPr>
        <w:spacing w:after="0" w:before="0" w:line="276" w:lineRule="auto"/>
        <w:rPr/>
      </w:pPr>
      <w:r w:rsidDel="00000000" w:rsidR="00000000" w:rsidRPr="00000000">
        <w:rPr>
          <w:b w:val="1"/>
          <w:sz w:val="24"/>
          <w:szCs w:val="24"/>
          <w:rtl w:val="0"/>
        </w:rPr>
        <w:t xml:space="preserve">Example single target: </w:t>
      </w:r>
      <w:hyperlink r:id="rId11">
        <w:r w:rsidDel="00000000" w:rsidR="00000000" w:rsidRPr="00000000">
          <w:rPr>
            <w:b w:val="1"/>
            <w:color w:val="1155cc"/>
            <w:sz w:val="24"/>
            <w:szCs w:val="24"/>
            <w:u w:val="single"/>
            <w:rtl w:val="0"/>
          </w:rPr>
          <w:t xml:space="preserve">FOXO3 regulation of G6PC1</w:t>
        </w:r>
      </w:hyperlink>
      <w:r w:rsidDel="00000000" w:rsidR="00000000" w:rsidRPr="00000000">
        <w:rPr/>
        <w:drawing>
          <wp:inline distB="114300" distT="114300" distL="114300" distR="114300">
            <wp:extent cx="5617845" cy="2038350"/>
            <wp:effectExtent b="0" l="0" r="0" t="0"/>
            <wp:docPr id="2" name="image2.png"/>
            <a:graphic>
              <a:graphicData uri="http://schemas.openxmlformats.org/drawingml/2006/picture">
                <pic:pic>
                  <pic:nvPicPr>
                    <pic:cNvPr id="0" name="image2.png"/>
                    <pic:cNvPicPr preferRelativeResize="0"/>
                  </pic:nvPicPr>
                  <pic:blipFill>
                    <a:blip r:embed="rId12"/>
                    <a:srcRect b="51343" l="0" r="2026" t="0"/>
                    <a:stretch>
                      <a:fillRect/>
                    </a:stretch>
                  </pic:blipFill>
                  <pic:spPr>
                    <a:xfrm>
                      <a:off x="0" y="0"/>
                      <a:ext cx="561784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spacing w:after="0" w:before="0" w:line="276" w:lineRule="auto"/>
        <w:rPr/>
      </w:pPr>
      <w:bookmarkStart w:colFirst="0" w:colLast="0" w:name="_p5lsmt5tgkki" w:id="4"/>
      <w:bookmarkEnd w:id="4"/>
      <w:r w:rsidDel="00000000" w:rsidR="00000000" w:rsidRPr="00000000">
        <w:rPr>
          <w:rtl w:val="0"/>
        </w:rPr>
      </w:r>
    </w:p>
    <w:p w:rsidR="00000000" w:rsidDel="00000000" w:rsidP="00000000" w:rsidRDefault="00000000" w:rsidRPr="00000000" w14:paraId="00000015">
      <w:pPr>
        <w:pStyle w:val="Heading3"/>
        <w:spacing w:after="0" w:before="0" w:line="276" w:lineRule="auto"/>
        <w:rPr/>
      </w:pPr>
      <w:bookmarkStart w:colFirst="0" w:colLast="0" w:name="_gsz07zggm1h1" w:id="5"/>
      <w:bookmarkEnd w:id="5"/>
      <w:r w:rsidDel="00000000" w:rsidR="00000000" w:rsidRPr="00000000">
        <w:rPr>
          <w:rtl w:val="0"/>
        </w:rPr>
      </w:r>
    </w:p>
    <w:p w:rsidR="00000000" w:rsidDel="00000000" w:rsidP="00000000" w:rsidRDefault="00000000" w:rsidRPr="00000000" w14:paraId="00000016">
      <w:pPr>
        <w:pStyle w:val="Heading3"/>
        <w:spacing w:after="0" w:before="0" w:line="276" w:lineRule="auto"/>
        <w:rPr/>
      </w:pPr>
      <w:bookmarkStart w:colFirst="0" w:colLast="0" w:name="_yewuiv3emieq" w:id="6"/>
      <w:bookmarkEnd w:id="6"/>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spacing w:after="0" w:before="0" w:line="276" w:lineRule="auto"/>
        <w:rPr/>
      </w:pPr>
      <w:bookmarkStart w:colFirst="0" w:colLast="0" w:name="_qw73j3avxtvs" w:id="7"/>
      <w:bookmarkEnd w:id="7"/>
      <w:r w:rsidDel="00000000" w:rsidR="00000000" w:rsidRPr="00000000">
        <w:rPr>
          <w:rtl w:val="0"/>
        </w:rPr>
        <w:t xml:space="preserve">DNA-binding transcription factor activity - Multiple transcription targets</w:t>
      </w:r>
    </w:p>
    <w:p w:rsidR="00000000" w:rsidDel="00000000" w:rsidP="00000000" w:rsidRDefault="00000000" w:rsidRPr="00000000" w14:paraId="00000018">
      <w:pPr>
        <w:spacing w:after="0" w:before="0" w:line="276" w:lineRule="auto"/>
        <w:rPr/>
      </w:pPr>
      <w:r w:rsidDel="00000000" w:rsidR="00000000" w:rsidRPr="00000000">
        <w:rPr>
          <w:rtl w:val="0"/>
        </w:rPr>
      </w:r>
    </w:p>
    <w:p w:rsidR="00000000" w:rsidDel="00000000" w:rsidP="00000000" w:rsidRDefault="00000000" w:rsidRPr="00000000" w14:paraId="00000019">
      <w:pPr>
        <w:spacing w:after="0" w:before="0" w:line="276" w:lineRule="auto"/>
        <w:rPr/>
      </w:pPr>
      <w:r w:rsidDel="00000000" w:rsidR="00000000" w:rsidRPr="00000000">
        <w:rPr>
          <w:rtl w:val="0"/>
        </w:rPr>
        <w:t xml:space="preserve">In cases where transcription factor regulates multiple target genes, a separate activity unit is captured for each transcriptional target.</w:t>
      </w:r>
    </w:p>
    <w:p w:rsidR="00000000" w:rsidDel="00000000" w:rsidP="00000000" w:rsidRDefault="00000000" w:rsidRPr="00000000" w14:paraId="0000001A">
      <w:pPr>
        <w:spacing w:after="0" w:before="0" w:line="276" w:lineRule="auto"/>
        <w:rPr/>
      </w:pPr>
      <w:r w:rsidDel="00000000" w:rsidR="00000000" w:rsidRPr="00000000">
        <w:rPr>
          <w:rtl w:val="0"/>
        </w:rPr>
      </w:r>
    </w:p>
    <w:p w:rsidR="00000000" w:rsidDel="00000000" w:rsidP="00000000" w:rsidRDefault="00000000" w:rsidRPr="00000000" w14:paraId="0000001B">
      <w:pPr>
        <w:spacing w:after="0" w:before="0" w:line="276" w:lineRule="auto"/>
        <w:rPr>
          <w:b w:val="1"/>
          <w:sz w:val="26"/>
          <w:szCs w:val="26"/>
        </w:rPr>
      </w:pPr>
      <w:r w:rsidDel="00000000" w:rsidR="00000000" w:rsidRPr="00000000">
        <w:rPr>
          <w:b w:val="1"/>
          <w:sz w:val="24"/>
          <w:szCs w:val="24"/>
          <w:rtl w:val="0"/>
        </w:rPr>
        <w:t xml:space="preserve">Example multiple targets: </w:t>
      </w:r>
      <w:hyperlink r:id="rId13">
        <w:r w:rsidDel="00000000" w:rsidR="00000000" w:rsidRPr="00000000">
          <w:rPr>
            <w:b w:val="1"/>
            <w:color w:val="1155cc"/>
            <w:sz w:val="24"/>
            <w:szCs w:val="24"/>
            <w:u w:val="single"/>
            <w:rtl w:val="0"/>
          </w:rPr>
          <w:t xml:space="preserve">FOXO3 regulation of G6PC1 and Pck1</w:t>
        </w:r>
      </w:hyperlink>
      <w:r w:rsidDel="00000000" w:rsidR="00000000" w:rsidRPr="00000000">
        <w:rPr>
          <w:rtl w:val="0"/>
        </w:rPr>
      </w:r>
    </w:p>
    <w:p w:rsidR="00000000" w:rsidDel="00000000" w:rsidP="00000000" w:rsidRDefault="00000000" w:rsidRPr="00000000" w14:paraId="0000001C">
      <w:pPr>
        <w:pStyle w:val="Heading3"/>
        <w:spacing w:after="0" w:before="0" w:line="276" w:lineRule="auto"/>
        <w:rPr/>
      </w:pPr>
      <w:r w:rsidDel="00000000" w:rsidR="00000000" w:rsidRPr="00000000">
        <w:rPr>
          <w:rtl w:val="0"/>
        </w:rPr>
      </w:r>
    </w:p>
    <w:p w:rsidR="00000000" w:rsidDel="00000000" w:rsidP="00000000" w:rsidRDefault="00000000" w:rsidRPr="00000000" w14:paraId="0000001D">
      <w:pPr>
        <w:spacing w:after="0" w:before="0" w:line="276" w:lineRule="auto"/>
        <w:rPr>
          <w:highlight w:val="yellow"/>
        </w:rPr>
      </w:pPr>
      <w:bookmarkStart w:colFirst="0" w:colLast="0" w:name="_k42rj0vfamua" w:id="8"/>
      <w:bookmarkEnd w:id="8"/>
      <w:r w:rsidDel="00000000" w:rsidR="00000000" w:rsidRPr="00000000">
        <w:rPr>
          <w:rtl w:val="0"/>
        </w:rPr>
      </w:r>
    </w:p>
    <w:p w:rsidR="00000000" w:rsidDel="00000000" w:rsidP="00000000" w:rsidRDefault="00000000" w:rsidRPr="00000000" w14:paraId="0000001E">
      <w:pPr>
        <w:spacing w:after="0" w:before="0" w:line="276" w:lineRule="auto"/>
        <w:rPr/>
      </w:pPr>
      <w:bookmarkStart w:colFirst="0" w:colLast="0" w:name="_c6naz43tlfxc" w:id="9"/>
      <w:bookmarkEnd w:id="9"/>
      <w:r w:rsidDel="00000000" w:rsidR="00000000" w:rsidRPr="00000000">
        <w:rPr/>
        <w:drawing>
          <wp:inline distB="114300" distT="114300" distL="114300" distR="114300">
            <wp:extent cx="5731200" cy="41783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before="0" w:line="276" w:lineRule="auto"/>
        <w:rPr/>
      </w:pPr>
      <w:bookmarkStart w:colFirst="0" w:colLast="0" w:name="_lrjbayknprm9" w:id="10"/>
      <w:bookmarkEnd w:id="10"/>
      <w:r w:rsidDel="00000000" w:rsidR="00000000" w:rsidRPr="00000000">
        <w:rPr>
          <w:rtl w:val="0"/>
        </w:rPr>
      </w:r>
    </w:p>
    <w:p w:rsidR="00000000" w:rsidDel="00000000" w:rsidP="00000000" w:rsidRDefault="00000000" w:rsidRPr="00000000" w14:paraId="00000020">
      <w:pPr>
        <w:spacing w:after="0" w:before="0" w:line="276" w:lineRule="auto"/>
        <w:rPr/>
      </w:pPr>
      <w:bookmarkStart w:colFirst="0" w:colLast="0" w:name="_kb265041syyj" w:id="11"/>
      <w:bookmarkEnd w:id="11"/>
      <w:r w:rsidDel="00000000" w:rsidR="00000000" w:rsidRPr="00000000">
        <w:rPr>
          <w:rtl w:val="0"/>
        </w:rPr>
      </w:r>
    </w:p>
    <w:p w:rsidR="00000000" w:rsidDel="00000000" w:rsidP="00000000" w:rsidRDefault="00000000" w:rsidRPr="00000000" w14:paraId="00000021">
      <w:pPr>
        <w:spacing w:after="0" w:before="0" w:line="276" w:lineRule="auto"/>
        <w:rPr/>
      </w:pPr>
      <w:bookmarkStart w:colFirst="0" w:colLast="0" w:name="_9w9tnmoyeqln" w:id="12"/>
      <w:bookmarkEnd w:id="12"/>
      <w:r w:rsidDel="00000000" w:rsidR="00000000" w:rsidRPr="00000000">
        <w:rPr>
          <w:rtl w:val="0"/>
        </w:rPr>
      </w:r>
    </w:p>
    <w:p w:rsidR="00000000" w:rsidDel="00000000" w:rsidP="00000000" w:rsidRDefault="00000000" w:rsidRPr="00000000" w14:paraId="00000022">
      <w:pPr>
        <w:pStyle w:val="Heading3"/>
        <w:spacing w:after="0" w:before="0" w:line="276" w:lineRule="auto"/>
        <w:rPr/>
      </w:pPr>
      <w:bookmarkStart w:colFirst="0" w:colLast="0" w:name="_twk41xpynfx0" w:id="13"/>
      <w:bookmarkEnd w:id="13"/>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spacing w:after="0" w:before="0" w:line="276" w:lineRule="auto"/>
        <w:rPr/>
      </w:pPr>
      <w:bookmarkStart w:colFirst="0" w:colLast="0" w:name="_x6cjhu31t9je" w:id="14"/>
      <w:bookmarkEnd w:id="14"/>
      <w:r w:rsidDel="00000000" w:rsidR="00000000" w:rsidRPr="00000000">
        <w:rPr>
          <w:rtl w:val="0"/>
        </w:rPr>
        <w:t xml:space="preserve">Nuclear receptors and ligand-activated transcription factors</w:t>
      </w:r>
    </w:p>
    <w:p w:rsidR="00000000" w:rsidDel="00000000" w:rsidP="00000000" w:rsidRDefault="00000000" w:rsidRPr="00000000" w14:paraId="00000024">
      <w:pPr>
        <w:numPr>
          <w:ilvl w:val="0"/>
          <w:numId w:val="1"/>
        </w:numPr>
        <w:spacing w:after="0" w:before="0" w:line="276" w:lineRule="auto"/>
        <w:ind w:left="720" w:hanging="360"/>
      </w:pPr>
      <w:r w:rsidDel="00000000" w:rsidR="00000000" w:rsidRPr="00000000">
        <w:rPr>
          <w:u w:val="single"/>
          <w:rtl w:val="0"/>
        </w:rPr>
        <w:t xml:space="preserve">N</w:t>
      </w:r>
      <w:r w:rsidDel="00000000" w:rsidR="00000000" w:rsidRPr="00000000">
        <w:rPr>
          <w:u w:val="single"/>
          <w:rtl w:val="0"/>
        </w:rPr>
        <w:t xml:space="preserve">uclear receptors</w:t>
      </w:r>
      <w:r w:rsidDel="00000000" w:rsidR="00000000" w:rsidRPr="00000000">
        <w:rPr>
          <w:rtl w:val="0"/>
        </w:rPr>
        <w:t xml:space="preserve"> are positively regulated by a ligand, usually a small molecule (ChEBI). </w:t>
      </w:r>
    </w:p>
    <w:p w:rsidR="00000000" w:rsidDel="00000000" w:rsidP="00000000" w:rsidRDefault="00000000" w:rsidRPr="00000000" w14:paraId="00000025">
      <w:pPr>
        <w:spacing w:after="0" w:before="0" w:line="276" w:lineRule="auto"/>
        <w:ind w:left="720" w:firstLine="0"/>
        <w:rPr/>
      </w:pPr>
      <w:r w:rsidDel="00000000" w:rsidR="00000000" w:rsidRPr="00000000">
        <w:rPr>
          <w:rtl w:val="0"/>
        </w:rPr>
      </w:r>
    </w:p>
    <w:p w:rsidR="00000000" w:rsidDel="00000000" w:rsidP="00000000" w:rsidRDefault="00000000" w:rsidRPr="00000000" w14:paraId="00000026">
      <w:pPr>
        <w:numPr>
          <w:ilvl w:val="0"/>
          <w:numId w:val="1"/>
        </w:numPr>
        <w:spacing w:after="0" w:before="0" w:line="276" w:lineRule="auto"/>
        <w:ind w:left="720" w:hanging="360"/>
      </w:pPr>
      <w:bookmarkStart w:colFirst="0" w:colLast="0" w:name="_gjdgxs" w:id="15"/>
      <w:bookmarkEnd w:id="15"/>
      <w:r w:rsidDel="00000000" w:rsidR="00000000" w:rsidRPr="00000000">
        <w:rPr>
          <w:rtl w:val="0"/>
        </w:rPr>
        <w:t xml:space="preserve">The activity unit for a </w:t>
      </w:r>
      <w:r w:rsidDel="00000000" w:rsidR="00000000" w:rsidRPr="00000000">
        <w:rPr>
          <w:u w:val="single"/>
          <w:rtl w:val="0"/>
        </w:rPr>
        <w:t xml:space="preserve">nuclear receptor</w:t>
      </w:r>
      <w:r w:rsidDel="00000000" w:rsidR="00000000" w:rsidRPr="00000000">
        <w:rPr>
          <w:rtl w:val="0"/>
        </w:rPr>
        <w:t xml:space="preserve"> is:</w:t>
      </w:r>
      <w:r w:rsidDel="00000000" w:rsidR="00000000" w:rsidRPr="00000000">
        <w:rPr>
          <w:rtl w:val="0"/>
        </w:rPr>
      </w:r>
    </w:p>
    <w:p w:rsidR="00000000" w:rsidDel="00000000" w:rsidP="00000000" w:rsidRDefault="00000000" w:rsidRPr="00000000" w14:paraId="00000027">
      <w:pPr>
        <w:numPr>
          <w:ilvl w:val="1"/>
          <w:numId w:val="1"/>
        </w:numPr>
        <w:spacing w:after="0" w:before="0" w:line="276" w:lineRule="auto"/>
        <w:ind w:left="1440" w:hanging="360"/>
        <w:rPr>
          <w:u w:val="none"/>
        </w:rPr>
      </w:pPr>
      <w:r w:rsidDel="00000000" w:rsidR="00000000" w:rsidRPr="00000000">
        <w:rPr>
          <w:b w:val="1"/>
          <w:rtl w:val="0"/>
        </w:rPr>
        <w:t xml:space="preserve">MF</w:t>
      </w:r>
      <w:r w:rsidDel="00000000" w:rsidR="00000000" w:rsidRPr="00000000">
        <w:rPr>
          <w:rtl w:val="0"/>
        </w:rPr>
        <w:t xml:space="preserve">: nuclear receptor activity (</w:t>
      </w:r>
      <w:hyperlink r:id="rId14">
        <w:r w:rsidDel="00000000" w:rsidR="00000000" w:rsidRPr="00000000">
          <w:rPr>
            <w:color w:val="1155cc"/>
            <w:u w:val="single"/>
            <w:rtl w:val="0"/>
          </w:rPr>
          <w:t xml:space="preserve">GO:0004879</w:t>
        </w:r>
      </w:hyperlink>
      <w:r w:rsidDel="00000000" w:rsidR="00000000" w:rsidRPr="00000000">
        <w:rPr>
          <w:rtl w:val="0"/>
        </w:rPr>
        <w:t xml:space="preserve">) (a child of transcription factor activity)</w:t>
      </w:r>
    </w:p>
    <w:p w:rsidR="00000000" w:rsidDel="00000000" w:rsidP="00000000" w:rsidRDefault="00000000" w:rsidRPr="00000000" w14:paraId="00000028">
      <w:pPr>
        <w:numPr>
          <w:ilvl w:val="1"/>
          <w:numId w:val="1"/>
        </w:numPr>
        <w:spacing w:after="0" w:before="0" w:line="276" w:lineRule="auto"/>
        <w:ind w:left="1440" w:hanging="360"/>
        <w:rPr>
          <w:u w:val="none"/>
        </w:rPr>
      </w:pPr>
      <w:r w:rsidDel="00000000" w:rsidR="00000000" w:rsidRPr="00000000">
        <w:rPr>
          <w:b w:val="1"/>
          <w:rtl w:val="0"/>
        </w:rPr>
        <w:t xml:space="preserve">Context:</w:t>
      </w:r>
      <w:r w:rsidDel="00000000" w:rsidR="00000000" w:rsidRPr="00000000">
        <w:rPr>
          <w:rtl w:val="0"/>
        </w:rPr>
        <w:t xml:space="preserve"> the causal relation between the small molecule and the </w:t>
      </w:r>
      <w:r w:rsidDel="00000000" w:rsidR="00000000" w:rsidRPr="00000000">
        <w:rPr>
          <w:u w:val="single"/>
          <w:rtl w:val="0"/>
        </w:rPr>
        <w:t xml:space="preserve">nuclear receptor</w:t>
      </w:r>
      <w:r w:rsidDel="00000000" w:rsidR="00000000" w:rsidRPr="00000000">
        <w:rPr>
          <w:rtl w:val="0"/>
        </w:rPr>
        <w:t xml:space="preserve"> is ‘</w:t>
      </w:r>
      <w:r w:rsidDel="00000000" w:rsidR="00000000" w:rsidRPr="00000000">
        <w:rPr>
          <w:u w:val="single"/>
          <w:rtl w:val="0"/>
        </w:rPr>
        <w:t xml:space="preserve">is small activator of</w:t>
      </w:r>
      <w:r w:rsidDel="00000000" w:rsidR="00000000" w:rsidRPr="00000000">
        <w:rPr>
          <w:rtl w:val="0"/>
        </w:rPr>
        <w:t xml:space="preserve">’.</w:t>
      </w:r>
    </w:p>
    <w:p w:rsidR="00000000" w:rsidDel="00000000" w:rsidP="00000000" w:rsidRDefault="00000000" w:rsidRPr="00000000" w14:paraId="00000029">
      <w:pPr>
        <w:numPr>
          <w:ilvl w:val="1"/>
          <w:numId w:val="1"/>
        </w:numPr>
        <w:spacing w:after="0" w:before="0" w:line="276" w:lineRule="auto"/>
        <w:ind w:left="1440" w:hanging="360"/>
        <w:rPr>
          <w:u w:val="none"/>
        </w:rPr>
      </w:pPr>
      <w:r w:rsidDel="00000000" w:rsidR="00000000" w:rsidRPr="00000000">
        <w:rPr>
          <w:rtl w:val="0"/>
        </w:rPr>
        <w:t xml:space="preserve">Other data are captured the same way as for </w:t>
      </w:r>
      <w:hyperlink w:anchor="_fbcjfrmmj04i">
        <w:r w:rsidDel="00000000" w:rsidR="00000000" w:rsidRPr="00000000">
          <w:rPr>
            <w:color w:val="1155cc"/>
            <w:u w:val="single"/>
            <w:rtl w:val="0"/>
          </w:rPr>
          <w:t xml:space="preserve">other transcription factors</w:t>
        </w:r>
      </w:hyperlink>
      <w:r w:rsidDel="00000000" w:rsidR="00000000" w:rsidRPr="00000000">
        <w:rPr>
          <w:rtl w:val="0"/>
        </w:rPr>
        <w:t xml:space="preserve">.</w:t>
      </w:r>
    </w:p>
    <w:p w:rsidR="00000000" w:rsidDel="00000000" w:rsidP="00000000" w:rsidRDefault="00000000" w:rsidRPr="00000000" w14:paraId="0000002A">
      <w:pPr>
        <w:spacing w:after="0" w:before="0" w:line="276" w:lineRule="auto"/>
        <w:rPr>
          <w:sz w:val="24"/>
          <w:szCs w:val="24"/>
        </w:rPr>
      </w:pPr>
      <w:r w:rsidDel="00000000" w:rsidR="00000000" w:rsidRPr="00000000">
        <w:rPr>
          <w:rtl w:val="0"/>
        </w:rPr>
      </w:r>
    </w:p>
    <w:p w:rsidR="00000000" w:rsidDel="00000000" w:rsidP="00000000" w:rsidRDefault="00000000" w:rsidRPr="00000000" w14:paraId="0000002B">
      <w:pPr>
        <w:spacing w:after="0" w:before="0" w:line="276" w:lineRule="auto"/>
        <w:rPr>
          <w:sz w:val="24"/>
          <w:szCs w:val="24"/>
        </w:rPr>
      </w:pPr>
      <w:r w:rsidDel="00000000" w:rsidR="00000000" w:rsidRPr="00000000">
        <w:rPr>
          <w:rtl w:val="0"/>
        </w:rPr>
      </w:r>
    </w:p>
    <w:p w:rsidR="00000000" w:rsidDel="00000000" w:rsidP="00000000" w:rsidRDefault="00000000" w:rsidRPr="00000000" w14:paraId="0000002C">
      <w:pPr>
        <w:spacing w:after="0" w:before="0" w:line="276" w:lineRule="auto"/>
        <w:rPr>
          <w:b w:val="1"/>
          <w:sz w:val="24"/>
          <w:szCs w:val="24"/>
        </w:rPr>
      </w:pPr>
      <w:r w:rsidDel="00000000" w:rsidR="00000000" w:rsidRPr="00000000">
        <w:rPr>
          <w:b w:val="1"/>
          <w:sz w:val="24"/>
          <w:szCs w:val="24"/>
          <w:rtl w:val="0"/>
        </w:rPr>
        <w:t xml:space="preserve">Example: </w:t>
      </w:r>
      <w:hyperlink r:id="rId15">
        <w:r w:rsidDel="00000000" w:rsidR="00000000" w:rsidRPr="00000000">
          <w:rPr>
            <w:b w:val="1"/>
            <w:color w:val="1155cc"/>
            <w:sz w:val="24"/>
            <w:szCs w:val="24"/>
            <w:u w:val="single"/>
            <w:rtl w:val="0"/>
          </w:rPr>
          <w:t xml:space="preserve">Model for nuclear receptor annotation</w:t>
        </w:r>
      </w:hyperlink>
      <w:r w:rsidDel="00000000" w:rsidR="00000000" w:rsidRPr="00000000">
        <w:rPr>
          <w:rtl w:val="0"/>
        </w:rPr>
      </w:r>
    </w:p>
    <w:p w:rsidR="00000000" w:rsidDel="00000000" w:rsidP="00000000" w:rsidRDefault="00000000" w:rsidRPr="00000000" w14:paraId="0000002D">
      <w:pPr>
        <w:spacing w:after="0" w:before="0" w:line="276" w:lineRule="auto"/>
        <w:rPr>
          <w:sz w:val="24"/>
          <w:szCs w:val="24"/>
        </w:rPr>
      </w:pPr>
      <w:r w:rsidDel="00000000" w:rsidR="00000000" w:rsidRPr="00000000">
        <w:rPr>
          <w:rtl w:val="0"/>
        </w:rPr>
      </w:r>
    </w:p>
    <w:p w:rsidR="00000000" w:rsidDel="00000000" w:rsidP="00000000" w:rsidRDefault="00000000" w:rsidRPr="00000000" w14:paraId="0000002E">
      <w:pPr>
        <w:spacing w:after="0" w:before="0" w:line="276" w:lineRule="auto"/>
        <w:rPr/>
      </w:pPr>
      <w:r w:rsidDel="00000000" w:rsidR="00000000" w:rsidRPr="00000000">
        <w:rPr>
          <w:rtl w:val="0"/>
        </w:rPr>
      </w:r>
    </w:p>
    <w:p w:rsidR="00000000" w:rsidDel="00000000" w:rsidP="00000000" w:rsidRDefault="00000000" w:rsidRPr="00000000" w14:paraId="0000002F">
      <w:pPr>
        <w:spacing w:after="0" w:before="0" w:line="276" w:lineRule="auto"/>
        <w:rPr/>
      </w:pPr>
      <w:r w:rsidDel="00000000" w:rsidR="00000000" w:rsidRPr="00000000">
        <w:rPr/>
        <w:drawing>
          <wp:inline distB="114300" distT="114300" distL="114300" distR="114300">
            <wp:extent cx="4844415" cy="2196886"/>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844415" cy="219688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before="0" w:line="276" w:lineRule="auto"/>
        <w:rPr/>
      </w:pPr>
      <w:bookmarkStart w:colFirst="0" w:colLast="0" w:name="_539di9dkw2mr" w:id="16"/>
      <w:bookmarkEnd w:id="16"/>
      <w:r w:rsidDel="00000000" w:rsidR="00000000" w:rsidRPr="00000000">
        <w:rPr>
          <w:rtl w:val="0"/>
        </w:rPr>
      </w:r>
    </w:p>
    <w:p w:rsidR="00000000" w:rsidDel="00000000" w:rsidP="00000000" w:rsidRDefault="00000000" w:rsidRPr="00000000" w14:paraId="00000031">
      <w:pPr>
        <w:spacing w:after="0" w:before="0" w:line="276" w:lineRule="auto"/>
        <w:rPr/>
      </w:pPr>
      <w:r w:rsidDel="00000000" w:rsidR="00000000" w:rsidRPr="00000000">
        <w:rPr>
          <w:rtl w:val="0"/>
        </w:rPr>
      </w:r>
    </w:p>
    <w:p w:rsidR="00000000" w:rsidDel="00000000" w:rsidP="00000000" w:rsidRDefault="00000000" w:rsidRPr="00000000" w14:paraId="00000032">
      <w:pPr>
        <w:spacing w:after="0" w:before="0" w:line="276" w:lineRule="auto"/>
        <w:rPr>
          <w:sz w:val="24"/>
          <w:szCs w:val="24"/>
        </w:rPr>
      </w:pPr>
      <w:r w:rsidDel="00000000" w:rsidR="00000000" w:rsidRPr="00000000">
        <w:rPr>
          <w:rtl w:val="0"/>
        </w:rPr>
      </w:r>
    </w:p>
    <w:p w:rsidR="00000000" w:rsidDel="00000000" w:rsidP="00000000" w:rsidRDefault="00000000" w:rsidRPr="00000000" w14:paraId="00000033">
      <w:pPr>
        <w:pStyle w:val="Heading2"/>
        <w:keepNext w:val="0"/>
        <w:keepLines w:val="0"/>
        <w:spacing w:after="0" w:before="0" w:line="276" w:lineRule="auto"/>
        <w:rPr/>
      </w:pPr>
      <w:bookmarkStart w:colFirst="0" w:colLast="0" w:name="_mv1r1e986y1n" w:id="17"/>
      <w:bookmarkEnd w:id="17"/>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keepNext w:val="0"/>
        <w:keepLines w:val="0"/>
        <w:spacing w:after="0" w:before="0" w:line="276" w:lineRule="auto"/>
        <w:rPr>
          <w:b w:val="1"/>
          <w:sz w:val="24"/>
          <w:szCs w:val="24"/>
        </w:rPr>
      </w:pPr>
      <w:bookmarkStart w:colFirst="0" w:colLast="0" w:name="_ka1emggo41f7" w:id="18"/>
      <w:bookmarkEnd w:id="18"/>
      <w:r w:rsidDel="00000000" w:rsidR="00000000" w:rsidRPr="00000000">
        <w:rPr>
          <w:rtl w:val="0"/>
        </w:rPr>
        <w:t xml:space="preserve">Form Editor</w:t>
      </w:r>
      <w:r w:rsidDel="00000000" w:rsidR="00000000" w:rsidRPr="00000000">
        <w:rPr>
          <w:rtl w:val="0"/>
        </w:rPr>
      </w:r>
    </w:p>
    <w:p w:rsidR="00000000" w:rsidDel="00000000" w:rsidP="00000000" w:rsidRDefault="00000000" w:rsidRPr="00000000" w14:paraId="00000035">
      <w:pPr>
        <w:spacing w:after="0" w:before="0" w:line="276" w:lineRule="auto"/>
        <w:rPr>
          <w:highlight w:val="yellow"/>
        </w:rPr>
      </w:pPr>
      <w:r w:rsidDel="00000000" w:rsidR="00000000" w:rsidRPr="00000000">
        <w:rPr>
          <w:rtl w:val="0"/>
        </w:rPr>
      </w:r>
    </w:p>
    <w:p w:rsidR="00000000" w:rsidDel="00000000" w:rsidP="00000000" w:rsidRDefault="00000000" w:rsidRPr="00000000" w14:paraId="00000036">
      <w:pPr>
        <w:pStyle w:val="Heading3"/>
        <w:spacing w:after="0" w:before="0" w:line="276" w:lineRule="auto"/>
        <w:rPr>
          <w:highlight w:val="yellow"/>
        </w:rPr>
      </w:pPr>
      <w:bookmarkStart w:colFirst="0" w:colLast="0" w:name="_r0wxaoq0xrcl" w:id="19"/>
      <w:bookmarkEnd w:id="19"/>
      <w:r w:rsidDel="00000000" w:rsidR="00000000" w:rsidRPr="00000000">
        <w:rPr>
          <w:rtl w:val="0"/>
        </w:rPr>
        <w:t xml:space="preserve">DNA-binding transcription factor activity</w:t>
      </w:r>
      <w:r w:rsidDel="00000000" w:rsidR="00000000" w:rsidRPr="00000000">
        <w:rPr>
          <w:rtl w:val="0"/>
        </w:rPr>
      </w:r>
    </w:p>
    <w:p w:rsidR="00000000" w:rsidDel="00000000" w:rsidP="00000000" w:rsidRDefault="00000000" w:rsidRPr="00000000" w14:paraId="00000037">
      <w:pPr>
        <w:spacing w:after="0" w:before="0" w:line="276" w:lineRule="auto"/>
        <w:rPr/>
      </w:pPr>
      <w:r w:rsidDel="00000000" w:rsidR="00000000" w:rsidRPr="00000000">
        <w:rPr>
          <w:rtl w:val="0"/>
        </w:rPr>
      </w:r>
    </w:p>
    <w:p w:rsidR="00000000" w:rsidDel="00000000" w:rsidP="00000000" w:rsidRDefault="00000000" w:rsidRPr="00000000" w14:paraId="00000038">
      <w:pPr>
        <w:numPr>
          <w:ilvl w:val="0"/>
          <w:numId w:val="4"/>
        </w:numPr>
        <w:spacing w:after="0" w:before="0" w:line="276" w:lineRule="auto"/>
        <w:ind w:left="720" w:hanging="360"/>
      </w:pPr>
      <w:r w:rsidDel="00000000" w:rsidR="00000000" w:rsidRPr="00000000">
        <w:rPr>
          <w:b w:val="1"/>
          <w:rtl w:val="0"/>
        </w:rPr>
        <w:t xml:space="preserve">MF:</w:t>
      </w:r>
      <w:r w:rsidDel="00000000" w:rsidR="00000000" w:rsidRPr="00000000">
        <w:rPr>
          <w:rtl w:val="0"/>
        </w:rPr>
        <w:t xml:space="preserve"> '</w:t>
      </w:r>
      <w:r w:rsidDel="00000000" w:rsidR="00000000" w:rsidRPr="00000000">
        <w:rPr>
          <w:u w:val="single"/>
          <w:rtl w:val="0"/>
        </w:rPr>
        <w:t xml:space="preserve">enables</w:t>
      </w:r>
      <w:r w:rsidDel="00000000" w:rsidR="00000000" w:rsidRPr="00000000">
        <w:rPr>
          <w:rtl w:val="0"/>
        </w:rPr>
        <w:t xml:space="preserve">' a child of DNA binding transcription factor activity, RNA polymerase, II-specific (</w:t>
      </w:r>
      <w:hyperlink r:id="rId17">
        <w:r w:rsidDel="00000000" w:rsidR="00000000" w:rsidRPr="00000000">
          <w:rPr>
            <w:color w:val="1155cc"/>
            <w:u w:val="single"/>
            <w:rtl w:val="0"/>
          </w:rPr>
          <w:t xml:space="preserve">GO:0000981</w:t>
        </w:r>
      </w:hyperlink>
      <w:r w:rsidDel="00000000" w:rsidR="00000000" w:rsidRPr="00000000">
        <w:rPr>
          <w:rtl w:val="0"/>
        </w:rPr>
        <w:t xml:space="preserve">):</w:t>
      </w:r>
    </w:p>
    <w:p w:rsidR="00000000" w:rsidDel="00000000" w:rsidP="00000000" w:rsidRDefault="00000000" w:rsidRPr="00000000" w14:paraId="00000039">
      <w:pPr>
        <w:numPr>
          <w:ilvl w:val="1"/>
          <w:numId w:val="4"/>
        </w:numPr>
        <w:spacing w:after="0" w:before="0" w:line="276" w:lineRule="auto"/>
        <w:ind w:left="1440" w:hanging="360"/>
      </w:pPr>
      <w:r w:rsidDel="00000000" w:rsidR="00000000" w:rsidRPr="00000000">
        <w:rPr>
          <w:rtl w:val="0"/>
        </w:rPr>
        <w:t xml:space="preserve">DNA-binding transcription activator activity, RNA polymerase, II-specific (</w:t>
      </w:r>
      <w:hyperlink r:id="rId18">
        <w:r w:rsidDel="00000000" w:rsidR="00000000" w:rsidRPr="00000000">
          <w:rPr>
            <w:color w:val="1155cc"/>
            <w:u w:val="single"/>
            <w:rtl w:val="0"/>
          </w:rPr>
          <w:t xml:space="preserve">GO:0001228</w:t>
        </w:r>
      </w:hyperlink>
      <w:r w:rsidDel="00000000" w:rsidR="00000000" w:rsidRPr="00000000">
        <w:rPr>
          <w:rtl w:val="0"/>
        </w:rPr>
        <w:t xml:space="preserve">)</w:t>
      </w:r>
    </w:p>
    <w:p w:rsidR="00000000" w:rsidDel="00000000" w:rsidP="00000000" w:rsidRDefault="00000000" w:rsidRPr="00000000" w14:paraId="0000003A">
      <w:pPr>
        <w:numPr>
          <w:ilvl w:val="1"/>
          <w:numId w:val="4"/>
        </w:numPr>
        <w:spacing w:after="0" w:before="0" w:line="276" w:lineRule="auto"/>
        <w:ind w:left="1440" w:hanging="360"/>
      </w:pPr>
      <w:r w:rsidDel="00000000" w:rsidR="00000000" w:rsidRPr="00000000">
        <w:rPr>
          <w:rtl w:val="0"/>
        </w:rPr>
        <w:t xml:space="preserve">DNA-binding transcription repressor activity, RNA polymerase II-specific (</w:t>
      </w:r>
      <w:hyperlink r:id="rId19">
        <w:r w:rsidDel="00000000" w:rsidR="00000000" w:rsidRPr="00000000">
          <w:rPr>
            <w:color w:val="1155cc"/>
            <w:u w:val="single"/>
            <w:rtl w:val="0"/>
          </w:rPr>
          <w:t xml:space="preserve">GO:0001227</w:t>
        </w:r>
      </w:hyperlink>
      <w:r w:rsidDel="00000000" w:rsidR="00000000" w:rsidRPr="00000000">
        <w:rPr>
          <w:rtl w:val="0"/>
        </w:rPr>
        <w:t xml:space="preserve">)</w:t>
      </w:r>
    </w:p>
    <w:p w:rsidR="00000000" w:rsidDel="00000000" w:rsidP="00000000" w:rsidRDefault="00000000" w:rsidRPr="00000000" w14:paraId="0000003B">
      <w:pPr>
        <w:spacing w:after="0" w:before="0" w:line="276" w:lineRule="auto"/>
        <w:ind w:left="1440" w:firstLine="0"/>
        <w:rPr/>
      </w:pPr>
      <w:r w:rsidDel="00000000" w:rsidR="00000000" w:rsidRPr="00000000">
        <w:rPr>
          <w:rtl w:val="0"/>
        </w:rPr>
      </w:r>
    </w:p>
    <w:p w:rsidR="00000000" w:rsidDel="00000000" w:rsidP="00000000" w:rsidRDefault="00000000" w:rsidRPr="00000000" w14:paraId="0000003C">
      <w:pPr>
        <w:numPr>
          <w:ilvl w:val="0"/>
          <w:numId w:val="4"/>
        </w:numPr>
        <w:spacing w:after="0" w:before="0" w:line="276" w:lineRule="auto"/>
        <w:ind w:left="720" w:hanging="360"/>
        <w:rPr>
          <w:b w:val="1"/>
        </w:rPr>
      </w:pPr>
      <w:r w:rsidDel="00000000" w:rsidR="00000000" w:rsidRPr="00000000">
        <w:rPr>
          <w:b w:val="1"/>
          <w:rtl w:val="0"/>
        </w:rPr>
        <w:t xml:space="preserve">Context: </w:t>
      </w:r>
    </w:p>
    <w:p w:rsidR="00000000" w:rsidDel="00000000" w:rsidP="00000000" w:rsidRDefault="00000000" w:rsidRPr="00000000" w14:paraId="0000003D">
      <w:pPr>
        <w:numPr>
          <w:ilvl w:val="1"/>
          <w:numId w:val="4"/>
        </w:numPr>
        <w:spacing w:after="0" w:before="0" w:line="276" w:lineRule="auto"/>
        <w:ind w:left="1440" w:hanging="360"/>
        <w:rPr>
          <w:b w:val="1"/>
        </w:rPr>
      </w:pPr>
      <w:r w:rsidDel="00000000" w:rsidR="00000000" w:rsidRPr="00000000">
        <w:rPr>
          <w:rtl w:val="0"/>
        </w:rPr>
        <w:t xml:space="preserve">The relation between the DNA-binding transcription factor activity and the gene it regulates is </w:t>
      </w:r>
      <w:r w:rsidDel="00000000" w:rsidR="00000000" w:rsidRPr="00000000">
        <w:rPr>
          <w:u w:val="single"/>
          <w:rtl w:val="0"/>
        </w:rPr>
        <w:t xml:space="preserve">'has input'</w:t>
      </w:r>
      <w:r w:rsidDel="00000000" w:rsidR="00000000" w:rsidRPr="00000000">
        <w:rPr>
          <w:rtl w:val="0"/>
        </w:rPr>
        <w:t xml:space="preserve">. A single input is captured per activity unit.</w:t>
      </w:r>
    </w:p>
    <w:p w:rsidR="00000000" w:rsidDel="00000000" w:rsidP="00000000" w:rsidRDefault="00000000" w:rsidRPr="00000000" w14:paraId="0000003E">
      <w:pPr>
        <w:numPr>
          <w:ilvl w:val="0"/>
          <w:numId w:val="3"/>
        </w:numPr>
        <w:spacing w:after="0" w:before="0" w:line="276" w:lineRule="auto"/>
        <w:ind w:left="1440" w:hanging="360"/>
        <w:rPr>
          <w:rFonts w:ascii="Arial" w:cs="Arial" w:eastAsia="Arial" w:hAnsi="Arial"/>
        </w:rPr>
      </w:pPr>
      <w:r w:rsidDel="00000000" w:rsidR="00000000" w:rsidRPr="00000000">
        <w:rPr>
          <w:b w:val="1"/>
          <w:rtl w:val="0"/>
        </w:rPr>
        <w:t xml:space="preserve">regulation of transcription may be 'part of' a larger BP</w:t>
      </w:r>
      <w:r w:rsidDel="00000000" w:rsidR="00000000" w:rsidRPr="00000000">
        <w:rPr>
          <w:rtl w:val="0"/>
        </w:rPr>
        <w:t xml:space="preserve">, specifically,  regulation of the BP</w:t>
      </w:r>
      <w:r w:rsidDel="00000000" w:rsidR="00000000" w:rsidRPr="00000000">
        <w:rPr>
          <w:b w:val="1"/>
          <w:rtl w:val="0"/>
        </w:rPr>
        <w:t xml:space="preserve"> </w:t>
      </w:r>
      <w:r w:rsidDel="00000000" w:rsidR="00000000" w:rsidRPr="00000000">
        <w:rPr>
          <w:rtl w:val="0"/>
        </w:rPr>
        <w:t xml:space="preserve">in which the target participates (if known)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F">
      <w:pPr>
        <w:numPr>
          <w:ilvl w:val="1"/>
          <w:numId w:val="4"/>
        </w:numPr>
        <w:spacing w:after="0" w:before="0" w:line="276" w:lineRule="auto"/>
        <w:ind w:left="1440" w:hanging="360"/>
      </w:pPr>
      <w:r w:rsidDel="00000000" w:rsidR="00000000" w:rsidRPr="00000000">
        <w:rPr>
          <w:b w:val="1"/>
          <w:rtl w:val="0"/>
        </w:rPr>
        <w:t xml:space="preserve">CC: </w:t>
      </w:r>
      <w:r w:rsidDel="00000000" w:rsidR="00000000" w:rsidRPr="00000000">
        <w:rPr>
          <w:rtl w:val="0"/>
        </w:rPr>
        <w:t xml:space="preserve">'</w:t>
      </w:r>
      <w:r w:rsidDel="00000000" w:rsidR="00000000" w:rsidRPr="00000000">
        <w:rPr>
          <w:u w:val="single"/>
          <w:rtl w:val="0"/>
        </w:rPr>
        <w:t xml:space="preserve">occurs in</w:t>
      </w:r>
      <w:r w:rsidDel="00000000" w:rsidR="00000000" w:rsidRPr="00000000">
        <w:rPr>
          <w:rtl w:val="0"/>
        </w:rPr>
        <w:t xml:space="preserve">' nucleus (</w:t>
      </w:r>
      <w:hyperlink r:id="rId20">
        <w:r w:rsidDel="00000000" w:rsidR="00000000" w:rsidRPr="00000000">
          <w:rPr>
            <w:color w:val="1155cc"/>
            <w:u w:val="single"/>
            <w:rtl w:val="0"/>
          </w:rPr>
          <w:t xml:space="preserve">GO:0005634</w:t>
        </w:r>
      </w:hyperlink>
      <w:r w:rsidDel="00000000" w:rsidR="00000000" w:rsidRPr="00000000">
        <w:rPr>
          <w:rtl w:val="0"/>
        </w:rPr>
        <w:t xml:space="preserve">)</w:t>
      </w:r>
    </w:p>
    <w:p w:rsidR="00000000" w:rsidDel="00000000" w:rsidP="00000000" w:rsidRDefault="00000000" w:rsidRPr="00000000" w14:paraId="00000040">
      <w:pPr>
        <w:spacing w:after="0" w:before="0" w:line="276" w:lineRule="auto"/>
        <w:ind w:left="1440" w:firstLine="0"/>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sz w:val="24"/>
          <w:szCs w:val="24"/>
          <w:rtl w:val="0"/>
        </w:rPr>
        <w:t xml:space="preserve">Example DNA binding transcription factor activity: </w:t>
      </w:r>
      <w:hyperlink r:id="rId21">
        <w:r w:rsidDel="00000000" w:rsidR="00000000" w:rsidRPr="00000000">
          <w:rPr>
            <w:b w:val="1"/>
            <w:color w:val="1155cc"/>
            <w:sz w:val="24"/>
            <w:szCs w:val="24"/>
            <w:u w:val="single"/>
            <w:rtl w:val="0"/>
          </w:rPr>
          <w:t xml:space="preserve">FOXO3 regulation of G6PC1</w:t>
        </w:r>
      </w:hyperlink>
      <w:r w:rsidDel="00000000" w:rsidR="00000000" w:rsidRPr="00000000">
        <w:rPr>
          <w:rtl w:val="0"/>
        </w:rPr>
      </w:r>
    </w:p>
    <w:p w:rsidR="00000000" w:rsidDel="00000000" w:rsidP="00000000" w:rsidRDefault="00000000" w:rsidRPr="00000000" w14:paraId="00000042">
      <w:pPr>
        <w:spacing w:after="0" w:before="0" w:line="276" w:lineRule="auto"/>
        <w:rPr/>
      </w:pPr>
      <w:r w:rsidDel="00000000" w:rsidR="00000000" w:rsidRPr="00000000">
        <w:rPr>
          <w:rtl w:val="0"/>
        </w:rPr>
      </w:r>
    </w:p>
    <w:p w:rsidR="00000000" w:rsidDel="00000000" w:rsidP="00000000" w:rsidRDefault="00000000" w:rsidRPr="00000000" w14:paraId="00000043">
      <w:pPr>
        <w:spacing w:after="0" w:before="0" w:line="276" w:lineRule="auto"/>
        <w:rPr/>
      </w:pPr>
      <w:r w:rsidDel="00000000" w:rsidR="00000000" w:rsidRPr="00000000">
        <w:rPr/>
        <w:drawing>
          <wp:inline distB="114300" distT="114300" distL="114300" distR="114300">
            <wp:extent cx="5731200" cy="2501900"/>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0" w:line="276" w:lineRule="auto"/>
        <w:rPr/>
      </w:pPr>
      <w:r w:rsidDel="00000000" w:rsidR="00000000" w:rsidRPr="00000000">
        <w:rPr>
          <w:rtl w:val="0"/>
        </w:rPr>
      </w:r>
    </w:p>
    <w:p w:rsidR="00000000" w:rsidDel="00000000" w:rsidP="00000000" w:rsidRDefault="00000000" w:rsidRPr="00000000" w14:paraId="00000045">
      <w:pPr>
        <w:spacing w:after="0" w:before="0" w:line="276" w:lineRule="auto"/>
        <w:rPr/>
      </w:pPr>
      <w:r w:rsidDel="00000000" w:rsidR="00000000" w:rsidRPr="00000000">
        <w:rPr>
          <w:rtl w:val="0"/>
        </w:rPr>
      </w:r>
    </w:p>
    <w:p w:rsidR="00000000" w:rsidDel="00000000" w:rsidP="00000000" w:rsidRDefault="00000000" w:rsidRPr="00000000" w14:paraId="00000046">
      <w:pPr>
        <w:spacing w:after="0" w:before="0" w:line="276" w:lineRule="auto"/>
        <w:rPr/>
      </w:pPr>
      <w:r w:rsidDel="00000000" w:rsidR="00000000" w:rsidRPr="00000000">
        <w:rPr>
          <w:rtl w:val="0"/>
        </w:rPr>
      </w:r>
    </w:p>
    <w:p w:rsidR="00000000" w:rsidDel="00000000" w:rsidP="00000000" w:rsidRDefault="00000000" w:rsidRPr="00000000" w14:paraId="00000047">
      <w:pPr>
        <w:pStyle w:val="Heading3"/>
        <w:spacing w:after="0" w:before="0" w:line="276" w:lineRule="auto"/>
        <w:rPr/>
      </w:pPr>
      <w:bookmarkStart w:colFirst="0" w:colLast="0" w:name="_fe0tdq22drbo" w:id="20"/>
      <w:bookmarkEnd w:id="20"/>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spacing w:after="0" w:before="0" w:line="276" w:lineRule="auto"/>
        <w:rPr/>
      </w:pPr>
      <w:bookmarkStart w:colFirst="0" w:colLast="0" w:name="_q8y3prgdgfhr" w:id="21"/>
      <w:bookmarkEnd w:id="21"/>
      <w:r w:rsidDel="00000000" w:rsidR="00000000" w:rsidRPr="00000000">
        <w:rPr>
          <w:rtl w:val="0"/>
        </w:rPr>
        <w:t xml:space="preserve">Nuclear receptors and ligand-activated transcription factors</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sz w:val="24"/>
          <w:szCs w:val="24"/>
          <w:rtl w:val="0"/>
        </w:rPr>
        <w:t xml:space="preserve">Example: </w:t>
      </w:r>
      <w:hyperlink r:id="rId23">
        <w:r w:rsidDel="00000000" w:rsidR="00000000" w:rsidRPr="00000000">
          <w:rPr>
            <w:b w:val="1"/>
            <w:color w:val="1155cc"/>
            <w:sz w:val="24"/>
            <w:szCs w:val="24"/>
            <w:u w:val="single"/>
            <w:rtl w:val="0"/>
          </w:rPr>
          <w:t xml:space="preserve">Model for nuclear receptor annotation guidelines</w:t>
        </w:r>
      </w:hyperlink>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The annotations are the same as for DNA binding transcription factor activity, except using the more precise MF nuclear receptor activity (</w:t>
      </w:r>
      <w:hyperlink r:id="rId24">
        <w:r w:rsidDel="00000000" w:rsidR="00000000" w:rsidRPr="00000000">
          <w:rPr>
            <w:color w:val="1155cc"/>
            <w:u w:val="single"/>
            <w:rtl w:val="0"/>
          </w:rPr>
          <w:t xml:space="preserve">GO:0004879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spacing w:after="0" w:before="0"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drawing>
          <wp:inline distB="114300" distT="114300" distL="114300" distR="114300">
            <wp:extent cx="6037241" cy="2727790"/>
            <wp:effectExtent b="0" l="0" r="0" t="0"/>
            <wp:docPr id="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037241" cy="272779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before="0" w:line="276" w:lineRule="auto"/>
        <w:rPr/>
      </w:pPr>
      <w:r w:rsidDel="00000000" w:rsidR="00000000" w:rsidRPr="00000000">
        <w:rPr>
          <w:rtl w:val="0"/>
        </w:rPr>
      </w:r>
    </w:p>
    <w:p w:rsidR="00000000" w:rsidDel="00000000" w:rsidP="00000000" w:rsidRDefault="00000000" w:rsidRPr="00000000" w14:paraId="00000050">
      <w:pPr>
        <w:pStyle w:val="Heading1"/>
        <w:spacing w:after="0" w:before="0" w:line="276" w:lineRule="auto"/>
        <w:rPr/>
      </w:pPr>
      <w:bookmarkStart w:colFirst="0" w:colLast="0" w:name="_390di3yu2hcz" w:id="22"/>
      <w:bookmarkEnd w:id="22"/>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after="0" w:before="0" w:line="276" w:lineRule="auto"/>
        <w:rPr/>
      </w:pPr>
      <w:bookmarkStart w:colFirst="0" w:colLast="0" w:name="_hb3u06snvh79" w:id="23"/>
      <w:bookmarkEnd w:id="23"/>
      <w:r w:rsidDel="00000000" w:rsidR="00000000" w:rsidRPr="00000000">
        <w:rPr>
          <w:rtl w:val="0"/>
        </w:rPr>
        <w:t xml:space="preserve">Differences between GO-CAM and standard annotation of a DNA-binding transcription factor activity</w:t>
      </w:r>
    </w:p>
    <w:p w:rsidR="00000000" w:rsidDel="00000000" w:rsidP="00000000" w:rsidRDefault="00000000" w:rsidRPr="00000000" w14:paraId="00000052">
      <w:pPr>
        <w:spacing w:after="0" w:before="0" w:line="276" w:lineRule="auto"/>
        <w:rPr/>
      </w:pPr>
      <w:r w:rsidDel="00000000" w:rsidR="00000000" w:rsidRPr="00000000">
        <w:rPr>
          <w:rtl w:val="0"/>
        </w:rPr>
      </w:r>
    </w:p>
    <w:p w:rsidR="00000000" w:rsidDel="00000000" w:rsidP="00000000" w:rsidRDefault="00000000" w:rsidRPr="00000000" w14:paraId="00000053">
      <w:pPr>
        <w:spacing w:after="0" w:before="0" w:line="276" w:lineRule="auto"/>
        <w:rPr/>
      </w:pPr>
      <w:r w:rsidDel="00000000" w:rsidR="00000000" w:rsidRPr="00000000">
        <w:rPr>
          <w:rtl w:val="0"/>
        </w:rPr>
        <w:t xml:space="preserve">In standard annotation (captured with the Noctua Form or Protein2GO), relations between molecular functions are not captured, so there is no relation between the DNA binding transcription factor and the MF of its transcriptional target.</w:t>
      </w:r>
    </w:p>
    <w:p w:rsidR="00000000" w:rsidDel="00000000" w:rsidP="00000000" w:rsidRDefault="00000000" w:rsidRPr="00000000" w14:paraId="00000054">
      <w:pPr>
        <w:spacing w:after="0" w:before="0" w:line="276" w:lineRule="auto"/>
        <w:rPr/>
      </w:pPr>
      <w:r w:rsidDel="00000000" w:rsidR="00000000" w:rsidRPr="00000000">
        <w:rPr>
          <w:rtl w:val="0"/>
        </w:rPr>
      </w:r>
    </w:p>
    <w:p w:rsidR="00000000" w:rsidDel="00000000" w:rsidP="00000000" w:rsidRDefault="00000000" w:rsidRPr="00000000" w14:paraId="00000055">
      <w:pPr>
        <w:spacing w:after="0" w:before="0" w:line="276" w:lineRule="auto"/>
        <w:rPr/>
      </w:pPr>
      <w:r w:rsidDel="00000000" w:rsidR="00000000" w:rsidRPr="00000000">
        <w:rPr>
          <w:rtl w:val="0"/>
        </w:rPr>
        <w:t xml:space="preserve">For nuclear receptors, </w:t>
      </w:r>
      <w:r w:rsidDel="00000000" w:rsidR="00000000" w:rsidRPr="00000000">
        <w:rPr>
          <w:rtl w:val="0"/>
        </w:rPr>
        <w:t xml:space="preserve">the relation between the small molecule activator and the transcription factor is not captured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spacing w:after="0" w:before="0" w:line="276" w:lineRule="auto"/>
        <w:rPr/>
      </w:pPr>
      <w:r w:rsidDel="00000000" w:rsidR="00000000" w:rsidRPr="00000000">
        <w:rPr>
          <w:rtl w:val="0"/>
        </w:rPr>
      </w:r>
    </w:p>
    <w:p w:rsidR="00000000" w:rsidDel="00000000" w:rsidP="00000000" w:rsidRDefault="00000000" w:rsidRPr="00000000" w14:paraId="00000057">
      <w:pPr>
        <w:spacing w:after="0" w:before="0" w:line="276" w:lineRule="auto"/>
        <w:rPr/>
      </w:pPr>
      <w:r w:rsidDel="00000000" w:rsidR="00000000" w:rsidRPr="00000000">
        <w:rPr>
          <w:rtl w:val="0"/>
        </w:rPr>
      </w:r>
    </w:p>
    <w:p w:rsidR="00000000" w:rsidDel="00000000" w:rsidP="00000000" w:rsidRDefault="00000000" w:rsidRPr="00000000" w14:paraId="00000058">
      <w:pPr>
        <w:spacing w:after="0" w:before="0" w:line="276" w:lineRule="auto"/>
        <w:rPr/>
      </w:pPr>
      <w:r w:rsidDel="00000000" w:rsidR="00000000" w:rsidRPr="00000000">
        <w:rPr>
          <w:rtl w:val="0"/>
        </w:rPr>
      </w:r>
    </w:p>
    <w:p w:rsidR="00000000" w:rsidDel="00000000" w:rsidP="00000000" w:rsidRDefault="00000000" w:rsidRPr="00000000" w14:paraId="00000059">
      <w:pPr>
        <w:pStyle w:val="Heading1"/>
        <w:spacing w:after="0" w:before="0" w:line="276" w:lineRule="auto"/>
        <w:rPr/>
      </w:pPr>
      <w:bookmarkStart w:colFirst="0" w:colLast="0" w:name="_pvw2su4p9op5" w:id="24"/>
      <w:bookmarkEnd w:id="24"/>
      <w:r w:rsidDel="00000000" w:rsidR="00000000" w:rsidRPr="00000000">
        <w:rPr>
          <w:rtl w:val="0"/>
        </w:rPr>
        <w:t xml:space="preserve">Open</w:t>
      </w:r>
      <w:r w:rsidDel="00000000" w:rsidR="00000000" w:rsidRPr="00000000">
        <w:rPr>
          <w:rtl w:val="0"/>
        </w:rPr>
        <w:t xml:space="preserve"> questions</w:t>
      </w:r>
    </w:p>
    <w:p w:rsidR="00000000" w:rsidDel="00000000" w:rsidP="00000000" w:rsidRDefault="00000000" w:rsidRPr="00000000" w14:paraId="0000005A">
      <w:pPr>
        <w:numPr>
          <w:ilvl w:val="0"/>
          <w:numId w:val="2"/>
        </w:numPr>
        <w:spacing w:line="276" w:lineRule="auto"/>
        <w:ind w:left="720" w:hanging="360"/>
      </w:pPr>
      <w:r w:rsidDel="00000000" w:rsidR="00000000" w:rsidRPr="00000000">
        <w:rPr>
          <w:rtl w:val="0"/>
        </w:rPr>
        <w:t xml:space="preserve">FORM: For nuclear receptors, </w:t>
      </w:r>
      <w:r w:rsidDel="00000000" w:rsidR="00000000" w:rsidRPr="00000000">
        <w:rPr>
          <w:rtl w:val="0"/>
        </w:rPr>
        <w:t xml:space="preserve">the relation between the small molecule activator and the transcription factor is not captured</w:t>
      </w:r>
      <w:r w:rsidDel="00000000" w:rsidR="00000000" w:rsidRPr="00000000">
        <w:rPr>
          <w:rtl w:val="0"/>
        </w:rPr>
        <w:t xml:space="preserve">: can we add the relation in the Form? </w:t>
      </w:r>
    </w:p>
    <w:p w:rsidR="00000000" w:rsidDel="00000000" w:rsidP="00000000" w:rsidRDefault="00000000" w:rsidRPr="00000000" w14:paraId="0000005B">
      <w:pPr>
        <w:spacing w:after="0" w:before="0" w:line="276" w:lineRule="auto"/>
        <w:ind w:left="0" w:firstLine="0"/>
        <w:rPr/>
      </w:pPr>
      <w:r w:rsidDel="00000000" w:rsidR="00000000" w:rsidRPr="00000000">
        <w:rPr>
          <w:rtl w:val="0"/>
        </w:rPr>
      </w:r>
    </w:p>
    <w:p w:rsidR="00000000" w:rsidDel="00000000" w:rsidP="00000000" w:rsidRDefault="00000000" w:rsidRPr="00000000" w14:paraId="0000005C">
      <w:pPr>
        <w:spacing w:after="0" w:before="0" w:line="276" w:lineRule="auto"/>
        <w:rPr/>
      </w:pPr>
      <w:r w:rsidDel="00000000" w:rsidR="00000000" w:rsidRPr="00000000">
        <w:rPr>
          <w:rtl w:val="0"/>
        </w:rPr>
      </w:r>
    </w:p>
    <w:p w:rsidR="00000000" w:rsidDel="00000000" w:rsidP="00000000" w:rsidRDefault="00000000" w:rsidRPr="00000000" w14:paraId="0000005D">
      <w:pPr>
        <w:pStyle w:val="Heading1"/>
        <w:spacing w:after="0" w:before="0" w:line="276" w:lineRule="auto"/>
        <w:rPr/>
      </w:pPr>
      <w:bookmarkStart w:colFirst="0" w:colLast="0" w:name="_awkvwztaycd0" w:id="25"/>
      <w:bookmarkEnd w:id="25"/>
      <w:r w:rsidDel="00000000" w:rsidR="00000000" w:rsidRPr="00000000">
        <w:rPr>
          <w:rtl w:val="0"/>
        </w:rPr>
        <w:t xml:space="preserve">Future features</w:t>
      </w:r>
    </w:p>
    <w:p w:rsidR="00000000" w:rsidDel="00000000" w:rsidP="00000000" w:rsidRDefault="00000000" w:rsidRPr="00000000" w14:paraId="0000005E">
      <w:pPr>
        <w:spacing w:after="0" w:before="0" w:line="276" w:lineRule="auto"/>
        <w:rPr/>
      </w:pPr>
      <w:r w:rsidDel="00000000" w:rsidR="00000000" w:rsidRPr="00000000">
        <w:rPr>
          <w:rtl w:val="0"/>
        </w:rPr>
        <w:t xml:space="preserve">C</w:t>
      </w:r>
      <w:commentRangeStart w:id="0"/>
      <w:r w:rsidDel="00000000" w:rsidR="00000000" w:rsidRPr="00000000">
        <w:rPr>
          <w:rtl w:val="0"/>
        </w:rPr>
        <w:t xml:space="preserve">hromosomal coordinates of the promoter/enhancer/loop anchor binding site  of a DNA-binding transcription factor will be captured as 'has input'. For for the human genome, the syntax is: hg38_chr</w:t>
      </w:r>
      <w:r w:rsidDel="00000000" w:rsidR="00000000" w:rsidRPr="00000000">
        <w:rPr>
          <w:rtl w:val="0"/>
        </w:rPr>
        <w:t xml:space="preserve">6:12334566-12335555</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rtl w:val="0"/>
        </w:rPr>
        <w:t xml:space="preserve">if we want to capture the chromosomal region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F">
      <w:pPr>
        <w:spacing w:after="0" w:before="0" w:line="276" w:lineRule="auto"/>
        <w:rPr/>
      </w:pPr>
      <w:r w:rsidDel="00000000" w:rsidR="00000000" w:rsidRPr="00000000">
        <w:rPr>
          <w:rtl w:val="0"/>
        </w:rPr>
      </w:r>
    </w:p>
    <w:p w:rsidR="00000000" w:rsidDel="00000000" w:rsidP="00000000" w:rsidRDefault="00000000" w:rsidRPr="00000000" w14:paraId="00000060">
      <w:pPr>
        <w:spacing w:after="0" w:before="0" w:line="276" w:lineRule="auto"/>
        <w:rPr/>
      </w:pPr>
      <w:r w:rsidDel="00000000" w:rsidR="00000000" w:rsidRPr="00000000">
        <w:rPr>
          <w:rtl w:val="0"/>
        </w:rPr>
      </w:r>
    </w:p>
    <w:p w:rsidR="00000000" w:rsidDel="00000000" w:rsidP="00000000" w:rsidRDefault="00000000" w:rsidRPr="00000000" w14:paraId="00000061">
      <w:pPr>
        <w:spacing w:after="0" w:before="0" w:line="276" w:lineRule="auto"/>
        <w:rPr/>
      </w:pPr>
      <w:r w:rsidDel="00000000" w:rsidR="00000000" w:rsidRPr="00000000">
        <w:rPr>
          <w:rtl w:val="0"/>
        </w:rPr>
        <w:t xml:space="preserve">* https://eu.idtdna.com/pages/support/faqs/how-are-genomic-coordinates-defined</w:t>
      </w:r>
      <w:r w:rsidDel="00000000" w:rsidR="00000000" w:rsidRPr="00000000">
        <w:rPr>
          <w:rtl w:val="0"/>
        </w:rPr>
      </w:r>
    </w:p>
    <w:p w:rsidR="00000000" w:rsidDel="00000000" w:rsidP="00000000" w:rsidRDefault="00000000" w:rsidRPr="00000000" w14:paraId="00000062">
      <w:pPr>
        <w:spacing w:after="0" w:before="0" w:line="276" w:lineRule="auto"/>
        <w:rPr/>
      </w:pPr>
      <w:r w:rsidDel="00000000" w:rsidR="00000000" w:rsidRPr="00000000">
        <w:rPr>
          <w:rtl w:val="0"/>
        </w:rPr>
      </w:r>
    </w:p>
    <w:p w:rsidR="00000000" w:rsidDel="00000000" w:rsidP="00000000" w:rsidRDefault="00000000" w:rsidRPr="00000000" w14:paraId="00000063">
      <w:pPr>
        <w:pStyle w:val="Heading1"/>
        <w:spacing w:after="0" w:before="0" w:line="276" w:lineRule="auto"/>
        <w:rPr/>
      </w:pPr>
      <w:bookmarkStart w:colFirst="0" w:colLast="0" w:name="_agjw7x20kqr8" w:id="26"/>
      <w:bookmarkEnd w:id="26"/>
      <w:r w:rsidDel="00000000" w:rsidR="00000000" w:rsidRPr="00000000">
        <w:rPr>
          <w:rtl w:val="0"/>
        </w:rPr>
        <w:t xml:space="preserve">Review information</w:t>
      </w:r>
    </w:p>
    <w:p w:rsidR="00000000" w:rsidDel="00000000" w:rsidP="00000000" w:rsidRDefault="00000000" w:rsidRPr="00000000" w14:paraId="00000064">
      <w:pPr>
        <w:spacing w:after="0" w:before="0" w:line="276" w:lineRule="auto"/>
        <w:rPr/>
      </w:pPr>
      <w:r w:rsidDel="00000000" w:rsidR="00000000" w:rsidRPr="00000000">
        <w:rPr>
          <w:rtl w:val="0"/>
        </w:rPr>
      </w:r>
    </w:p>
    <w:p w:rsidR="00000000" w:rsidDel="00000000" w:rsidP="00000000" w:rsidRDefault="00000000" w:rsidRPr="00000000" w14:paraId="00000065">
      <w:pPr>
        <w:spacing w:after="0" w:before="0" w:line="276" w:lineRule="auto"/>
        <w:rPr/>
      </w:pPr>
      <w:r w:rsidDel="00000000" w:rsidR="00000000" w:rsidRPr="00000000">
        <w:rPr>
          <w:rtl w:val="0"/>
        </w:rPr>
      </w:r>
    </w:p>
    <w:p w:rsidR="00000000" w:rsidDel="00000000" w:rsidP="00000000" w:rsidRDefault="00000000" w:rsidRPr="00000000" w14:paraId="00000066">
      <w:pPr>
        <w:spacing w:after="0" w:before="0" w:line="276" w:lineRule="auto"/>
        <w:rPr/>
      </w:pPr>
      <w:r w:rsidDel="00000000" w:rsidR="00000000" w:rsidRPr="00000000">
        <w:rPr>
          <w:rtl w:val="0"/>
        </w:rPr>
        <w:t xml:space="preserve">Review date: 2023-07-20</w:t>
      </w:r>
    </w:p>
    <w:p w:rsidR="00000000" w:rsidDel="00000000" w:rsidP="00000000" w:rsidRDefault="00000000" w:rsidRPr="00000000" w14:paraId="00000067">
      <w:pPr>
        <w:spacing w:after="0" w:before="0" w:line="276" w:lineRule="auto"/>
        <w:rPr>
          <w:b w:val="1"/>
        </w:rPr>
      </w:pPr>
      <w:r w:rsidDel="00000000" w:rsidR="00000000" w:rsidRPr="00000000">
        <w:rPr>
          <w:rtl w:val="0"/>
        </w:rPr>
        <w:t xml:space="preserve">Reviewed by: Cristina Casals, Pascale Gaudet, Patrick Masson</w:t>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scale Gaudet" w:id="0" w:date="2023-06-16T12:18:41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 implemented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bi.ac.uk/QuickGO/term/GO:0005634" TargetMode="External"/><Relationship Id="rId22" Type="http://schemas.openxmlformats.org/officeDocument/2006/relationships/image" Target="media/image5.png"/><Relationship Id="rId21" Type="http://schemas.openxmlformats.org/officeDocument/2006/relationships/hyperlink" Target="http://noctua.geneontology.org/workbench/noctua-form/?model_id=gomodel%3A645d887900001840" TargetMode="External"/><Relationship Id="rId24" Type="http://schemas.openxmlformats.org/officeDocument/2006/relationships/hyperlink" Target="https://www.ebi.ac.uk/QuickGO/GTerm?id=GO:0004879" TargetMode="External"/><Relationship Id="rId23" Type="http://schemas.openxmlformats.org/officeDocument/2006/relationships/hyperlink" Target="http://noctua.geneontology.org/workbench/noctua-form/?model_id=gomodel%3A648269280000126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ebi.ac.uk/QuickGO/term/GO:0001227" TargetMode="External"/><Relationship Id="rId25"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bi.ac.uk/QuickGO/term/GO:0000981" TargetMode="External"/><Relationship Id="rId8" Type="http://schemas.openxmlformats.org/officeDocument/2006/relationships/hyperlink" Target="https://www.ebi.ac.uk/QuickGO/term/GO:0001228" TargetMode="External"/><Relationship Id="rId11" Type="http://schemas.openxmlformats.org/officeDocument/2006/relationships/hyperlink" Target="http://noctua.geneontology.org/workbench/noctua-visual-pathway-editor/?model_id=gomodel%3A645d887900001840" TargetMode="External"/><Relationship Id="rId10" Type="http://schemas.openxmlformats.org/officeDocument/2006/relationships/hyperlink" Target="https://www.ebi.ac.uk/QuickGO/term/GO:0005634" TargetMode="External"/><Relationship Id="rId13" Type="http://schemas.openxmlformats.org/officeDocument/2006/relationships/hyperlink" Target="http://noctua.geneontology.org/workbench/noctua-visual-pathway-editor/?model_id=gomodel%3A645d887900001840" TargetMode="External"/><Relationship Id="rId12" Type="http://schemas.openxmlformats.org/officeDocument/2006/relationships/image" Target="media/image2.png"/><Relationship Id="rId15" Type="http://schemas.openxmlformats.org/officeDocument/2006/relationships/hyperlink" Target="http://noctua.geneontology.org/workbench/noctua-visual-pathway-editor/?model_id=gomodel%3A6482692800001263" TargetMode="External"/><Relationship Id="rId14" Type="http://schemas.openxmlformats.org/officeDocument/2006/relationships/hyperlink" Target="https://www.ebi.ac.uk/QuickGO/GTerm?id=GO:0004879" TargetMode="External"/><Relationship Id="rId17" Type="http://schemas.openxmlformats.org/officeDocument/2006/relationships/hyperlink" Target="https://www.ebi.ac.uk/QuickGO/term/GO:0000981" TargetMode="External"/><Relationship Id="rId16" Type="http://schemas.openxmlformats.org/officeDocument/2006/relationships/image" Target="media/image1.png"/><Relationship Id="rId19" Type="http://schemas.openxmlformats.org/officeDocument/2006/relationships/hyperlink" Target="https://www.ebi.ac.uk/QuickGO/term/GO:0001227" TargetMode="External"/><Relationship Id="rId18" Type="http://schemas.openxmlformats.org/officeDocument/2006/relationships/hyperlink" Target="https://www.ebi.ac.uk/QuickGO/term/GO:00012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