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gjdgxs" w:id="0"/>
      <w:bookmarkEnd w:id="0"/>
      <w:r w:rsidDel="00000000" w:rsidR="00000000" w:rsidRPr="00000000">
        <w:rPr>
          <w:rtl w:val="0"/>
        </w:rPr>
        <w:t xml:space="preserve">E3 ubiquitin ligases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An </w:t>
      </w:r>
      <w:r w:rsidDel="00000000" w:rsidR="00000000" w:rsidRPr="00000000">
        <w:rPr>
          <w:b w:val="1"/>
          <w:color w:val="000000"/>
          <w:rtl w:val="0"/>
        </w:rPr>
        <w:t xml:space="preserve">E3 ubiquitin ligase</w:t>
      </w:r>
      <w:r w:rsidDel="00000000" w:rsidR="00000000" w:rsidRPr="00000000">
        <w:rPr>
          <w:color w:val="000000"/>
          <w:rtl w:val="0"/>
        </w:rPr>
        <w:t xml:space="preserve"> is a protein that recruits an E2 ubiquitin-conjugating enzyme loaded with ubiquitin, recognizes a protein substrate, and assists or directly catalyzes the transfer of ubiquitin from the E2 to the protein substrate. 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The recognition of the protein substrate can be done by the </w:t>
      </w:r>
      <w:r w:rsidDel="00000000" w:rsidR="00000000" w:rsidRPr="00000000">
        <w:rPr>
          <w:u w:val="single"/>
          <w:rtl w:val="0"/>
        </w:rPr>
        <w:t xml:space="preserve">ubiquitin protein ligase</w:t>
      </w:r>
      <w:r w:rsidDel="00000000" w:rsidR="00000000" w:rsidRPr="00000000">
        <w:rPr>
          <w:rtl w:val="0"/>
        </w:rPr>
        <w:t xml:space="preserve"> itself or through a complex composed of </w:t>
      </w:r>
      <w:r w:rsidDel="00000000" w:rsidR="00000000" w:rsidRPr="00000000">
        <w:rPr>
          <w:u w:val="single"/>
          <w:rtl w:val="0"/>
        </w:rPr>
        <w:t xml:space="preserve">ubiquitin ligase-substrate adaptor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u w:val="single"/>
          <w:rtl w:val="0"/>
        </w:rPr>
        <w:t xml:space="preserve">ubiquitin ligase complex scaffolds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04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https://en.wikipedia.org/wiki/Ubiquitin_ligase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30j0zll" w:id="1"/>
      <w:bookmarkEnd w:id="1"/>
      <w:r w:rsidDel="00000000" w:rsidR="00000000" w:rsidRPr="00000000">
        <w:rPr>
          <w:rtl w:val="0"/>
        </w:rPr>
        <w:t xml:space="preserve">How to annotate E3 ubiquitin ligases</w:t>
      </w:r>
    </w:p>
    <w:p w:rsidR="00000000" w:rsidDel="00000000" w:rsidP="00000000" w:rsidRDefault="00000000" w:rsidRPr="00000000" w14:paraId="00000006">
      <w:pPr>
        <w:pStyle w:val="Heading2"/>
        <w:spacing w:after="200" w:lineRule="auto"/>
        <w:rPr/>
      </w:pPr>
      <w:bookmarkStart w:colFirst="0" w:colLast="0" w:name="_j8u1po26cp9w" w:id="2"/>
      <w:bookmarkEnd w:id="2"/>
      <w:r w:rsidDel="00000000" w:rsidR="00000000" w:rsidRPr="00000000">
        <w:rPr>
          <w:rtl w:val="0"/>
        </w:rPr>
        <w:t xml:space="preserve">E3 ligase that promotes ubiquitination by itself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The molecular activity unit for the </w:t>
      </w:r>
      <w:r w:rsidDel="00000000" w:rsidR="00000000" w:rsidRPr="00000000">
        <w:rPr>
          <w:u w:val="single"/>
          <w:rtl w:val="0"/>
        </w:rPr>
        <w:t xml:space="preserve">ubiquitin ligase</w:t>
      </w:r>
      <w:r w:rsidDel="00000000" w:rsidR="00000000" w:rsidRPr="00000000">
        <w:rPr>
          <w:rtl w:val="0"/>
        </w:rPr>
        <w:t xml:space="preserve"> is:</w:t>
      </w:r>
    </w:p>
    <w:p w:rsidR="00000000" w:rsidDel="00000000" w:rsidP="00000000" w:rsidRDefault="00000000" w:rsidRPr="00000000" w14:paraId="00000009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MF</w:t>
      </w:r>
      <w:r w:rsidDel="00000000" w:rsidR="00000000" w:rsidRPr="00000000">
        <w:rPr>
          <w:rtl w:val="0"/>
        </w:rPr>
        <w:t xml:space="preserve">: '</w:t>
      </w:r>
      <w:r w:rsidDel="00000000" w:rsidR="00000000" w:rsidRPr="00000000">
        <w:rPr>
          <w:u w:val="single"/>
          <w:rtl w:val="0"/>
        </w:rPr>
        <w:t xml:space="preserve">enables'</w:t>
      </w:r>
      <w:r w:rsidDel="00000000" w:rsidR="00000000" w:rsidRPr="00000000">
        <w:rPr>
          <w:rtl w:val="0"/>
        </w:rPr>
        <w:t xml:space="preserve"> ubiquitin protein ligase activity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GO:0061630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u w:val="single"/>
          <w:rtl w:val="0"/>
        </w:rPr>
        <w:t xml:space="preserve">'has input'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the substrate protein</w:t>
      </w:r>
    </w:p>
    <w:p w:rsidR="00000000" w:rsidDel="00000000" w:rsidP="00000000" w:rsidRDefault="00000000" w:rsidRPr="00000000" w14:paraId="0000000B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BPs</w:t>
      </w:r>
      <w:r w:rsidDel="00000000" w:rsidR="00000000" w:rsidRPr="00000000">
        <w:rPr>
          <w:rtl w:val="0"/>
        </w:rPr>
        <w:t xml:space="preserve">: </w:t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'</w:t>
      </w:r>
      <w:r w:rsidDel="00000000" w:rsidR="00000000" w:rsidRPr="00000000">
        <w:rPr>
          <w:u w:val="single"/>
          <w:rtl w:val="0"/>
        </w:rPr>
        <w:t xml:space="preserve">part of'</w:t>
      </w:r>
      <w:r w:rsidDel="00000000" w:rsidR="00000000" w:rsidRPr="00000000">
        <w:rPr>
          <w:rtl w:val="0"/>
        </w:rPr>
        <w:t xml:space="preserve"> ubiquitination (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GO:0016567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b w:val="1"/>
          <w:rtl w:val="0"/>
        </w:rPr>
        <w:t xml:space="preserve">:</w:t>
      </w:r>
      <w:r w:rsidDel="00000000" w:rsidR="00000000" w:rsidRPr="00000000">
        <w:rPr>
          <w:rtl w:val="0"/>
        </w:rPr>
        <w:t xml:space="preserve"> if known, the </w:t>
      </w:r>
      <w:r w:rsidDel="00000000" w:rsidR="00000000" w:rsidRPr="00000000">
        <w:rPr>
          <w:b w:val="1"/>
          <w:rtl w:val="0"/>
        </w:rPr>
        <w:t xml:space="preserve">BP </w:t>
      </w:r>
      <w:r w:rsidDel="00000000" w:rsidR="00000000" w:rsidRPr="00000000">
        <w:rPr>
          <w:rtl w:val="0"/>
        </w:rPr>
        <w:t xml:space="preserve">should describe the type of ubiquitination (K-48, K-63…) </w:t>
      </w:r>
    </w:p>
    <w:p w:rsidR="00000000" w:rsidDel="00000000" w:rsidP="00000000" w:rsidRDefault="00000000" w:rsidRPr="00000000" w14:paraId="0000000D">
      <w:pPr>
        <w:ind w:left="720" w:firstLine="0"/>
        <w:rPr/>
      </w:pPr>
      <w:r w:rsidDel="00000000" w:rsidR="00000000" w:rsidRPr="00000000">
        <w:rPr>
          <w:rtl w:val="0"/>
        </w:rPr>
        <w:t xml:space="preserve">ex: </w:t>
      </w:r>
      <w:r w:rsidDel="00000000" w:rsidR="00000000" w:rsidRPr="00000000">
        <w:rPr>
          <w:u w:val="single"/>
          <w:rtl w:val="0"/>
        </w:rPr>
        <w:t xml:space="preserve">protein K48-linked ubiquitination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GO:0070936</w:t>
        </w:r>
      </w:hyperlink>
      <w:r w:rsidDel="00000000" w:rsidR="00000000" w:rsidRPr="00000000">
        <w:rPr>
          <w:rtl w:val="0"/>
        </w:rPr>
        <w:t xml:space="preserve">; otherwise, use the parent protein ubiquitination GO:0016567 or protein polyubiquitination GO:0000209. </w:t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1440" w:hanging="360"/>
        <w:rPr/>
      </w:pPr>
      <w:r w:rsidDel="00000000" w:rsidR="00000000" w:rsidRPr="00000000">
        <w:rPr>
          <w:rtl w:val="0"/>
        </w:rPr>
        <w:t xml:space="preserve">the ubiquitination is part_of the biological process in which the ubiquitination is involved: </w:t>
      </w:r>
    </w:p>
    <w:p w:rsidR="00000000" w:rsidDel="00000000" w:rsidP="00000000" w:rsidRDefault="00000000" w:rsidRPr="00000000" w14:paraId="0000000F">
      <w:pPr>
        <w:ind w:left="1440" w:firstLine="0"/>
        <w:rPr/>
      </w:pPr>
      <w:r w:rsidDel="00000000" w:rsidR="00000000" w:rsidRPr="00000000">
        <w:rPr>
          <w:rtl w:val="0"/>
        </w:rPr>
        <w:t xml:space="preserve">e. g. : proteasome-mediated ubiquitin-dependent protein catabolic process </w:t>
      </w: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GO:0043161</w:t>
        </w:r>
      </w:hyperlink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or children, such as: SCF-dependent proteasomal ubiquitin-dependent protein catabolic process (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GO:0031146</w:t>
        </w:r>
      </w:hyperlink>
      <w:r w:rsidDel="00000000" w:rsidR="00000000" w:rsidRPr="00000000">
        <w:rPr>
          <w:rtl w:val="0"/>
        </w:rPr>
        <w:t xml:space="preserve">) or ubiquitin-dependent protein catabolic process via the C-end degron rule pathway (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GO:0140627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0">
      <w:pPr>
        <w:numPr>
          <w:ilvl w:val="0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and/or part of’ the BP in which the ubiquitination is involved: DNA repair, DNA damage response, lysosomal degradation, etc </w:t>
      </w: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regulated by this mechanism (ex: negative regulation of inflammatory response,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GO:0050728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/>
      </w:pPr>
      <w:r w:rsidDel="00000000" w:rsidR="00000000" w:rsidRPr="00000000">
        <w:rPr>
          <w:rtl w:val="0"/>
        </w:rPr>
        <w:t xml:space="preserve">The causal relation to the </w:t>
      </w:r>
      <w:r w:rsidDel="00000000" w:rsidR="00000000" w:rsidRPr="00000000">
        <w:rPr>
          <w:u w:val="single"/>
          <w:rtl w:val="0"/>
        </w:rPr>
        <w:t xml:space="preserve">substrate molecular activity unit</w:t>
      </w:r>
      <w:r w:rsidDel="00000000" w:rsidR="00000000" w:rsidRPr="00000000">
        <w:rPr>
          <w:rtl w:val="0"/>
        </w:rPr>
        <w:t xml:space="preserve"> is: ‘</w:t>
      </w:r>
      <w:r w:rsidDel="00000000" w:rsidR="00000000" w:rsidRPr="00000000">
        <w:rPr>
          <w:u w:val="single"/>
          <w:rtl w:val="0"/>
        </w:rPr>
        <w:t xml:space="preserve">indirectly negatively regulates</w:t>
      </w:r>
      <w:r w:rsidDel="00000000" w:rsidR="00000000" w:rsidRPr="00000000">
        <w:rPr>
          <w:rtl w:val="0"/>
        </w:rPr>
        <w:t xml:space="preserve">’.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Example: </w:t>
      </w:r>
      <w:hyperlink r:id="rId15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TRIM45-mediated degradation of TAB2 leading to inflammatory response inhibition (Human)</w:t>
        </w:r>
      </w:hyperlink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141595" cy="239144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1595" cy="23914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spacing w:after="200" w:before="240" w:lineRule="auto"/>
        <w:rPr/>
      </w:pPr>
      <w:bookmarkStart w:colFirst="0" w:colLast="0" w:name="_5f7e0ky7itwh" w:id="3"/>
      <w:bookmarkEnd w:id="3"/>
      <w:commentRangeStart w:id="0"/>
      <w:r w:rsidDel="00000000" w:rsidR="00000000" w:rsidRPr="00000000">
        <w:rPr>
          <w:rtl w:val="0"/>
        </w:rPr>
        <w:t xml:space="preserve">An E3-ligase complex with adaptors and scaffold protein(s)  </w:t>
      </w:r>
    </w:p>
    <w:p w:rsidR="00000000" w:rsidDel="00000000" w:rsidP="00000000" w:rsidRDefault="00000000" w:rsidRPr="00000000" w14:paraId="00000018">
      <w:pPr>
        <w:pStyle w:val="Heading4"/>
        <w:spacing w:after="200" w:lineRule="auto"/>
        <w:ind w:left="0" w:firstLine="0"/>
        <w:rPr/>
      </w:pPr>
      <w:bookmarkStart w:colFirst="0" w:colLast="0" w:name="_c31koimqtp1b" w:id="4"/>
      <w:bookmarkEnd w:id="4"/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The molecular activity unit for the </w:t>
      </w:r>
      <w:r w:rsidDel="00000000" w:rsidR="00000000" w:rsidRPr="00000000">
        <w:rPr>
          <w:u w:val="single"/>
          <w:rtl w:val="0"/>
        </w:rPr>
        <w:t xml:space="preserve">ubiquitin ligase complex scaffold</w:t>
      </w:r>
      <w:r w:rsidDel="00000000" w:rsidR="00000000" w:rsidRPr="00000000">
        <w:rPr>
          <w:rtl w:val="0"/>
        </w:rPr>
        <w:t xml:space="preserve">, such as CUL4A and/or DDB1 is:</w:t>
      </w:r>
    </w:p>
    <w:p w:rsidR="00000000" w:rsidDel="00000000" w:rsidP="00000000" w:rsidRDefault="00000000" w:rsidRPr="00000000" w14:paraId="0000001A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MF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ubiquitin ligase complex scaffold activity</w:t>
      </w:r>
      <w:r w:rsidDel="00000000" w:rsidR="00000000" w:rsidRPr="00000000">
        <w:rPr>
          <w:rtl w:val="0"/>
        </w:rPr>
        <w:t xml:space="preserve"> </w:t>
      </w:r>
      <w:hyperlink r:id="rId17">
        <w:r w:rsidDel="00000000" w:rsidR="00000000" w:rsidRPr="00000000">
          <w:rPr>
            <w:color w:val="1155cc"/>
            <w:u w:val="single"/>
            <w:rtl w:val="0"/>
          </w:rPr>
          <w:t xml:space="preserve">GO:0160072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Has </w:t>
      </w: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 both the </w:t>
      </w:r>
      <w:r w:rsidDel="00000000" w:rsidR="00000000" w:rsidRPr="00000000">
        <w:rPr>
          <w:u w:val="single"/>
          <w:rtl w:val="0"/>
        </w:rPr>
        <w:t xml:space="preserve">ubiquitin ligase-substrate adapto</w:t>
      </w:r>
      <w:r w:rsidDel="00000000" w:rsidR="00000000" w:rsidRPr="00000000">
        <w:rPr>
          <w:rtl w:val="0"/>
        </w:rPr>
        <w:t xml:space="preserve">r and the </w:t>
      </w:r>
      <w:r w:rsidDel="00000000" w:rsidR="00000000" w:rsidRPr="00000000">
        <w:rPr>
          <w:u w:val="single"/>
          <w:rtl w:val="0"/>
        </w:rPr>
        <w:t xml:space="preserve">ubiquitin protein ligase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BP</w:t>
      </w:r>
      <w:r w:rsidDel="00000000" w:rsidR="00000000" w:rsidRPr="00000000">
        <w:rPr>
          <w:rtl w:val="0"/>
        </w:rPr>
        <w:t xml:space="preserve">: if known, the </w:t>
      </w:r>
      <w:r w:rsidDel="00000000" w:rsidR="00000000" w:rsidRPr="00000000">
        <w:rPr>
          <w:b w:val="1"/>
          <w:rtl w:val="0"/>
        </w:rPr>
        <w:t xml:space="preserve">BP </w:t>
      </w:r>
      <w:r w:rsidDel="00000000" w:rsidR="00000000" w:rsidRPr="00000000">
        <w:rPr>
          <w:rtl w:val="0"/>
        </w:rPr>
        <w:t xml:space="preserve">should describe the type of ubiquitination (K-48, K-63…) </w:t>
      </w:r>
    </w:p>
    <w:p w:rsidR="00000000" w:rsidDel="00000000" w:rsidP="00000000" w:rsidRDefault="00000000" w:rsidRPr="00000000" w14:paraId="0000001D">
      <w:pPr>
        <w:ind w:left="1440" w:firstLine="0"/>
        <w:rPr/>
      </w:pPr>
      <w:r w:rsidDel="00000000" w:rsidR="00000000" w:rsidRPr="00000000">
        <w:rPr>
          <w:rtl w:val="0"/>
        </w:rPr>
        <w:t xml:space="preserve">ex: </w:t>
      </w:r>
      <w:r w:rsidDel="00000000" w:rsidR="00000000" w:rsidRPr="00000000">
        <w:rPr>
          <w:u w:val="single"/>
          <w:rtl w:val="0"/>
        </w:rPr>
        <w:t xml:space="preserve">protein K48-linked ubiquitination</w:t>
      </w:r>
      <w:r w:rsidDel="00000000" w:rsidR="00000000" w:rsidRPr="00000000">
        <w:rPr>
          <w:rtl w:val="0"/>
        </w:rPr>
        <w:t xml:space="preserve">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GO:0070936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E">
      <w:pPr>
        <w:ind w:left="1440" w:firstLine="0"/>
        <w:rPr/>
      </w:pPr>
      <w:r w:rsidDel="00000000" w:rsidR="00000000" w:rsidRPr="00000000">
        <w:rPr>
          <w:rtl w:val="0"/>
        </w:rPr>
        <w:t xml:space="preserve">if not known, use a </w:t>
      </w:r>
      <w:r w:rsidDel="00000000" w:rsidR="00000000" w:rsidRPr="00000000">
        <w:rPr>
          <w:b w:val="1"/>
          <w:rtl w:val="0"/>
        </w:rPr>
        <w:t xml:space="preserve">BP </w:t>
      </w:r>
      <w:r w:rsidDel="00000000" w:rsidR="00000000" w:rsidRPr="00000000">
        <w:rPr>
          <w:rtl w:val="0"/>
        </w:rPr>
        <w:t xml:space="preserve">describing the biological process in which the ubiquitination is involved in.</w:t>
      </w:r>
    </w:p>
    <w:p w:rsidR="00000000" w:rsidDel="00000000" w:rsidP="00000000" w:rsidRDefault="00000000" w:rsidRPr="00000000" w14:paraId="0000001F">
      <w:pPr>
        <w:ind w:left="1440" w:firstLine="0"/>
        <w:rPr/>
      </w:pPr>
      <w:r w:rsidDel="00000000" w:rsidR="00000000" w:rsidRPr="00000000">
        <w:rPr>
          <w:rtl w:val="0"/>
        </w:rPr>
        <w:t xml:space="preserve">ex: proteasome-mediated ubiquitin-dependent protein catabolic process </w:t>
      </w: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GO:0043161</w:t>
        </w:r>
      </w:hyperlink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or children, such as: SCF-dependent proteasomal ubiquitin-dependent protein catabolic process (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GO:0031146</w:t>
        </w:r>
      </w:hyperlink>
      <w:r w:rsidDel="00000000" w:rsidR="00000000" w:rsidRPr="00000000">
        <w:rPr>
          <w:rtl w:val="0"/>
        </w:rPr>
        <w:t xml:space="preserve">) or ubiquitin-dependent protein catabolic process via the C-end degron rule pathway (</w:t>
      </w:r>
      <w:hyperlink r:id="rId21">
        <w:r w:rsidDel="00000000" w:rsidR="00000000" w:rsidRPr="00000000">
          <w:rPr>
            <w:color w:val="1155cc"/>
            <w:u w:val="single"/>
            <w:rtl w:val="0"/>
          </w:rPr>
          <w:t xml:space="preserve">GO:0140627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0">
      <w:pPr>
        <w:ind w:left="1440" w:firstLine="0"/>
        <w:rPr/>
      </w:pPr>
      <w:r w:rsidDel="00000000" w:rsidR="00000000" w:rsidRPr="00000000">
        <w:rPr>
          <w:rtl w:val="0"/>
        </w:rPr>
        <w:t xml:space="preserve">‘Part of’ the BP regulated by this mechanism (ex: T cell activation, </w:t>
      </w:r>
      <w:hyperlink r:id="rId22">
        <w:r w:rsidDel="00000000" w:rsidR="00000000" w:rsidRPr="00000000">
          <w:rPr>
            <w:color w:val="1155cc"/>
            <w:u w:val="single"/>
            <w:rtl w:val="0"/>
          </w:rPr>
          <w:t xml:space="preserve">GO:0042110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The causal relation between the </w:t>
      </w:r>
      <w:r w:rsidDel="00000000" w:rsidR="00000000" w:rsidRPr="00000000">
        <w:rPr>
          <w:u w:val="single"/>
          <w:rtl w:val="0"/>
        </w:rPr>
        <w:t xml:space="preserve">substrate molecular activity unit </w:t>
      </w:r>
      <w:r w:rsidDel="00000000" w:rsidR="00000000" w:rsidRPr="00000000">
        <w:rPr>
          <w:rtl w:val="0"/>
        </w:rPr>
        <w:t xml:space="preserve"> is: ‘</w:t>
      </w:r>
      <w:r w:rsidDel="00000000" w:rsidR="00000000" w:rsidRPr="00000000">
        <w:rPr>
          <w:u w:val="single"/>
          <w:rtl w:val="0"/>
        </w:rPr>
        <w:t xml:space="preserve">directly negatively regulates</w:t>
      </w:r>
      <w:r w:rsidDel="00000000" w:rsidR="00000000" w:rsidRPr="00000000">
        <w:rPr>
          <w:rtl w:val="0"/>
        </w:rPr>
        <w:t xml:space="preserve">’ if it leads to degradation. (to decide for the other cases) </w:t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The causal relation to the </w:t>
      </w:r>
      <w:r w:rsidDel="00000000" w:rsidR="00000000" w:rsidRPr="00000000">
        <w:rPr>
          <w:u w:val="single"/>
          <w:rtl w:val="0"/>
        </w:rPr>
        <w:t xml:space="preserve">ubiquitin ligase-substrate adaptor molecular activity unit</w:t>
      </w:r>
      <w:r w:rsidDel="00000000" w:rsidR="00000000" w:rsidRPr="00000000">
        <w:rPr>
          <w:rtl w:val="0"/>
        </w:rPr>
        <w:t xml:space="preserve"> is: ‘</w:t>
      </w:r>
      <w:r w:rsidDel="00000000" w:rsidR="00000000" w:rsidRPr="00000000">
        <w:rPr>
          <w:u w:val="single"/>
          <w:rtl w:val="0"/>
        </w:rPr>
        <w:t xml:space="preserve">directly regulates</w:t>
      </w:r>
      <w:r w:rsidDel="00000000" w:rsidR="00000000" w:rsidRPr="00000000">
        <w:rPr>
          <w:rtl w:val="0"/>
        </w:rPr>
        <w:t xml:space="preserve">’. </w:t>
      </w:r>
    </w:p>
    <w:p w:rsidR="00000000" w:rsidDel="00000000" w:rsidP="00000000" w:rsidRDefault="00000000" w:rsidRPr="00000000" w14:paraId="00000023">
      <w:pPr>
        <w:numPr>
          <w:ilvl w:val="0"/>
          <w:numId w:val="4"/>
        </w:numPr>
        <w:spacing w:before="200" w:lineRule="auto"/>
        <w:ind w:left="720" w:hanging="360"/>
        <w:rPr/>
      </w:pPr>
      <w:r w:rsidDel="00000000" w:rsidR="00000000" w:rsidRPr="00000000">
        <w:rPr>
          <w:rtl w:val="0"/>
        </w:rPr>
        <w:t xml:space="preserve">The molecular activity unit for the </w:t>
      </w:r>
      <w:r w:rsidDel="00000000" w:rsidR="00000000" w:rsidRPr="00000000">
        <w:rPr>
          <w:u w:val="single"/>
          <w:rtl w:val="0"/>
        </w:rPr>
        <w:t xml:space="preserve">ubiquitin ligase-substrate adapto</w:t>
      </w:r>
      <w:r w:rsidDel="00000000" w:rsidR="00000000" w:rsidRPr="00000000">
        <w:rPr>
          <w:rtl w:val="0"/>
        </w:rPr>
        <w:t xml:space="preserve">r is: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MF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ubiquitin ligase-substrate adaptor activity</w:t>
      </w:r>
      <w:r w:rsidDel="00000000" w:rsidR="00000000" w:rsidRPr="00000000">
        <w:rPr>
          <w:rtl w:val="0"/>
        </w:rPr>
        <w:t xml:space="preserve"> </w:t>
      </w:r>
      <w:hyperlink r:id="rId23">
        <w:r w:rsidDel="00000000" w:rsidR="00000000" w:rsidRPr="00000000">
          <w:rPr>
            <w:color w:val="1155cc"/>
            <w:u w:val="single"/>
            <w:rtl w:val="0"/>
          </w:rPr>
          <w:t xml:space="preserve">GO:1990756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Has </w:t>
      </w: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 the substrate protein</w:t>
      </w:r>
    </w:p>
    <w:p w:rsidR="00000000" w:rsidDel="00000000" w:rsidP="00000000" w:rsidRDefault="00000000" w:rsidRPr="00000000" w14:paraId="00000026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BP</w:t>
      </w:r>
      <w:r w:rsidDel="00000000" w:rsidR="00000000" w:rsidRPr="00000000">
        <w:rPr>
          <w:rtl w:val="0"/>
        </w:rPr>
        <w:t xml:space="preserve">: if known, the </w:t>
      </w:r>
      <w:r w:rsidDel="00000000" w:rsidR="00000000" w:rsidRPr="00000000">
        <w:rPr>
          <w:b w:val="1"/>
          <w:rtl w:val="0"/>
        </w:rPr>
        <w:t xml:space="preserve">BP </w:t>
      </w:r>
      <w:r w:rsidDel="00000000" w:rsidR="00000000" w:rsidRPr="00000000">
        <w:rPr>
          <w:rtl w:val="0"/>
        </w:rPr>
        <w:t xml:space="preserve">should describe the type of ubiquitination (K-48, K-63…) </w:t>
      </w:r>
    </w:p>
    <w:p w:rsidR="00000000" w:rsidDel="00000000" w:rsidP="00000000" w:rsidRDefault="00000000" w:rsidRPr="00000000" w14:paraId="00000027">
      <w:pPr>
        <w:ind w:left="1440" w:firstLine="0"/>
        <w:rPr/>
      </w:pPr>
      <w:r w:rsidDel="00000000" w:rsidR="00000000" w:rsidRPr="00000000">
        <w:rPr>
          <w:rtl w:val="0"/>
        </w:rPr>
        <w:t xml:space="preserve">ex: </w:t>
      </w:r>
      <w:r w:rsidDel="00000000" w:rsidR="00000000" w:rsidRPr="00000000">
        <w:rPr>
          <w:u w:val="single"/>
          <w:rtl w:val="0"/>
        </w:rPr>
        <w:t xml:space="preserve">protein K48-linked ubiquitination</w:t>
      </w:r>
      <w:r w:rsidDel="00000000" w:rsidR="00000000" w:rsidRPr="00000000">
        <w:rPr>
          <w:rtl w:val="0"/>
        </w:rPr>
        <w:t xml:space="preserve">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GO:0070936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28">
      <w:pPr>
        <w:ind w:left="1440" w:firstLine="0"/>
        <w:rPr/>
      </w:pPr>
      <w:r w:rsidDel="00000000" w:rsidR="00000000" w:rsidRPr="00000000">
        <w:rPr>
          <w:rtl w:val="0"/>
        </w:rPr>
        <w:t xml:space="preserve">if not known, use a </w:t>
      </w:r>
      <w:r w:rsidDel="00000000" w:rsidR="00000000" w:rsidRPr="00000000">
        <w:rPr>
          <w:b w:val="1"/>
          <w:rtl w:val="0"/>
        </w:rPr>
        <w:t xml:space="preserve">BP </w:t>
      </w:r>
      <w:r w:rsidDel="00000000" w:rsidR="00000000" w:rsidRPr="00000000">
        <w:rPr>
          <w:rtl w:val="0"/>
        </w:rPr>
        <w:t xml:space="preserve">describing the biological process in which the ubiquitination is involved in.</w:t>
      </w:r>
    </w:p>
    <w:p w:rsidR="00000000" w:rsidDel="00000000" w:rsidP="00000000" w:rsidRDefault="00000000" w:rsidRPr="00000000" w14:paraId="00000029">
      <w:pPr>
        <w:ind w:left="1440" w:firstLine="0"/>
        <w:rPr/>
      </w:pPr>
      <w:r w:rsidDel="00000000" w:rsidR="00000000" w:rsidRPr="00000000">
        <w:rPr>
          <w:rtl w:val="0"/>
        </w:rPr>
        <w:t xml:space="preserve">ex: proteasome-mediated ubiquitin-dependent protein catabolic process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GO:0043161</w:t>
        </w:r>
      </w:hyperlink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or children, such as: SCF-dependent proteasomal ubiquitin-dependent protein catabolic process (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GO:0031146</w:t>
        </w:r>
      </w:hyperlink>
      <w:r w:rsidDel="00000000" w:rsidR="00000000" w:rsidRPr="00000000">
        <w:rPr>
          <w:rtl w:val="0"/>
        </w:rPr>
        <w:t xml:space="preserve">) or ubiquitin-dependent protein catabolic process via the C-end degron rule pathway (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GO:0140627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A">
      <w:pPr>
        <w:spacing w:after="200" w:lineRule="auto"/>
        <w:ind w:left="1440" w:firstLine="0"/>
        <w:rPr/>
      </w:pPr>
      <w:r w:rsidDel="00000000" w:rsidR="00000000" w:rsidRPr="00000000">
        <w:rPr>
          <w:rtl w:val="0"/>
        </w:rPr>
        <w:t xml:space="preserve">‘Part of’ the BP regulated by this mechanism (ex: T cell activation, </w:t>
      </w:r>
      <w:hyperlink r:id="rId28">
        <w:r w:rsidDel="00000000" w:rsidR="00000000" w:rsidRPr="00000000">
          <w:rPr>
            <w:color w:val="1155cc"/>
            <w:u w:val="single"/>
            <w:rtl w:val="0"/>
          </w:rPr>
          <w:t xml:space="preserve">GO:0042110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2B">
      <w:pPr>
        <w:numPr>
          <w:ilvl w:val="0"/>
          <w:numId w:val="7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The causal relation to the </w:t>
      </w:r>
      <w:r w:rsidDel="00000000" w:rsidR="00000000" w:rsidRPr="00000000">
        <w:rPr>
          <w:u w:val="single"/>
          <w:rtl w:val="0"/>
        </w:rPr>
        <w:t xml:space="preserve">ubiquitin ligase molecular activity unit</w:t>
      </w:r>
      <w:r w:rsidDel="00000000" w:rsidR="00000000" w:rsidRPr="00000000">
        <w:rPr>
          <w:rtl w:val="0"/>
        </w:rPr>
        <w:t xml:space="preserve"> is: ‘</w:t>
      </w:r>
      <w:r w:rsidDel="00000000" w:rsidR="00000000" w:rsidRPr="00000000">
        <w:rPr>
          <w:u w:val="single"/>
          <w:rtl w:val="0"/>
        </w:rPr>
        <w:t xml:space="preserve">directly provides input for</w:t>
      </w:r>
      <w:r w:rsidDel="00000000" w:rsidR="00000000" w:rsidRPr="00000000">
        <w:rPr>
          <w:rtl w:val="0"/>
        </w:rPr>
        <w:t xml:space="preserve">’.</w:t>
      </w:r>
    </w:p>
    <w:p w:rsidR="00000000" w:rsidDel="00000000" w:rsidP="00000000" w:rsidRDefault="00000000" w:rsidRPr="00000000" w14:paraId="0000002C">
      <w:pPr>
        <w:numPr>
          <w:ilvl w:val="0"/>
          <w:numId w:val="11"/>
        </w:numPr>
        <w:ind w:left="720" w:hanging="360"/>
        <w:rPr/>
      </w:pPr>
      <w:r w:rsidDel="00000000" w:rsidR="00000000" w:rsidRPr="00000000">
        <w:rPr>
          <w:rtl w:val="0"/>
        </w:rPr>
        <w:t xml:space="preserve">Annotation of  the </w:t>
      </w:r>
      <w:r w:rsidDel="00000000" w:rsidR="00000000" w:rsidRPr="00000000">
        <w:rPr>
          <w:u w:val="single"/>
          <w:rtl w:val="0"/>
        </w:rPr>
        <w:t xml:space="preserve">ubiquitin ligase</w:t>
      </w:r>
      <w:r w:rsidDel="00000000" w:rsidR="00000000" w:rsidRPr="00000000">
        <w:rPr>
          <w:rtl w:val="0"/>
        </w:rPr>
        <w:t xml:space="preserve"> is the same as </w:t>
      </w:r>
      <w:hyperlink w:anchor="_j8u1po26cp9w">
        <w:r w:rsidDel="00000000" w:rsidR="00000000" w:rsidRPr="00000000">
          <w:rPr>
            <w:color w:val="1155cc"/>
            <w:u w:val="single"/>
            <w:rtl w:val="0"/>
          </w:rPr>
          <w:t xml:space="preserve">above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00" w:before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  <w:t xml:space="preserve">Example: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DCAF12 controls MOV10 during T cell activation. (Human)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6637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4"/>
        <w:spacing w:after="200" w:lineRule="auto"/>
        <w:rPr/>
      </w:pPr>
      <w:bookmarkStart w:colFirst="0" w:colLast="0" w:name="_x6s513gnpwhx" w:id="5"/>
      <w:bookmarkEnd w:id="5"/>
      <w:r w:rsidDel="00000000" w:rsidR="00000000" w:rsidRPr="00000000">
        <w:rPr>
          <w:rtl w:val="0"/>
        </w:rPr>
        <w:t xml:space="preserve">When only substrate adaptor and substrate are known (scaffold and ligase not known)</w:t>
      </w:r>
    </w:p>
    <w:p w:rsidR="00000000" w:rsidDel="00000000" w:rsidP="00000000" w:rsidRDefault="00000000" w:rsidRPr="00000000" w14:paraId="00000033">
      <w:pPr>
        <w:spacing w:after="200" w:lineRule="auto"/>
        <w:ind w:left="0" w:firstLine="0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Example: </w:t>
      </w:r>
      <w:hyperlink r:id="rId31">
        <w:r w:rsidDel="00000000" w:rsidR="00000000" w:rsidRPr="00000000">
          <w:rPr>
            <w:color w:val="1155cc"/>
            <w:u w:val="single"/>
            <w:rtl w:val="0"/>
          </w:rPr>
          <w:t xml:space="preserve">FBXL19-mediated degradation of IL1R1 via GSK3B (Human)</w:t>
        </w:r>
      </w:hyperlink>
      <w:r w:rsidDel="00000000" w:rsidR="00000000" w:rsidRPr="00000000">
        <w:rPr/>
        <w:drawing>
          <wp:inline distB="114300" distT="114300" distL="114300" distR="114300">
            <wp:extent cx="5393055" cy="1971675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2"/>
                    <a:srcRect b="5813" l="1013" r="0" t="13952"/>
                    <a:stretch>
                      <a:fillRect/>
                    </a:stretch>
                  </pic:blipFill>
                  <pic:spPr>
                    <a:xfrm>
                      <a:off x="0" y="0"/>
                      <a:ext cx="5393055" cy="1971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The molecular activity unit for the </w:t>
      </w:r>
      <w:r w:rsidDel="00000000" w:rsidR="00000000" w:rsidRPr="00000000">
        <w:rPr>
          <w:u w:val="single"/>
          <w:rtl w:val="0"/>
        </w:rPr>
        <w:t xml:space="preserve">ubiquitin ligase-substrate adaptor</w:t>
      </w:r>
      <w:r w:rsidDel="00000000" w:rsidR="00000000" w:rsidRPr="00000000">
        <w:rPr>
          <w:rtl w:val="0"/>
        </w:rPr>
        <w:t xml:space="preserve"> is:</w:t>
      </w:r>
    </w:p>
    <w:p w:rsidR="00000000" w:rsidDel="00000000" w:rsidP="00000000" w:rsidRDefault="00000000" w:rsidRPr="00000000" w14:paraId="00000038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MF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ubiquitin ligase-substrate adaptor activity</w:t>
      </w:r>
      <w:r w:rsidDel="00000000" w:rsidR="00000000" w:rsidRPr="00000000">
        <w:rPr>
          <w:rtl w:val="0"/>
        </w:rPr>
        <w:t xml:space="preserve"> </w:t>
      </w:r>
      <w:hyperlink r:id="rId33">
        <w:r w:rsidDel="00000000" w:rsidR="00000000" w:rsidRPr="00000000">
          <w:rPr>
            <w:color w:val="1155cc"/>
            <w:u w:val="single"/>
            <w:rtl w:val="0"/>
          </w:rPr>
          <w:t xml:space="preserve">GO:1990756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rtl w:val="0"/>
        </w:rPr>
        <w:t xml:space="preserve">Has </w:t>
      </w: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 the substrate protein</w:t>
      </w:r>
    </w:p>
    <w:p w:rsidR="00000000" w:rsidDel="00000000" w:rsidP="00000000" w:rsidRDefault="00000000" w:rsidRPr="00000000" w14:paraId="0000003A">
      <w:pPr>
        <w:numPr>
          <w:ilvl w:val="0"/>
          <w:numId w:val="9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BP</w:t>
      </w:r>
      <w:r w:rsidDel="00000000" w:rsidR="00000000" w:rsidRPr="00000000">
        <w:rPr>
          <w:rtl w:val="0"/>
        </w:rPr>
        <w:t xml:space="preserve">: if known, the </w:t>
      </w:r>
      <w:r w:rsidDel="00000000" w:rsidR="00000000" w:rsidRPr="00000000">
        <w:rPr>
          <w:b w:val="1"/>
          <w:rtl w:val="0"/>
        </w:rPr>
        <w:t xml:space="preserve">BP </w:t>
      </w:r>
      <w:r w:rsidDel="00000000" w:rsidR="00000000" w:rsidRPr="00000000">
        <w:rPr>
          <w:rtl w:val="0"/>
        </w:rPr>
        <w:t xml:space="preserve">should describe the type of ubiquitination (K-48, K-63…) </w:t>
      </w:r>
    </w:p>
    <w:p w:rsidR="00000000" w:rsidDel="00000000" w:rsidP="00000000" w:rsidRDefault="00000000" w:rsidRPr="00000000" w14:paraId="0000003B">
      <w:pPr>
        <w:ind w:left="1440" w:firstLine="0"/>
        <w:rPr/>
      </w:pPr>
      <w:r w:rsidDel="00000000" w:rsidR="00000000" w:rsidRPr="00000000">
        <w:rPr>
          <w:rtl w:val="0"/>
        </w:rPr>
        <w:t xml:space="preserve">ex: </w:t>
      </w:r>
      <w:r w:rsidDel="00000000" w:rsidR="00000000" w:rsidRPr="00000000">
        <w:rPr>
          <w:u w:val="single"/>
          <w:rtl w:val="0"/>
        </w:rPr>
        <w:t xml:space="preserve">protein K48-linked ubiquitination</w:t>
      </w:r>
      <w:r w:rsidDel="00000000" w:rsidR="00000000" w:rsidRPr="00000000">
        <w:rPr>
          <w:rtl w:val="0"/>
        </w:rPr>
        <w:t xml:space="preserve"> </w:t>
      </w:r>
      <w:hyperlink r:id="rId34">
        <w:r w:rsidDel="00000000" w:rsidR="00000000" w:rsidRPr="00000000">
          <w:rPr>
            <w:color w:val="1155cc"/>
            <w:u w:val="single"/>
            <w:rtl w:val="0"/>
          </w:rPr>
          <w:t xml:space="preserve">GO:0070936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C">
      <w:pPr>
        <w:ind w:left="1440" w:firstLine="0"/>
        <w:rPr/>
      </w:pPr>
      <w:r w:rsidDel="00000000" w:rsidR="00000000" w:rsidRPr="00000000">
        <w:rPr>
          <w:rtl w:val="0"/>
        </w:rPr>
        <w:t xml:space="preserve">if not known, use a </w:t>
      </w:r>
      <w:r w:rsidDel="00000000" w:rsidR="00000000" w:rsidRPr="00000000">
        <w:rPr>
          <w:b w:val="1"/>
          <w:rtl w:val="0"/>
        </w:rPr>
        <w:t xml:space="preserve">BP </w:t>
      </w:r>
      <w:r w:rsidDel="00000000" w:rsidR="00000000" w:rsidRPr="00000000">
        <w:rPr>
          <w:rtl w:val="0"/>
        </w:rPr>
        <w:t xml:space="preserve">describing the biological process in which the  ubiquitination is involved in.</w:t>
      </w:r>
    </w:p>
    <w:p w:rsidR="00000000" w:rsidDel="00000000" w:rsidP="00000000" w:rsidRDefault="00000000" w:rsidRPr="00000000" w14:paraId="0000003D">
      <w:pPr>
        <w:ind w:left="1440" w:firstLine="0"/>
        <w:rPr/>
      </w:pPr>
      <w:r w:rsidDel="00000000" w:rsidR="00000000" w:rsidRPr="00000000">
        <w:rPr>
          <w:rtl w:val="0"/>
        </w:rPr>
        <w:t xml:space="preserve">ex: proteasome-mediated ubiquitin-dependent protein catabolic process </w:t>
      </w:r>
      <w:hyperlink r:id="rId35">
        <w:r w:rsidDel="00000000" w:rsidR="00000000" w:rsidRPr="00000000">
          <w:rPr>
            <w:color w:val="1155cc"/>
            <w:u w:val="single"/>
            <w:rtl w:val="0"/>
          </w:rPr>
          <w:t xml:space="preserve">GO:0043161</w:t>
        </w:r>
      </w:hyperlink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or children, such as: SCF-dependent proteasomal ubiquitin-dependent protein catabolic process (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GO:0031146</w:t>
        </w:r>
      </w:hyperlink>
      <w:r w:rsidDel="00000000" w:rsidR="00000000" w:rsidRPr="00000000">
        <w:rPr>
          <w:rtl w:val="0"/>
        </w:rPr>
        <w:t xml:space="preserve">) or ubiquitin-dependent protein catabolic process via the C-end degron rule pathway (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GO:0140627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E">
      <w:pPr>
        <w:spacing w:after="200" w:lineRule="auto"/>
        <w:ind w:left="1440" w:firstLine="0"/>
        <w:rPr/>
      </w:pPr>
      <w:r w:rsidDel="00000000" w:rsidR="00000000" w:rsidRPr="00000000">
        <w:rPr>
          <w:rtl w:val="0"/>
        </w:rPr>
        <w:t xml:space="preserve">‘Part of’ the BP regulated by this mechanism (ex: T cell activation, </w:t>
      </w: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GO:0042110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3F">
      <w:pPr>
        <w:numPr>
          <w:ilvl w:val="0"/>
          <w:numId w:val="8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The causal relation to the</w:t>
      </w:r>
      <w:r w:rsidDel="00000000" w:rsidR="00000000" w:rsidRPr="00000000">
        <w:rPr>
          <w:u w:val="single"/>
          <w:rtl w:val="0"/>
        </w:rPr>
        <w:t xml:space="preserve"> substrate molecular activity unit</w:t>
      </w:r>
      <w:r w:rsidDel="00000000" w:rsidR="00000000" w:rsidRPr="00000000">
        <w:rPr>
          <w:rtl w:val="0"/>
        </w:rPr>
        <w:t xml:space="preserve"> is: ‘</w:t>
      </w:r>
      <w:r w:rsidDel="00000000" w:rsidR="00000000" w:rsidRPr="00000000">
        <w:rPr>
          <w:u w:val="single"/>
          <w:rtl w:val="0"/>
        </w:rPr>
        <w:t xml:space="preserve">indirectly regulates</w:t>
      </w:r>
      <w:r w:rsidDel="00000000" w:rsidR="00000000" w:rsidRPr="00000000">
        <w:rPr>
          <w:rtl w:val="0"/>
        </w:rPr>
        <w:t xml:space="preserve">’ since we don’t add/have information about the E3 ligase.</w:t>
      </w:r>
    </w:p>
    <w:p w:rsidR="00000000" w:rsidDel="00000000" w:rsidP="00000000" w:rsidRDefault="00000000" w:rsidRPr="00000000" w14:paraId="00000040">
      <w:pPr>
        <w:pStyle w:val="Heading4"/>
        <w:spacing w:after="200" w:lineRule="auto"/>
        <w:rPr>
          <w:sz w:val="24"/>
          <w:szCs w:val="24"/>
        </w:rPr>
      </w:pPr>
      <w:bookmarkStart w:colFirst="0" w:colLast="0" w:name="_ovuwweym462e" w:id="6"/>
      <w:bookmarkEnd w:id="6"/>
      <w:r w:rsidDel="00000000" w:rsidR="00000000" w:rsidRPr="00000000">
        <w:rPr>
          <w:rtl w:val="0"/>
        </w:rPr>
        <w:t xml:space="preserve">When only substrate adaptor, scaffold and substrate are known (ligase not known)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before="200" w:lineRule="auto"/>
        <w:rPr/>
      </w:pPr>
      <w:r w:rsidDel="00000000" w:rsidR="00000000" w:rsidRPr="00000000">
        <w:rPr>
          <w:rtl w:val="0"/>
        </w:rPr>
        <w:t xml:space="preserve">Ex: </w:t>
      </w: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DCAF13 supports the spindle assembly and chromosome condensation during oocyte meiotic division by targeting PTEN polyubiquitination and degradation. (Human)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3716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The molecular activity unit for the </w:t>
      </w:r>
      <w:r w:rsidDel="00000000" w:rsidR="00000000" w:rsidRPr="00000000">
        <w:rPr>
          <w:u w:val="single"/>
          <w:rtl w:val="0"/>
        </w:rPr>
        <w:t xml:space="preserve">ubiquitin ligase complex scaffold</w:t>
      </w:r>
      <w:r w:rsidDel="00000000" w:rsidR="00000000" w:rsidRPr="00000000">
        <w:rPr>
          <w:rtl w:val="0"/>
        </w:rPr>
        <w:t xml:space="preserve">, such as CUL4A and/or DDB1 is:</w:t>
      </w:r>
    </w:p>
    <w:p w:rsidR="00000000" w:rsidDel="00000000" w:rsidP="00000000" w:rsidRDefault="00000000" w:rsidRPr="00000000" w14:paraId="00000045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MF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ubiquitin ligase complex scaffold activity</w:t>
      </w:r>
      <w:r w:rsidDel="00000000" w:rsidR="00000000" w:rsidRPr="00000000">
        <w:rPr>
          <w:rtl w:val="0"/>
        </w:rPr>
        <w:t xml:space="preserve"> </w:t>
      </w: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GO:0160072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6"/>
        </w:numPr>
        <w:ind w:left="1440" w:hanging="360"/>
        <w:rPr/>
      </w:pPr>
      <w:commentRangeStart w:id="1"/>
      <w:r w:rsidDel="00000000" w:rsidR="00000000" w:rsidRPr="00000000">
        <w:rPr>
          <w:rtl w:val="0"/>
        </w:rPr>
        <w:t xml:space="preserve">Has </w:t>
      </w: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 both the </w:t>
      </w:r>
      <w:r w:rsidDel="00000000" w:rsidR="00000000" w:rsidRPr="00000000">
        <w:rPr>
          <w:u w:val="single"/>
          <w:rtl w:val="0"/>
        </w:rPr>
        <w:t xml:space="preserve">ubiquitin ligase-substrate adapto</w:t>
      </w:r>
      <w:r w:rsidDel="00000000" w:rsidR="00000000" w:rsidRPr="00000000">
        <w:rPr>
          <w:rtl w:val="0"/>
        </w:rPr>
        <w:t xml:space="preserve">r and the </w:t>
      </w:r>
      <w:r w:rsidDel="00000000" w:rsidR="00000000" w:rsidRPr="00000000">
        <w:rPr>
          <w:u w:val="single"/>
          <w:rtl w:val="0"/>
        </w:rPr>
        <w:t xml:space="preserve">ubiquitin protein ligase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BP</w:t>
      </w:r>
      <w:r w:rsidDel="00000000" w:rsidR="00000000" w:rsidRPr="00000000">
        <w:rPr>
          <w:rtl w:val="0"/>
        </w:rPr>
        <w:t xml:space="preserve">: if known, the </w:t>
      </w:r>
      <w:r w:rsidDel="00000000" w:rsidR="00000000" w:rsidRPr="00000000">
        <w:rPr>
          <w:b w:val="1"/>
          <w:rtl w:val="0"/>
        </w:rPr>
        <w:t xml:space="preserve">BP </w:t>
      </w:r>
      <w:r w:rsidDel="00000000" w:rsidR="00000000" w:rsidRPr="00000000">
        <w:rPr>
          <w:rtl w:val="0"/>
        </w:rPr>
        <w:t xml:space="preserve">should describe the type of ubiquitination (K-48, K-63…) </w:t>
      </w:r>
    </w:p>
    <w:p w:rsidR="00000000" w:rsidDel="00000000" w:rsidP="00000000" w:rsidRDefault="00000000" w:rsidRPr="00000000" w14:paraId="00000048">
      <w:pPr>
        <w:ind w:left="1440" w:firstLine="0"/>
        <w:rPr/>
      </w:pPr>
      <w:r w:rsidDel="00000000" w:rsidR="00000000" w:rsidRPr="00000000">
        <w:rPr>
          <w:rtl w:val="0"/>
        </w:rPr>
        <w:t xml:space="preserve">ex: </w:t>
      </w:r>
      <w:r w:rsidDel="00000000" w:rsidR="00000000" w:rsidRPr="00000000">
        <w:rPr>
          <w:u w:val="single"/>
          <w:rtl w:val="0"/>
        </w:rPr>
        <w:t xml:space="preserve">protein K48-linked ubiquitination</w:t>
      </w:r>
      <w:r w:rsidDel="00000000" w:rsidR="00000000" w:rsidRPr="00000000">
        <w:rPr>
          <w:rtl w:val="0"/>
        </w:rPr>
        <w:t xml:space="preserve"> </w:t>
      </w:r>
      <w:hyperlink r:id="rId42">
        <w:r w:rsidDel="00000000" w:rsidR="00000000" w:rsidRPr="00000000">
          <w:rPr>
            <w:color w:val="1155cc"/>
            <w:u w:val="single"/>
            <w:rtl w:val="0"/>
          </w:rPr>
          <w:t xml:space="preserve">GO:0070936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9">
      <w:pPr>
        <w:ind w:left="1440" w:firstLine="0"/>
        <w:rPr/>
      </w:pPr>
      <w:r w:rsidDel="00000000" w:rsidR="00000000" w:rsidRPr="00000000">
        <w:rPr>
          <w:rtl w:val="0"/>
        </w:rPr>
        <w:t xml:space="preserve">if not known, use a </w:t>
      </w:r>
      <w:r w:rsidDel="00000000" w:rsidR="00000000" w:rsidRPr="00000000">
        <w:rPr>
          <w:b w:val="1"/>
          <w:rtl w:val="0"/>
        </w:rPr>
        <w:t xml:space="preserve">BP </w:t>
      </w:r>
      <w:r w:rsidDel="00000000" w:rsidR="00000000" w:rsidRPr="00000000">
        <w:rPr>
          <w:rtl w:val="0"/>
        </w:rPr>
        <w:t xml:space="preserve">describing the biological process in which the  ubiquitination is involved in.</w:t>
      </w:r>
    </w:p>
    <w:p w:rsidR="00000000" w:rsidDel="00000000" w:rsidP="00000000" w:rsidRDefault="00000000" w:rsidRPr="00000000" w14:paraId="0000004A">
      <w:pPr>
        <w:ind w:left="1440" w:firstLine="0"/>
        <w:rPr/>
      </w:pPr>
      <w:r w:rsidDel="00000000" w:rsidR="00000000" w:rsidRPr="00000000">
        <w:rPr>
          <w:rtl w:val="0"/>
        </w:rPr>
        <w:t xml:space="preserve">ex: proteasome-mediated ubiquitin-dependent protein catabolic process </w:t>
      </w:r>
      <w:hyperlink r:id="rId43">
        <w:r w:rsidDel="00000000" w:rsidR="00000000" w:rsidRPr="00000000">
          <w:rPr>
            <w:color w:val="1155cc"/>
            <w:u w:val="single"/>
            <w:rtl w:val="0"/>
          </w:rPr>
          <w:t xml:space="preserve">GO:0043161</w:t>
        </w:r>
      </w:hyperlink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or children, such as: SCF-dependent proteasomal ubiquitin-dependent protein catabolic process (</w:t>
      </w:r>
      <w:hyperlink r:id="rId44">
        <w:r w:rsidDel="00000000" w:rsidR="00000000" w:rsidRPr="00000000">
          <w:rPr>
            <w:color w:val="1155cc"/>
            <w:u w:val="single"/>
            <w:rtl w:val="0"/>
          </w:rPr>
          <w:t xml:space="preserve">GO:0031146</w:t>
        </w:r>
      </w:hyperlink>
      <w:r w:rsidDel="00000000" w:rsidR="00000000" w:rsidRPr="00000000">
        <w:rPr>
          <w:rtl w:val="0"/>
        </w:rPr>
        <w:t xml:space="preserve">) or ubiquitin-dependent protein catabolic process via the C-end degron rule pathway (</w:t>
      </w:r>
      <w:hyperlink r:id="rId45">
        <w:r w:rsidDel="00000000" w:rsidR="00000000" w:rsidRPr="00000000">
          <w:rPr>
            <w:color w:val="1155cc"/>
            <w:u w:val="single"/>
            <w:rtl w:val="0"/>
          </w:rPr>
          <w:t xml:space="preserve">GO:0140627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B">
      <w:pPr>
        <w:ind w:left="1440" w:firstLine="0"/>
        <w:rPr>
          <w:b w:val="1"/>
        </w:rPr>
      </w:pPr>
      <w:r w:rsidDel="00000000" w:rsidR="00000000" w:rsidRPr="00000000">
        <w:rPr>
          <w:rtl w:val="0"/>
        </w:rPr>
        <w:t xml:space="preserve">‘Part of’ the BP regulated by this mechanism (ex: T cell activation, </w:t>
      </w:r>
      <w:hyperlink r:id="rId46">
        <w:r w:rsidDel="00000000" w:rsidR="00000000" w:rsidRPr="00000000">
          <w:rPr>
            <w:color w:val="1155cc"/>
            <w:u w:val="single"/>
            <w:rtl w:val="0"/>
          </w:rPr>
          <w:t xml:space="preserve">GO:0042110</w:t>
        </w:r>
      </w:hyperlink>
      <w:r w:rsidDel="00000000" w:rsidR="00000000" w:rsidRPr="00000000">
        <w:rPr>
          <w:rtl w:val="0"/>
        </w:rPr>
        <w:t xml:space="preserve">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pacing w:after="200" w:lineRule="auto"/>
        <w:ind w:left="720" w:hanging="360"/>
        <w:rPr/>
      </w:pPr>
      <w:r w:rsidDel="00000000" w:rsidR="00000000" w:rsidRPr="00000000">
        <w:rPr>
          <w:rtl w:val="0"/>
        </w:rPr>
        <w:t xml:space="preserve">The causal relation to the </w:t>
      </w:r>
      <w:r w:rsidDel="00000000" w:rsidR="00000000" w:rsidRPr="00000000">
        <w:rPr>
          <w:u w:val="single"/>
          <w:rtl w:val="0"/>
        </w:rPr>
        <w:t xml:space="preserve">ubiquitin ligase-substrate adaptor molecular activity unit</w:t>
      </w:r>
      <w:r w:rsidDel="00000000" w:rsidR="00000000" w:rsidRPr="00000000">
        <w:rPr>
          <w:rtl w:val="0"/>
        </w:rPr>
        <w:t xml:space="preserve"> is: ‘</w:t>
      </w:r>
      <w:r w:rsidDel="00000000" w:rsidR="00000000" w:rsidRPr="00000000">
        <w:rPr>
          <w:u w:val="single"/>
          <w:rtl w:val="0"/>
        </w:rPr>
        <w:t xml:space="preserve">directly regulates</w:t>
      </w:r>
      <w:r w:rsidDel="00000000" w:rsidR="00000000" w:rsidRPr="00000000">
        <w:rPr>
          <w:rtl w:val="0"/>
        </w:rPr>
        <w:t xml:space="preserve">’. 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ind w:left="720" w:hanging="360"/>
        <w:rPr/>
      </w:pPr>
      <w:r w:rsidDel="00000000" w:rsidR="00000000" w:rsidRPr="00000000">
        <w:rPr>
          <w:rtl w:val="0"/>
        </w:rPr>
        <w:t xml:space="preserve">The molecular activity unit for the </w:t>
      </w:r>
      <w:r w:rsidDel="00000000" w:rsidR="00000000" w:rsidRPr="00000000">
        <w:rPr>
          <w:u w:val="single"/>
          <w:rtl w:val="0"/>
        </w:rPr>
        <w:t xml:space="preserve">ubiquitin ligase-substrate adapto</w:t>
      </w:r>
      <w:r w:rsidDel="00000000" w:rsidR="00000000" w:rsidRPr="00000000">
        <w:rPr>
          <w:rtl w:val="0"/>
        </w:rPr>
        <w:t xml:space="preserve">r is: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MF</w:t>
      </w:r>
      <w:r w:rsidDel="00000000" w:rsidR="00000000" w:rsidRPr="00000000">
        <w:rPr>
          <w:rtl w:val="0"/>
        </w:rPr>
        <w:t xml:space="preserve">: </w:t>
      </w:r>
      <w:r w:rsidDel="00000000" w:rsidR="00000000" w:rsidRPr="00000000">
        <w:rPr>
          <w:u w:val="single"/>
          <w:rtl w:val="0"/>
        </w:rPr>
        <w:t xml:space="preserve">ubiquitin ligase-substrate adaptor activity</w:t>
      </w:r>
      <w:r w:rsidDel="00000000" w:rsidR="00000000" w:rsidRPr="00000000">
        <w:rPr>
          <w:rtl w:val="0"/>
        </w:rPr>
        <w:t xml:space="preserve"> </w:t>
      </w:r>
      <w:hyperlink r:id="rId47">
        <w:r w:rsidDel="00000000" w:rsidR="00000000" w:rsidRPr="00000000">
          <w:rPr>
            <w:color w:val="1155cc"/>
            <w:u w:val="single"/>
            <w:rtl w:val="0"/>
          </w:rPr>
          <w:t xml:space="preserve">GO:1990756</w:t>
        </w:r>
      </w:hyperlink>
      <w:r w:rsidDel="00000000" w:rsidR="00000000" w:rsidRPr="00000000">
        <w:rPr>
          <w:color w:val="1155cc"/>
          <w:u w:val="singl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rtl w:val="0"/>
        </w:rPr>
        <w:t xml:space="preserve">Has </w:t>
      </w:r>
      <w:r w:rsidDel="00000000" w:rsidR="00000000" w:rsidRPr="00000000">
        <w:rPr>
          <w:b w:val="1"/>
          <w:rtl w:val="0"/>
        </w:rPr>
        <w:t xml:space="preserve">input</w:t>
      </w:r>
      <w:r w:rsidDel="00000000" w:rsidR="00000000" w:rsidRPr="00000000">
        <w:rPr>
          <w:rtl w:val="0"/>
        </w:rPr>
        <w:t xml:space="preserve"> the substrate protein</w:t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ind w:left="1440" w:hanging="360"/>
        <w:rPr/>
      </w:pPr>
      <w:r w:rsidDel="00000000" w:rsidR="00000000" w:rsidRPr="00000000">
        <w:rPr>
          <w:b w:val="1"/>
          <w:rtl w:val="0"/>
        </w:rPr>
        <w:t xml:space="preserve">BP</w:t>
      </w:r>
      <w:r w:rsidDel="00000000" w:rsidR="00000000" w:rsidRPr="00000000">
        <w:rPr>
          <w:rtl w:val="0"/>
        </w:rPr>
        <w:t xml:space="preserve">: if known, the </w:t>
      </w:r>
      <w:r w:rsidDel="00000000" w:rsidR="00000000" w:rsidRPr="00000000">
        <w:rPr>
          <w:b w:val="1"/>
          <w:rtl w:val="0"/>
        </w:rPr>
        <w:t xml:space="preserve">BP </w:t>
      </w:r>
      <w:r w:rsidDel="00000000" w:rsidR="00000000" w:rsidRPr="00000000">
        <w:rPr>
          <w:rtl w:val="0"/>
        </w:rPr>
        <w:t xml:space="preserve">should describe the type of ubiquitination (K-48, K-63…) </w:t>
      </w:r>
    </w:p>
    <w:p w:rsidR="00000000" w:rsidDel="00000000" w:rsidP="00000000" w:rsidRDefault="00000000" w:rsidRPr="00000000" w14:paraId="00000051">
      <w:pPr>
        <w:ind w:left="1440" w:firstLine="0"/>
        <w:rPr/>
      </w:pPr>
      <w:r w:rsidDel="00000000" w:rsidR="00000000" w:rsidRPr="00000000">
        <w:rPr>
          <w:rtl w:val="0"/>
        </w:rPr>
        <w:t xml:space="preserve">ex: </w:t>
      </w:r>
      <w:r w:rsidDel="00000000" w:rsidR="00000000" w:rsidRPr="00000000">
        <w:rPr>
          <w:u w:val="single"/>
          <w:rtl w:val="0"/>
        </w:rPr>
        <w:t xml:space="preserve">protein K48-linked ubiquitination</w:t>
      </w:r>
      <w:r w:rsidDel="00000000" w:rsidR="00000000" w:rsidRPr="00000000">
        <w:rPr>
          <w:rtl w:val="0"/>
        </w:rPr>
        <w:t xml:space="preserve"> </w:t>
      </w:r>
      <w:hyperlink r:id="rId48">
        <w:r w:rsidDel="00000000" w:rsidR="00000000" w:rsidRPr="00000000">
          <w:rPr>
            <w:color w:val="1155cc"/>
            <w:u w:val="single"/>
            <w:rtl w:val="0"/>
          </w:rPr>
          <w:t xml:space="preserve">GO:0070936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2">
      <w:pPr>
        <w:ind w:left="1440" w:firstLine="0"/>
        <w:rPr/>
      </w:pPr>
      <w:r w:rsidDel="00000000" w:rsidR="00000000" w:rsidRPr="00000000">
        <w:rPr>
          <w:rtl w:val="0"/>
        </w:rPr>
        <w:t xml:space="preserve">if not known, use a </w:t>
      </w:r>
      <w:r w:rsidDel="00000000" w:rsidR="00000000" w:rsidRPr="00000000">
        <w:rPr>
          <w:b w:val="1"/>
          <w:rtl w:val="0"/>
        </w:rPr>
        <w:t xml:space="preserve">BP </w:t>
      </w:r>
      <w:r w:rsidDel="00000000" w:rsidR="00000000" w:rsidRPr="00000000">
        <w:rPr>
          <w:rtl w:val="0"/>
        </w:rPr>
        <w:t xml:space="preserve">describing the biological process in which the  ubiquitination is involved in.</w:t>
      </w:r>
    </w:p>
    <w:p w:rsidR="00000000" w:rsidDel="00000000" w:rsidP="00000000" w:rsidRDefault="00000000" w:rsidRPr="00000000" w14:paraId="00000053">
      <w:pPr>
        <w:ind w:left="1440" w:firstLine="0"/>
        <w:rPr/>
      </w:pPr>
      <w:r w:rsidDel="00000000" w:rsidR="00000000" w:rsidRPr="00000000">
        <w:rPr>
          <w:rtl w:val="0"/>
        </w:rPr>
        <w:t xml:space="preserve">ex: proteasome-mediated ubiquitin-dependent protein catabolic process </w:t>
      </w:r>
      <w:hyperlink r:id="rId49">
        <w:r w:rsidDel="00000000" w:rsidR="00000000" w:rsidRPr="00000000">
          <w:rPr>
            <w:color w:val="1155cc"/>
            <w:u w:val="single"/>
            <w:rtl w:val="0"/>
          </w:rPr>
          <w:t xml:space="preserve">GO:0043161</w:t>
        </w:r>
      </w:hyperlink>
      <w:r w:rsidDel="00000000" w:rsidR="00000000" w:rsidRPr="00000000">
        <w:rPr>
          <w:color w:val="ff0000"/>
          <w:rtl w:val="0"/>
        </w:rPr>
        <w:t xml:space="preserve"> </w:t>
      </w:r>
      <w:r w:rsidDel="00000000" w:rsidR="00000000" w:rsidRPr="00000000">
        <w:rPr>
          <w:rtl w:val="0"/>
        </w:rPr>
        <w:t xml:space="preserve">or children, such as: SCF-dependent proteasomal ubiquitin-dependent protein catabolic process (</w:t>
      </w:r>
      <w:hyperlink r:id="rId50">
        <w:r w:rsidDel="00000000" w:rsidR="00000000" w:rsidRPr="00000000">
          <w:rPr>
            <w:color w:val="1155cc"/>
            <w:u w:val="single"/>
            <w:rtl w:val="0"/>
          </w:rPr>
          <w:t xml:space="preserve">GO:0031146</w:t>
        </w:r>
      </w:hyperlink>
      <w:r w:rsidDel="00000000" w:rsidR="00000000" w:rsidRPr="00000000">
        <w:rPr>
          <w:rtl w:val="0"/>
        </w:rPr>
        <w:t xml:space="preserve">) or ubiquitin-dependent protein catabolic process via the C-end degron rule pathway (</w:t>
      </w:r>
      <w:hyperlink r:id="rId51">
        <w:r w:rsidDel="00000000" w:rsidR="00000000" w:rsidRPr="00000000">
          <w:rPr>
            <w:color w:val="1155cc"/>
            <w:u w:val="single"/>
            <w:rtl w:val="0"/>
          </w:rPr>
          <w:t xml:space="preserve">GO:0140627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4">
      <w:pPr>
        <w:spacing w:after="200" w:lineRule="auto"/>
        <w:ind w:left="1440" w:firstLine="0"/>
        <w:rPr/>
      </w:pPr>
      <w:r w:rsidDel="00000000" w:rsidR="00000000" w:rsidRPr="00000000">
        <w:rPr>
          <w:rtl w:val="0"/>
        </w:rPr>
        <w:t xml:space="preserve">‘Part of’ the BP regulated by this mechanism (ex: T cell activation, </w:t>
      </w:r>
      <w:hyperlink r:id="rId52">
        <w:r w:rsidDel="00000000" w:rsidR="00000000" w:rsidRPr="00000000">
          <w:rPr>
            <w:color w:val="1155cc"/>
            <w:u w:val="single"/>
            <w:rtl w:val="0"/>
          </w:rPr>
          <w:t xml:space="preserve">GO:0042110</w:t>
        </w:r>
      </w:hyperlink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55">
      <w:pPr>
        <w:numPr>
          <w:ilvl w:val="0"/>
          <w:numId w:val="2"/>
        </w:numPr>
        <w:spacing w:after="240" w:lineRule="auto"/>
        <w:ind w:left="720" w:hanging="360"/>
        <w:rPr/>
      </w:pPr>
      <w:r w:rsidDel="00000000" w:rsidR="00000000" w:rsidRPr="00000000">
        <w:rPr>
          <w:rtl w:val="0"/>
        </w:rPr>
        <w:t xml:space="preserve">The causal relation to the </w:t>
      </w:r>
      <w:r w:rsidDel="00000000" w:rsidR="00000000" w:rsidRPr="00000000">
        <w:rPr>
          <w:u w:val="single"/>
          <w:rtl w:val="0"/>
        </w:rPr>
        <w:t xml:space="preserve">substrate molecular activity unit</w:t>
      </w:r>
      <w:r w:rsidDel="00000000" w:rsidR="00000000" w:rsidRPr="00000000">
        <w:rPr>
          <w:rtl w:val="0"/>
        </w:rPr>
        <w:t xml:space="preserve"> is: ‘</w:t>
      </w:r>
      <w:r w:rsidDel="00000000" w:rsidR="00000000" w:rsidRPr="00000000">
        <w:rPr>
          <w:u w:val="single"/>
          <w:rtl w:val="0"/>
        </w:rPr>
        <w:t xml:space="preserve">indirectly regulates</w:t>
      </w:r>
      <w:r w:rsidDel="00000000" w:rsidR="00000000" w:rsidRPr="00000000">
        <w:rPr>
          <w:rtl w:val="0"/>
        </w:rPr>
        <w:t xml:space="preserve">’ since we don’t add/have information about the E3 ligase.</w:t>
      </w:r>
    </w:p>
    <w:p w:rsidR="00000000" w:rsidDel="00000000" w:rsidP="00000000" w:rsidRDefault="00000000" w:rsidRPr="00000000" w14:paraId="00000056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Style w:val="Heading2"/>
        <w:rPr/>
      </w:pPr>
      <w:bookmarkStart w:colFirst="0" w:colLast="0" w:name="_33yrl35cbyxx" w:id="7"/>
      <w:bookmarkEnd w:id="7"/>
      <w:r w:rsidDel="00000000" w:rsidR="00000000" w:rsidRPr="00000000">
        <w:rPr>
          <w:rtl w:val="0"/>
        </w:rPr>
        <w:t xml:space="preserve">Examples of larger processes in which various types of ubiquitination play a role </w:t>
      </w:r>
    </w:p>
    <w:p w:rsidR="00000000" w:rsidDel="00000000" w:rsidP="00000000" w:rsidRDefault="00000000" w:rsidRPr="00000000" w14:paraId="0000005A">
      <w:pPr>
        <w:ind w:left="0" w:firstLine="0"/>
        <w:rPr>
          <w:color w:val="1155cc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720"/>
        <w:rPr/>
      </w:pPr>
      <w:r w:rsidDel="00000000" w:rsidR="00000000" w:rsidRPr="00000000">
        <w:rPr/>
        <w:drawing>
          <wp:inline distB="114300" distT="114300" distL="114300" distR="114300">
            <wp:extent cx="4124325" cy="4872755"/>
            <wp:effectExtent b="25400" l="25400" r="25400" t="2540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4872755"/>
                    </a:xfrm>
                    <a:prstGeom prst="rect"/>
                    <a:ln w="25400">
                      <a:solidFill>
                        <a:srgbClr val="666666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firstLine="720"/>
        <w:rPr/>
      </w:pPr>
      <w:r w:rsidDel="00000000" w:rsidR="00000000" w:rsidRPr="00000000">
        <w:rPr>
          <w:rtl w:val="0"/>
        </w:rPr>
        <w:t xml:space="preserve">Source: PMID:</w:t>
      </w:r>
      <w:hyperlink r:id="rId54">
        <w:r w:rsidDel="00000000" w:rsidR="00000000" w:rsidRPr="00000000">
          <w:rPr>
            <w:color w:val="1155cc"/>
            <w:u w:val="single"/>
            <w:rtl w:val="0"/>
          </w:rPr>
          <w:t xml:space="preserve">27285106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firstLine="72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firstLine="720"/>
        <w:rPr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before="200" w:lineRule="auto"/>
        <w:rPr/>
      </w:pPr>
      <w:r w:rsidDel="00000000" w:rsidR="00000000" w:rsidRPr="00000000">
        <w:rPr>
          <w:b w:val="1"/>
          <w:rtl w:val="0"/>
        </w:rPr>
        <w:t xml:space="preserve">Review date: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before="200" w:lineRule="auto"/>
        <w:rPr>
          <w:color w:val="1155cc"/>
          <w:u w:val="single"/>
        </w:rPr>
      </w:pPr>
      <w:r w:rsidDel="00000000" w:rsidR="00000000" w:rsidRPr="00000000">
        <w:rPr>
          <w:b w:val="1"/>
          <w:rtl w:val="0"/>
        </w:rPr>
        <w:t xml:space="preserve">Reviewed by: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comment w:author="Cristina Casals Casas" w:id="1" w:date="2023-04-17T16:09:00Z"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inputs to the example.</w:t>
      </w:r>
    </w:p>
  </w:comment>
  <w:comment w:author="Pascale Gaudet" w:id="0" w:date="2023-06-13T13:17:45Z"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to be reviewed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.png"/><Relationship Id="rId42" Type="http://schemas.openxmlformats.org/officeDocument/2006/relationships/hyperlink" Target="https://www.ebi.ac.uk/QuickGO/term/GO:0070936" TargetMode="External"/><Relationship Id="rId41" Type="http://schemas.openxmlformats.org/officeDocument/2006/relationships/hyperlink" Target="https://www.ebi.ac.uk/QuickGO/GTerm?id=GO:0160072#term=history" TargetMode="External"/><Relationship Id="rId44" Type="http://schemas.openxmlformats.org/officeDocument/2006/relationships/hyperlink" Target="https://www.ebi.ac.uk/QuickGO/term/GO:0031146" TargetMode="External"/><Relationship Id="rId43" Type="http://schemas.openxmlformats.org/officeDocument/2006/relationships/hyperlink" Target="https://www.ebi.ac.uk/QuickGO/GTerm?id=GO:0043161#term=history" TargetMode="External"/><Relationship Id="rId46" Type="http://schemas.openxmlformats.org/officeDocument/2006/relationships/hyperlink" Target="https://www.ebi.ac.uk/QuickGO/term/GO:0042110" TargetMode="External"/><Relationship Id="rId45" Type="http://schemas.openxmlformats.org/officeDocument/2006/relationships/hyperlink" Target="https://www.ebi.ac.uk/QuickGO/term/GO:0140627" TargetMode="External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hyperlink" Target="https://www.ebi.ac.uk/QuickGO/term/GO:0070936" TargetMode="External"/><Relationship Id="rId48" Type="http://schemas.openxmlformats.org/officeDocument/2006/relationships/hyperlink" Target="https://www.ebi.ac.uk/QuickGO/term/GO:0070936" TargetMode="External"/><Relationship Id="rId47" Type="http://schemas.openxmlformats.org/officeDocument/2006/relationships/hyperlink" Target="http://amigo.geneontology.org/amigo/term/GO:1990756" TargetMode="External"/><Relationship Id="rId49" Type="http://schemas.openxmlformats.org/officeDocument/2006/relationships/hyperlink" Target="https://www.ebi.ac.uk/QuickGO/GTerm?id=GO:0043161#term=history" TargetMode="External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hyperlink" Target="https://en.wikipedia.org/wiki/Ubiquitin_ligase" TargetMode="External"/><Relationship Id="rId8" Type="http://schemas.openxmlformats.org/officeDocument/2006/relationships/hyperlink" Target="https://www.ebi.ac.uk/QuickGO/GTerm?id=GO:0061630#term=history" TargetMode="External"/><Relationship Id="rId31" Type="http://schemas.openxmlformats.org/officeDocument/2006/relationships/hyperlink" Target="http://noctua.geneontology.org/workbench/noctua-visual-pathway-editor/?model_id=gomodel%3A63d320cd00001588" TargetMode="External"/><Relationship Id="rId30" Type="http://schemas.openxmlformats.org/officeDocument/2006/relationships/image" Target="media/image1.png"/><Relationship Id="rId33" Type="http://schemas.openxmlformats.org/officeDocument/2006/relationships/hyperlink" Target="http://amigo.geneontology.org/amigo/term/GO:1990756" TargetMode="External"/><Relationship Id="rId32" Type="http://schemas.openxmlformats.org/officeDocument/2006/relationships/image" Target="media/image3.png"/><Relationship Id="rId35" Type="http://schemas.openxmlformats.org/officeDocument/2006/relationships/hyperlink" Target="https://www.ebi.ac.uk/QuickGO/GTerm?id=GO:0043161#term=history" TargetMode="External"/><Relationship Id="rId34" Type="http://schemas.openxmlformats.org/officeDocument/2006/relationships/hyperlink" Target="https://www.ebi.ac.uk/QuickGO/term/GO:0070936" TargetMode="External"/><Relationship Id="rId37" Type="http://schemas.openxmlformats.org/officeDocument/2006/relationships/hyperlink" Target="https://www.ebi.ac.uk/QuickGO/term/GO:0140627" TargetMode="External"/><Relationship Id="rId36" Type="http://schemas.openxmlformats.org/officeDocument/2006/relationships/hyperlink" Target="https://www.ebi.ac.uk/QuickGO/term/GO:0031146" TargetMode="External"/><Relationship Id="rId39" Type="http://schemas.openxmlformats.org/officeDocument/2006/relationships/hyperlink" Target="http://noctua.geneontology.org/workbench/noctua-visual-pathway-editor/?model_id=gomodel%3A63c0ac2b00001634" TargetMode="External"/><Relationship Id="rId38" Type="http://schemas.openxmlformats.org/officeDocument/2006/relationships/hyperlink" Target="https://www.ebi.ac.uk/QuickGO/term/GO:0042110" TargetMode="External"/><Relationship Id="rId20" Type="http://schemas.openxmlformats.org/officeDocument/2006/relationships/hyperlink" Target="https://www.ebi.ac.uk/QuickGO/term/GO:0031146" TargetMode="External"/><Relationship Id="rId22" Type="http://schemas.openxmlformats.org/officeDocument/2006/relationships/hyperlink" Target="https://www.ebi.ac.uk/QuickGO/term/GO:0042110" TargetMode="External"/><Relationship Id="rId21" Type="http://schemas.openxmlformats.org/officeDocument/2006/relationships/hyperlink" Target="https://www.ebi.ac.uk/QuickGO/term/GO:0140627" TargetMode="External"/><Relationship Id="rId24" Type="http://schemas.openxmlformats.org/officeDocument/2006/relationships/hyperlink" Target="https://www.ebi.ac.uk/QuickGO/term/GO:0070936" TargetMode="External"/><Relationship Id="rId23" Type="http://schemas.openxmlformats.org/officeDocument/2006/relationships/hyperlink" Target="http://amigo.geneontology.org/amigo/term/GO:1990756" TargetMode="External"/><Relationship Id="rId26" Type="http://schemas.openxmlformats.org/officeDocument/2006/relationships/hyperlink" Target="https://www.ebi.ac.uk/QuickGO/term/GO:0031146" TargetMode="External"/><Relationship Id="rId25" Type="http://schemas.openxmlformats.org/officeDocument/2006/relationships/hyperlink" Target="https://www.ebi.ac.uk/QuickGO/GTerm?id=GO:0043161#term=history" TargetMode="External"/><Relationship Id="rId28" Type="http://schemas.openxmlformats.org/officeDocument/2006/relationships/hyperlink" Target="https://www.ebi.ac.uk/QuickGO/term/GO:0042110" TargetMode="External"/><Relationship Id="rId27" Type="http://schemas.openxmlformats.org/officeDocument/2006/relationships/hyperlink" Target="https://www.ebi.ac.uk/QuickGO/term/GO:0140627" TargetMode="External"/><Relationship Id="rId29" Type="http://schemas.openxmlformats.org/officeDocument/2006/relationships/hyperlink" Target="http://noctua.geneontology.org/workbench/noctua-visual-pathway-editor/?model_id=gomodel%3A636d9ce800001192" TargetMode="External"/><Relationship Id="rId51" Type="http://schemas.openxmlformats.org/officeDocument/2006/relationships/hyperlink" Target="https://www.ebi.ac.uk/QuickGO/term/GO:0140627" TargetMode="External"/><Relationship Id="rId50" Type="http://schemas.openxmlformats.org/officeDocument/2006/relationships/hyperlink" Target="https://www.ebi.ac.uk/QuickGO/term/GO:0031146" TargetMode="External"/><Relationship Id="rId53" Type="http://schemas.openxmlformats.org/officeDocument/2006/relationships/image" Target="media/image5.png"/><Relationship Id="rId52" Type="http://schemas.openxmlformats.org/officeDocument/2006/relationships/hyperlink" Target="https://www.ebi.ac.uk/QuickGO/term/GO:0042110" TargetMode="External"/><Relationship Id="rId11" Type="http://schemas.openxmlformats.org/officeDocument/2006/relationships/hyperlink" Target="https://www.ebi.ac.uk/QuickGO/GTerm?id=GO:0043161#term=history" TargetMode="External"/><Relationship Id="rId10" Type="http://schemas.openxmlformats.org/officeDocument/2006/relationships/hyperlink" Target="https://www.ebi.ac.uk/QuickGO/term/GO:0070936" TargetMode="External"/><Relationship Id="rId54" Type="http://schemas.openxmlformats.org/officeDocument/2006/relationships/hyperlink" Target="https://pubmed.ncbi.nlm.nih.gov/27285106" TargetMode="External"/><Relationship Id="rId13" Type="http://schemas.openxmlformats.org/officeDocument/2006/relationships/hyperlink" Target="https://www.ebi.ac.uk/QuickGO/term/GO:0140627" TargetMode="External"/><Relationship Id="rId12" Type="http://schemas.openxmlformats.org/officeDocument/2006/relationships/hyperlink" Target="https://www.ebi.ac.uk/QuickGO/term/GO:0031146" TargetMode="External"/><Relationship Id="rId15" Type="http://schemas.openxmlformats.org/officeDocument/2006/relationships/hyperlink" Target="http://noctua.geneontology.org/workbench/noctua-visual-pathway-editor/?model_id=gomodel%3A63f809ec00000307" TargetMode="External"/><Relationship Id="rId14" Type="http://schemas.openxmlformats.org/officeDocument/2006/relationships/hyperlink" Target="https://www.ebi.ac.uk/QuickGO/term/GO:0050728" TargetMode="External"/><Relationship Id="rId17" Type="http://schemas.openxmlformats.org/officeDocument/2006/relationships/hyperlink" Target="https://www.ebi.ac.uk/QuickGO/GTerm?id=GO:0160072#term=history" TargetMode="External"/><Relationship Id="rId16" Type="http://schemas.openxmlformats.org/officeDocument/2006/relationships/image" Target="media/image4.png"/><Relationship Id="rId19" Type="http://schemas.openxmlformats.org/officeDocument/2006/relationships/hyperlink" Target="https://www.ebi.ac.uk/QuickGO/GTerm?id=GO:0043161#term=history" TargetMode="External"/><Relationship Id="rId18" Type="http://schemas.openxmlformats.org/officeDocument/2006/relationships/hyperlink" Target="https://www.ebi.ac.uk/QuickGO/term/GO:007093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