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&lt;title&gt;NovaHogar | Inmobiliaria Digital&lt;/title&gt;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href="https://fonts.googleapis.com/css2?family=Poppins:wght@300;600&amp;display=swap"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font-family: 'Poppins',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background: #0d1b2a;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padding: 20px 50px;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background: #1b263b;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font-size: 24px;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margin-left: 20px;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height: 90vh;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background: linear-gradient(rgba(0,0,0,0.6), rgba(0,0,0,0.6)),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url('https://images.unsplash.com/photo-1560518883-ce09059eeffa') center/cover;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animation: fadeIn 2s ease-in;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.hero h1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font-size: 60px;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.hero p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margin: 10px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padding: 12px 25px;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background: #00b4d8;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padding: 60px 50px;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.cards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background: #1b263b;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margin: 15px;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padding: 25px;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width: 280px;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transition: 0.3s;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.card:hover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transform: scale(1.05);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background: #1b263b;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@keyframes fadeIn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from {opacity: 0;}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to {opacity: 1;}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&lt;div class="logo"&gt;🏠 NovaHogar&lt;/div&gt;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&lt;a href="#"&gt;Inicio&lt;/a&gt;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&lt;a href="#"&gt;Servicios&lt;/a&gt;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&lt;a href="#"&gt;Digitalización&lt;/a&gt;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&lt;a href="#"&gt;Contacto&lt;/a&gt;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&lt;h1&gt;Tu futuro comienza en casa&lt;/h1&gt;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&lt;p&gt;La inmobiliaria del futuro, hoy&lt;/p&gt;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&lt;button class="btn"&gt;Ver propiedades&lt;/button&gt;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&lt;h2&gt;Servicios&lt;/h2&gt;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&lt;div class="cards"&gt;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&lt;div class="card"&gt;Compra de viviendas&lt;/div&gt;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class="card"&gt;Venta de propiedades&lt;/div&gt;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 class="card"&gt;Alquiler&lt;/div&gt;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&lt;h2&gt;Transformación Digital&lt;/h2&gt;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&lt;div class="cards"&gt;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&lt;div class="card"&gt;Página web y redes sociales&lt;/div&gt;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&lt;div class="card"&gt;CRM inmobiliario&lt;/div&gt;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&lt;div class="card"&gt;Tours virtuales 3D&lt;/div&gt;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&lt;div class="card"&gt;Automatización de procesos&lt;/div&gt;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&lt;section class="section"&gt;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&lt;h2&gt;Contacto&lt;/h2&gt;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&lt;p&gt;info@novahogar.com&lt;/p&gt;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&lt;p&gt;+34 123 456 789&lt;/p&gt;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&lt;p&gt;© 2026 NovaHogar&lt;/p&gt;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