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0DD1F" w14:textId="77777777" w:rsidR="00023144" w:rsidRPr="00023144" w:rsidRDefault="00023144" w:rsidP="000231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3144">
        <w:rPr>
          <w:rFonts w:ascii="Times New Roman" w:eastAsia="Times New Roman" w:hAnsi="Times New Roman" w:cs="Times New Roman"/>
          <w:b/>
          <w:bCs/>
          <w:kern w:val="0"/>
          <w:sz w:val="36"/>
          <w:szCs w:val="36"/>
          <w14:ligatures w14:val="none"/>
        </w:rPr>
        <w:t>Questions</w:t>
      </w:r>
    </w:p>
    <w:p w14:paraId="36BFBF2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w:t>
      </w:r>
    </w:p>
    <w:p w14:paraId="75164E8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7-year-old boy is brought to the emergency department for severe pain in both lower legs that began after 2 days of fever and poor oral intake. He has had several similar episodes requiring hospitalization. His spleen is not palpable. Hemoglobin is 8.2 g/dL, reticulocyte count is elevated, and peripheral smear shows numerous elongated, crescent-shaped erythrocytes. His parents are healthy.</w:t>
      </w:r>
    </w:p>
    <w:p w14:paraId="73CEA24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molecular abnormality most directly explains this patient's chronic hemolytic anemia?</w:t>
      </w:r>
    </w:p>
    <w:p w14:paraId="59352BF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Deletion of both α-globin genes on chromosome 16</w:t>
      </w:r>
      <w:r w:rsidRPr="00023144">
        <w:rPr>
          <w:rFonts w:ascii="Times New Roman" w:eastAsia="Times New Roman" w:hAnsi="Times New Roman" w:cs="Times New Roman"/>
          <w:kern w:val="0"/>
          <w14:ligatures w14:val="none"/>
        </w:rPr>
        <w:br/>
        <w:t>B. Missense substitution of valine for glutamic acid at position 6 of β-globin</w:t>
      </w:r>
      <w:r w:rsidRPr="00023144">
        <w:rPr>
          <w:rFonts w:ascii="Times New Roman" w:eastAsia="Times New Roman" w:hAnsi="Times New Roman" w:cs="Times New Roman"/>
          <w:kern w:val="0"/>
          <w14:ligatures w14:val="none"/>
        </w:rPr>
        <w:br/>
        <w:t>C. Decreased synthesis of δ-globin chains</w:t>
      </w:r>
      <w:r w:rsidRPr="00023144">
        <w:rPr>
          <w:rFonts w:ascii="Times New Roman" w:eastAsia="Times New Roman" w:hAnsi="Times New Roman" w:cs="Times New Roman"/>
          <w:kern w:val="0"/>
          <w14:ligatures w14:val="none"/>
        </w:rPr>
        <w:br/>
        <w:t>D. Defective spectrin causing membrane instability</w:t>
      </w:r>
      <w:r w:rsidRPr="00023144">
        <w:rPr>
          <w:rFonts w:ascii="Times New Roman" w:eastAsia="Times New Roman" w:hAnsi="Times New Roman" w:cs="Times New Roman"/>
          <w:kern w:val="0"/>
          <w14:ligatures w14:val="none"/>
        </w:rPr>
        <w:br/>
        <w:t>E. Autoantibodies against erythrocyte membrane proteins</w:t>
      </w:r>
    </w:p>
    <w:p w14:paraId="67E50516"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8F62FF4">
          <v:rect id="Horizontal Line 367" o:spid="_x0000_s109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01131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w:t>
      </w:r>
    </w:p>
    <w:p w14:paraId="3C45CA4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19-year-old woman with a strong family history of colorectal cancer undergoes colonoscopy because her father developed colon cancer at age 42 years. The examination reveals hundreds of adenomatous polyps carpeting the entire colon. Genetic testing identifies a pathogenic variant in a tumor-suppressor gene.</w:t>
      </w:r>
    </w:p>
    <w:p w14:paraId="5C6E8BE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cellular process is most directly disrupted by this mutation?</w:t>
      </w:r>
    </w:p>
    <w:p w14:paraId="17F9923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Repair of thymidine dimers after ultraviolet radiation</w:t>
      </w:r>
      <w:r w:rsidRPr="00023144">
        <w:rPr>
          <w:rFonts w:ascii="Times New Roman" w:eastAsia="Times New Roman" w:hAnsi="Times New Roman" w:cs="Times New Roman"/>
          <w:kern w:val="0"/>
          <w14:ligatures w14:val="none"/>
        </w:rPr>
        <w:br/>
        <w:t>B. Removal of double-stranded DNA breaks by homologous recombination</w:t>
      </w:r>
      <w:r w:rsidRPr="00023144">
        <w:rPr>
          <w:rFonts w:ascii="Times New Roman" w:eastAsia="Times New Roman" w:hAnsi="Times New Roman" w:cs="Times New Roman"/>
          <w:kern w:val="0"/>
          <w14:ligatures w14:val="none"/>
        </w:rPr>
        <w:br/>
        <w:t>C. Degradation of β-catenin, resulting in increased transcription of growth-promoting genes</w:t>
      </w:r>
      <w:r w:rsidRPr="00023144">
        <w:rPr>
          <w:rFonts w:ascii="Times New Roman" w:eastAsia="Times New Roman" w:hAnsi="Times New Roman" w:cs="Times New Roman"/>
          <w:kern w:val="0"/>
          <w14:ligatures w14:val="none"/>
        </w:rPr>
        <w:br/>
        <w:t>D. Repair of DNA mismatches involving short tandem repeats</w:t>
      </w:r>
      <w:r w:rsidRPr="00023144">
        <w:rPr>
          <w:rFonts w:ascii="Times New Roman" w:eastAsia="Times New Roman" w:hAnsi="Times New Roman" w:cs="Times New Roman"/>
          <w:kern w:val="0"/>
          <w14:ligatures w14:val="none"/>
        </w:rPr>
        <w:br/>
        <w:t>E. Inactivation of telomerase in rapidly dividing epithelial cells</w:t>
      </w:r>
    </w:p>
    <w:p w14:paraId="5C6AAFB4"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873B21D">
          <v:rect id="Horizontal Line 368" o:spid="_x0000_s108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E36BE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w:t>
      </w:r>
    </w:p>
    <w:p w14:paraId="46B02D4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3-year-old boy has progressive developmental delay, recurrent otitis media, joint stiffness, and coarse facial features. Physical examination shows hepatosplenomegaly, macrocephaly, and limited shoulder abduction. Ophthalmologic examination demonstrates bilateral corneal clouding. Urinary glycosaminoglycans are markedly elevated.</w:t>
      </w:r>
    </w:p>
    <w:p w14:paraId="6FC5CFE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enzyme deficiency is most likely responsible?</w:t>
      </w:r>
    </w:p>
    <w:p w14:paraId="12C5222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α-L-iduronidase</w:t>
      </w:r>
      <w:r w:rsidRPr="00023144">
        <w:rPr>
          <w:rFonts w:ascii="Times New Roman" w:eastAsia="Times New Roman" w:hAnsi="Times New Roman" w:cs="Times New Roman"/>
          <w:kern w:val="0"/>
          <w14:ligatures w14:val="none"/>
        </w:rPr>
        <w:br/>
        <w:t>B. Iduronate sulfatase</w:t>
      </w:r>
      <w:r w:rsidRPr="00023144">
        <w:rPr>
          <w:rFonts w:ascii="Times New Roman" w:eastAsia="Times New Roman" w:hAnsi="Times New Roman" w:cs="Times New Roman"/>
          <w:kern w:val="0"/>
          <w14:ligatures w14:val="none"/>
        </w:rPr>
        <w:br/>
        <w:t>C. Arylsulfatase A</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kern w:val="0"/>
          <w14:ligatures w14:val="none"/>
        </w:rPr>
        <w:lastRenderedPageBreak/>
        <w:t>D. β-glucocerebrosidase</w:t>
      </w:r>
      <w:r w:rsidRPr="00023144">
        <w:rPr>
          <w:rFonts w:ascii="Times New Roman" w:eastAsia="Times New Roman" w:hAnsi="Times New Roman" w:cs="Times New Roman"/>
          <w:kern w:val="0"/>
          <w14:ligatures w14:val="none"/>
        </w:rPr>
        <w:br/>
        <w:t>E. Hexosaminidase A</w:t>
      </w:r>
    </w:p>
    <w:p w14:paraId="2FBC71E9"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7649A83">
          <v:rect id="Horizontal Line 369" o:spid="_x0000_s10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6ACA8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4.</w:t>
      </w:r>
    </w:p>
    <w:p w14:paraId="7AE7FFB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31-year-old woman notices a pigmented lesion on her lower leg that has increased in size over the last 8 months. The lesion is asymmetric, has irregular borders, and contains areas of brown, black, and blue pigmentation. Examination of a nearby lymph node is normal. Excisional biopsy demonstrates a malignant proliferation of atypical melanocytes extending 1.7 mm into the dermis.</w:t>
      </w:r>
    </w:p>
    <w:p w14:paraId="314B1B7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pathologic measurement is most important for estimating this patient's prognosis and guiding further management?</w:t>
      </w:r>
    </w:p>
    <w:p w14:paraId="2969F01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Number of involved regional lymph nodes</w:t>
      </w:r>
      <w:r w:rsidRPr="00023144">
        <w:rPr>
          <w:rFonts w:ascii="Times New Roman" w:eastAsia="Times New Roman" w:hAnsi="Times New Roman" w:cs="Times New Roman"/>
          <w:kern w:val="0"/>
          <w14:ligatures w14:val="none"/>
        </w:rPr>
        <w:br/>
        <w:t>B. Mitotic rate of the epidermis</w:t>
      </w:r>
      <w:r w:rsidRPr="00023144">
        <w:rPr>
          <w:rFonts w:ascii="Times New Roman" w:eastAsia="Times New Roman" w:hAnsi="Times New Roman" w:cs="Times New Roman"/>
          <w:kern w:val="0"/>
          <w14:ligatures w14:val="none"/>
        </w:rPr>
        <w:br/>
        <w:t>C. Breslow depth of invasion</w:t>
      </w:r>
      <w:r w:rsidRPr="00023144">
        <w:rPr>
          <w:rFonts w:ascii="Times New Roman" w:eastAsia="Times New Roman" w:hAnsi="Times New Roman" w:cs="Times New Roman"/>
          <w:kern w:val="0"/>
          <w14:ligatures w14:val="none"/>
        </w:rPr>
        <w:br/>
        <w:t>D. Degree of epidermal hyperplasia</w:t>
      </w:r>
      <w:r w:rsidRPr="00023144">
        <w:rPr>
          <w:rFonts w:ascii="Times New Roman" w:eastAsia="Times New Roman" w:hAnsi="Times New Roman" w:cs="Times New Roman"/>
          <w:kern w:val="0"/>
          <w14:ligatures w14:val="none"/>
        </w:rPr>
        <w:br/>
        <w:t>E. Presence of melanin within macrophages</w:t>
      </w:r>
    </w:p>
    <w:p w14:paraId="602D4560"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A689867">
          <v:rect id="Horizontal Line 370" o:spid="_x0000_s10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CB609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5.</w:t>
      </w:r>
    </w:p>
    <w:p w14:paraId="6C45968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16-year-old boy is evaluated for fatigue and poor exercise tolerance. He has marked pallor, mild jaundice, and splenomegaly. Laboratory studies show hemoglobin 7.1 g/dL, MCV 61 fL, low serum hepcidin, and increased indirect bilirubin. Hemoglobin electrophoresis demonstrates markedly increased HbF and increased HbA2, with very little HbA. He requires regular blood transfusions.</w:t>
      </w:r>
    </w:p>
    <w:p w14:paraId="44ADE90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diagnosis best explains these findings?</w:t>
      </w:r>
    </w:p>
    <w:p w14:paraId="5ED0AB5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β-thalassemia major</w:t>
      </w:r>
      <w:r w:rsidRPr="00023144">
        <w:rPr>
          <w:rFonts w:ascii="Times New Roman" w:eastAsia="Times New Roman" w:hAnsi="Times New Roman" w:cs="Times New Roman"/>
          <w:kern w:val="0"/>
          <w14:ligatures w14:val="none"/>
        </w:rPr>
        <w:br/>
        <w:t>B. Iron deficiency anemia</w:t>
      </w:r>
      <w:r w:rsidRPr="00023144">
        <w:rPr>
          <w:rFonts w:ascii="Times New Roman" w:eastAsia="Times New Roman" w:hAnsi="Times New Roman" w:cs="Times New Roman"/>
          <w:kern w:val="0"/>
          <w14:ligatures w14:val="none"/>
        </w:rPr>
        <w:br/>
        <w:t>C. Sickle cell disease</w:t>
      </w:r>
      <w:r w:rsidRPr="00023144">
        <w:rPr>
          <w:rFonts w:ascii="Times New Roman" w:eastAsia="Times New Roman" w:hAnsi="Times New Roman" w:cs="Times New Roman"/>
          <w:kern w:val="0"/>
          <w14:ligatures w14:val="none"/>
        </w:rPr>
        <w:br/>
        <w:t>D. β-thalassemia trait</w:t>
      </w:r>
      <w:r w:rsidRPr="00023144">
        <w:rPr>
          <w:rFonts w:ascii="Times New Roman" w:eastAsia="Times New Roman" w:hAnsi="Times New Roman" w:cs="Times New Roman"/>
          <w:kern w:val="0"/>
          <w14:ligatures w14:val="none"/>
        </w:rPr>
        <w:br/>
        <w:t>E. Hereditary spherocytosis</w:t>
      </w:r>
    </w:p>
    <w:p w14:paraId="064A42F6"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FF4B46A">
          <v:rect id="Horizontal Line 371" o:spid="_x0000_s10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F791B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6.</w:t>
      </w:r>
    </w:p>
    <w:p w14:paraId="599EC63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45-year-old woman undergoes evaluation of a newly diagnosed breast mass. Biopsy demonstrates invasive ductal carcinoma. Immunohistochemical studies show strong estrogen receptor positivity, progesterone receptor positivity, and no HER2 overexpression. She has no evidence of distant metastases.</w:t>
      </w:r>
    </w:p>
    <w:p w14:paraId="3B28166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Which treatment directly targets the biologic feature most likely driving proliferation in this tumor?</w:t>
      </w:r>
    </w:p>
    <w:p w14:paraId="0BF0847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Trastuzumab</w:t>
      </w:r>
      <w:r w:rsidRPr="00023144">
        <w:rPr>
          <w:rFonts w:ascii="Times New Roman" w:eastAsia="Times New Roman" w:hAnsi="Times New Roman" w:cs="Times New Roman"/>
          <w:kern w:val="0"/>
          <w14:ligatures w14:val="none"/>
        </w:rPr>
        <w:br/>
        <w:t>B. Tamoxifen</w:t>
      </w:r>
      <w:r w:rsidRPr="00023144">
        <w:rPr>
          <w:rFonts w:ascii="Times New Roman" w:eastAsia="Times New Roman" w:hAnsi="Times New Roman" w:cs="Times New Roman"/>
          <w:kern w:val="0"/>
          <w14:ligatures w14:val="none"/>
        </w:rPr>
        <w:br/>
        <w:t>C. Cisplatin</w:t>
      </w:r>
      <w:r w:rsidRPr="00023144">
        <w:rPr>
          <w:rFonts w:ascii="Times New Roman" w:eastAsia="Times New Roman" w:hAnsi="Times New Roman" w:cs="Times New Roman"/>
          <w:kern w:val="0"/>
          <w14:ligatures w14:val="none"/>
        </w:rPr>
        <w:br/>
        <w:t>D. Rituximab</w:t>
      </w:r>
      <w:r w:rsidRPr="00023144">
        <w:rPr>
          <w:rFonts w:ascii="Times New Roman" w:eastAsia="Times New Roman" w:hAnsi="Times New Roman" w:cs="Times New Roman"/>
          <w:kern w:val="0"/>
          <w14:ligatures w14:val="none"/>
        </w:rPr>
        <w:br/>
        <w:t>E. Imatinib</w:t>
      </w:r>
    </w:p>
    <w:p w14:paraId="2516F6FE"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5F1DF5D">
          <v:rect id="Horizontal Line 372" o:spid="_x0000_s10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0E2A5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7.</w:t>
      </w:r>
    </w:p>
    <w:p w14:paraId="237C258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2-year-old boy is brought to clinic because of episodes of lethargy, vomiting, and seizures that occur whenever he has a viral infection and stops eating. During one episode, his plasma glucose is 38 mg/dL. Serum β-hydroxybutyrate is inappropriately low, and liver transaminases are mildly elevated. Between episodes he is normal.</w:t>
      </w:r>
    </w:p>
    <w:p w14:paraId="6CB95E1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metabolic abnormality is most likely present during an acute episode?</w:t>
      </w:r>
    </w:p>
    <w:p w14:paraId="1E5CCB8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Excessive ketone production from increased fatty acid oxidation</w:t>
      </w:r>
      <w:r w:rsidRPr="00023144">
        <w:rPr>
          <w:rFonts w:ascii="Times New Roman" w:eastAsia="Times New Roman" w:hAnsi="Times New Roman" w:cs="Times New Roman"/>
          <w:kern w:val="0"/>
          <w14:ligatures w14:val="none"/>
        </w:rPr>
        <w:br/>
        <w:t>B. Accumulation of medium-chain acylcarnitines due to impaired fatty acid oxidation</w:t>
      </w:r>
      <w:r w:rsidRPr="00023144">
        <w:rPr>
          <w:rFonts w:ascii="Times New Roman" w:eastAsia="Times New Roman" w:hAnsi="Times New Roman" w:cs="Times New Roman"/>
          <w:kern w:val="0"/>
          <w14:ligatures w14:val="none"/>
        </w:rPr>
        <w:br/>
        <w:t>C. Increased lactate from pyruvate dehydrogenase deficiency</w:t>
      </w:r>
      <w:r w:rsidRPr="00023144">
        <w:rPr>
          <w:rFonts w:ascii="Times New Roman" w:eastAsia="Times New Roman" w:hAnsi="Times New Roman" w:cs="Times New Roman"/>
          <w:kern w:val="0"/>
          <w14:ligatures w14:val="none"/>
        </w:rPr>
        <w:br/>
        <w:t>D. Increased fructose-1-phosphate from impaired fructose metabolism</w:t>
      </w:r>
      <w:r w:rsidRPr="00023144">
        <w:rPr>
          <w:rFonts w:ascii="Times New Roman" w:eastAsia="Times New Roman" w:hAnsi="Times New Roman" w:cs="Times New Roman"/>
          <w:kern w:val="0"/>
          <w14:ligatures w14:val="none"/>
        </w:rPr>
        <w:br/>
        <w:t>E. Increased glycogen storage caused by impaired lysosomal degradation</w:t>
      </w:r>
    </w:p>
    <w:p w14:paraId="68F945C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C28ED69">
          <v:rect id="Horizontal Line 373" o:spid="_x0000_s10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F6923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8.</w:t>
      </w:r>
    </w:p>
    <w:p w14:paraId="37537D2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27-year-old woman presents with a palpable breast mass. Her mother and sister were both diagnosed with breast cancer before age 45 years, and her maternal grandmother had ovarian cancer. Genetic testing identifies a pathogenic variant associated with hereditary breast and ovarian cancer syndrome.</w:t>
      </w:r>
    </w:p>
    <w:p w14:paraId="18F4233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cellular function is most directly impaired by this mutation?</w:t>
      </w:r>
    </w:p>
    <w:p w14:paraId="68F7F91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Homologous recombination-mediated repair of DNA double-strand breaks</w:t>
      </w:r>
      <w:r w:rsidRPr="00023144">
        <w:rPr>
          <w:rFonts w:ascii="Times New Roman" w:eastAsia="Times New Roman" w:hAnsi="Times New Roman" w:cs="Times New Roman"/>
          <w:kern w:val="0"/>
          <w14:ligatures w14:val="none"/>
        </w:rPr>
        <w:br/>
        <w:t>B. Mismatch repair of replication errors</w:t>
      </w:r>
      <w:r w:rsidRPr="00023144">
        <w:rPr>
          <w:rFonts w:ascii="Times New Roman" w:eastAsia="Times New Roman" w:hAnsi="Times New Roman" w:cs="Times New Roman"/>
          <w:kern w:val="0"/>
          <w14:ligatures w14:val="none"/>
        </w:rPr>
        <w:br/>
        <w:t>C. Nucleotide excision repair of thymidine dimers</w:t>
      </w:r>
      <w:r w:rsidRPr="00023144">
        <w:rPr>
          <w:rFonts w:ascii="Times New Roman" w:eastAsia="Times New Roman" w:hAnsi="Times New Roman" w:cs="Times New Roman"/>
          <w:kern w:val="0"/>
          <w14:ligatures w14:val="none"/>
        </w:rPr>
        <w:br/>
        <w:t>D. Base excision repair of oxidized guanine</w:t>
      </w:r>
      <w:r w:rsidRPr="00023144">
        <w:rPr>
          <w:rFonts w:ascii="Times New Roman" w:eastAsia="Times New Roman" w:hAnsi="Times New Roman" w:cs="Times New Roman"/>
          <w:kern w:val="0"/>
          <w14:ligatures w14:val="none"/>
        </w:rPr>
        <w:br/>
        <w:t>E. Direct reversal of alkylated DNA bases</w:t>
      </w:r>
    </w:p>
    <w:p w14:paraId="0C1B5706"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D4996DB">
          <v:rect id="Horizontal Line 374" o:spid="_x0000_s10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E6441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9.</w:t>
      </w:r>
    </w:p>
    <w:p w14:paraId="0FCF081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 4-year-old girl has recurrent generalized seizures and developmental delay. Examination reveals several hypopigmented macules on the trunk that are most apparent under a Wood lamp. MRI of the brain shows multiple cortical lesions and a calcified lesion near the foramen </w:t>
      </w:r>
      <w:r w:rsidRPr="00023144">
        <w:rPr>
          <w:rFonts w:ascii="Times New Roman" w:eastAsia="Times New Roman" w:hAnsi="Times New Roman" w:cs="Times New Roman"/>
          <w:kern w:val="0"/>
          <w14:ligatures w14:val="none"/>
        </w:rPr>
        <w:lastRenderedPageBreak/>
        <w:t>of Monro. Echocardiography demonstrates a cardiac mass. Renal imaging reveals multiple fat-containing lesions.</w:t>
      </w:r>
    </w:p>
    <w:p w14:paraId="1475224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additional finding is most likely?</w:t>
      </w:r>
    </w:p>
    <w:p w14:paraId="6CB00CA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Café-au-lait macules and neurofibromas</w:t>
      </w:r>
      <w:r w:rsidRPr="00023144">
        <w:rPr>
          <w:rFonts w:ascii="Times New Roman" w:eastAsia="Times New Roman" w:hAnsi="Times New Roman" w:cs="Times New Roman"/>
          <w:kern w:val="0"/>
          <w14:ligatures w14:val="none"/>
        </w:rPr>
        <w:br/>
        <w:t>B. Bilateral vestibular schwannomas</w:t>
      </w:r>
      <w:r w:rsidRPr="00023144">
        <w:rPr>
          <w:rFonts w:ascii="Times New Roman" w:eastAsia="Times New Roman" w:hAnsi="Times New Roman" w:cs="Times New Roman"/>
          <w:kern w:val="0"/>
          <w14:ligatures w14:val="none"/>
        </w:rPr>
        <w:br/>
        <w:t>C. Facial angiofibromas and a shagreen patch</w:t>
      </w:r>
      <w:r w:rsidRPr="00023144">
        <w:rPr>
          <w:rFonts w:ascii="Times New Roman" w:eastAsia="Times New Roman" w:hAnsi="Times New Roman" w:cs="Times New Roman"/>
          <w:kern w:val="0"/>
          <w14:ligatures w14:val="none"/>
        </w:rPr>
        <w:br/>
        <w:t>D. Multiple mucosal neuromas</w:t>
      </w:r>
      <w:r w:rsidRPr="00023144">
        <w:rPr>
          <w:rFonts w:ascii="Times New Roman" w:eastAsia="Times New Roman" w:hAnsi="Times New Roman" w:cs="Times New Roman"/>
          <w:kern w:val="0"/>
          <w14:ligatures w14:val="none"/>
        </w:rPr>
        <w:br/>
        <w:t>E. Cowry-shell calcifications of the kidneys</w:t>
      </w:r>
    </w:p>
    <w:p w14:paraId="38E231DE"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C46017C">
          <v:rect id="Horizontal Line 375" o:spid="_x0000_s10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9FEB5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10.</w:t>
      </w:r>
    </w:p>
    <w:p w14:paraId="4951BDCD" w14:textId="77777777" w:rsidR="00B371A2" w:rsidRDefault="00B371A2" w:rsidP="00023144">
      <w:pPr>
        <w:spacing w:before="100" w:beforeAutospacing="1" w:after="100" w:afterAutospacing="1" w:line="240" w:lineRule="auto"/>
        <w:rPr>
          <w:rFonts w:ascii="Times New Roman" w:eastAsia="Times New Roman" w:hAnsi="Times New Roman" w:cs="Times New Roman"/>
          <w:kern w:val="0"/>
          <w14:ligatures w14:val="none"/>
        </w:rPr>
      </w:pPr>
      <w:r w:rsidRPr="00B371A2">
        <w:rPr>
          <w:rFonts w:ascii="Times New Roman" w:eastAsia="Times New Roman" w:hAnsi="Times New Roman" w:cs="Times New Roman"/>
          <w:kern w:val="0"/>
          <w14:ligatures w14:val="none"/>
        </w:rPr>
        <w:t>A 24-year-old man develops jaundice and dark urine 2 days after beginning trimethoprim-sulfamethoxazole for a bacterial infection. Laboratory testing demonstrates hemoglobin 8.0 g/dL, elevated LDH, low haptoglobin, and an increased reticulocyte count. Peripheral smear shows bite cells and Heinz bodies. He recalls having a similar episode after eating fava beans as a child.</w:t>
      </w:r>
    </w:p>
    <w:p w14:paraId="42F5E73D" w14:textId="00EAC344"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enzyme deficiency is most likely responsible?</w:t>
      </w:r>
    </w:p>
    <w:p w14:paraId="6EB4DCA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Pyruvate kinase</w:t>
      </w:r>
      <w:r w:rsidRPr="00023144">
        <w:rPr>
          <w:rFonts w:ascii="Times New Roman" w:eastAsia="Times New Roman" w:hAnsi="Times New Roman" w:cs="Times New Roman"/>
          <w:kern w:val="0"/>
          <w14:ligatures w14:val="none"/>
        </w:rPr>
        <w:br/>
        <w:t>B. Glucose-6-phosphate dehydrogenase</w:t>
      </w:r>
      <w:r w:rsidRPr="00023144">
        <w:rPr>
          <w:rFonts w:ascii="Times New Roman" w:eastAsia="Times New Roman" w:hAnsi="Times New Roman" w:cs="Times New Roman"/>
          <w:kern w:val="0"/>
          <w14:ligatures w14:val="none"/>
        </w:rPr>
        <w:br/>
        <w:t>C. Hexokinase</w:t>
      </w:r>
      <w:r w:rsidRPr="00023144">
        <w:rPr>
          <w:rFonts w:ascii="Times New Roman" w:eastAsia="Times New Roman" w:hAnsi="Times New Roman" w:cs="Times New Roman"/>
          <w:kern w:val="0"/>
          <w14:ligatures w14:val="none"/>
        </w:rPr>
        <w:br/>
        <w:t>D. Glutathione reductase</w:t>
      </w:r>
      <w:r w:rsidRPr="00023144">
        <w:rPr>
          <w:rFonts w:ascii="Times New Roman" w:eastAsia="Times New Roman" w:hAnsi="Times New Roman" w:cs="Times New Roman"/>
          <w:kern w:val="0"/>
          <w14:ligatures w14:val="none"/>
        </w:rPr>
        <w:br/>
        <w:t>E. Superoxide dismutase</w:t>
      </w:r>
    </w:p>
    <w:p w14:paraId="2B812C0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EBDD2EB">
          <v:rect id="Horizontal Line 376"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823DF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11.</w:t>
      </w:r>
    </w:p>
    <w:p w14:paraId="4090F70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52-year-old woman undergoes screening colonoscopy because her older brother was diagnosed with colorectal cancer at age 48 years. Colonoscopy reveals no polyposis. Over the next several years, she develops endometrial carcinoma. Tumor testing from her colon cancer demonstrates microsatellite instability and loss of MSH2 expression on immunohistochemistry.</w:t>
      </w:r>
    </w:p>
    <w:p w14:paraId="146121B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molecular defect best explains this patient's condition?</w:t>
      </w:r>
    </w:p>
    <w:p w14:paraId="6D56DAA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Activating mutation of KRAS</w:t>
      </w:r>
      <w:r w:rsidRPr="00023144">
        <w:rPr>
          <w:rFonts w:ascii="Times New Roman" w:eastAsia="Times New Roman" w:hAnsi="Times New Roman" w:cs="Times New Roman"/>
          <w:kern w:val="0"/>
          <w14:ligatures w14:val="none"/>
        </w:rPr>
        <w:br/>
        <w:t>B. Loss of APC-mediated β-catenin degradation</w:t>
      </w:r>
      <w:r w:rsidRPr="00023144">
        <w:rPr>
          <w:rFonts w:ascii="Times New Roman" w:eastAsia="Times New Roman" w:hAnsi="Times New Roman" w:cs="Times New Roman"/>
          <w:kern w:val="0"/>
          <w14:ligatures w14:val="none"/>
        </w:rPr>
        <w:br/>
        <w:t>C. Defective DNA mismatch repair</w:t>
      </w:r>
      <w:r w:rsidRPr="00023144">
        <w:rPr>
          <w:rFonts w:ascii="Times New Roman" w:eastAsia="Times New Roman" w:hAnsi="Times New Roman" w:cs="Times New Roman"/>
          <w:kern w:val="0"/>
          <w14:ligatures w14:val="none"/>
        </w:rPr>
        <w:br/>
        <w:t>D. Defective homologous recombination</w:t>
      </w:r>
      <w:r w:rsidRPr="00023144">
        <w:rPr>
          <w:rFonts w:ascii="Times New Roman" w:eastAsia="Times New Roman" w:hAnsi="Times New Roman" w:cs="Times New Roman"/>
          <w:kern w:val="0"/>
          <w14:ligatures w14:val="none"/>
        </w:rPr>
        <w:br/>
        <w:t>E. Inactivation of RB1</w:t>
      </w:r>
    </w:p>
    <w:p w14:paraId="380EC721"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26DF36D">
          <v:rect id="Horizontal Line 377" o:spid="_x0000_s108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FA191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12.</w:t>
      </w:r>
    </w:p>
    <w:p w14:paraId="7AA0D0C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A 10-year-old boy with sickle cell disease develops fever, chest pain, cough, and increasing shortness of breath. Oxygen saturation is 89% on room air. Chest radiography shows a new pulmonary infiltrate. His hemoglobin has fallen from 9.0 to 7.1 g/dL.</w:t>
      </w:r>
    </w:p>
    <w:p w14:paraId="0677660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complication is most likely occurring?</w:t>
      </w:r>
    </w:p>
    <w:p w14:paraId="2D92B3E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Pulmonary hypertension</w:t>
      </w:r>
      <w:r w:rsidRPr="00023144">
        <w:rPr>
          <w:rFonts w:ascii="Times New Roman" w:eastAsia="Times New Roman" w:hAnsi="Times New Roman" w:cs="Times New Roman"/>
          <w:kern w:val="0"/>
          <w14:ligatures w14:val="none"/>
        </w:rPr>
        <w:br/>
        <w:t>B. Acute chest syndrome</w:t>
      </w:r>
      <w:r w:rsidRPr="00023144">
        <w:rPr>
          <w:rFonts w:ascii="Times New Roman" w:eastAsia="Times New Roman" w:hAnsi="Times New Roman" w:cs="Times New Roman"/>
          <w:kern w:val="0"/>
          <w14:ligatures w14:val="none"/>
        </w:rPr>
        <w:br/>
        <w:t>C. Splenic sequestration</w:t>
      </w:r>
      <w:r w:rsidRPr="00023144">
        <w:rPr>
          <w:rFonts w:ascii="Times New Roman" w:eastAsia="Times New Roman" w:hAnsi="Times New Roman" w:cs="Times New Roman"/>
          <w:kern w:val="0"/>
          <w14:ligatures w14:val="none"/>
        </w:rPr>
        <w:br/>
        <w:t>D. Aplastic crisis</w:t>
      </w:r>
      <w:r w:rsidRPr="00023144">
        <w:rPr>
          <w:rFonts w:ascii="Times New Roman" w:eastAsia="Times New Roman" w:hAnsi="Times New Roman" w:cs="Times New Roman"/>
          <w:kern w:val="0"/>
          <w14:ligatures w14:val="none"/>
        </w:rPr>
        <w:br/>
        <w:t>E. Osteomyelitis</w:t>
      </w:r>
    </w:p>
    <w:p w14:paraId="700C5AB7"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03E3174">
          <v:rect id="Horizontal Line 378" o:spid="_x0000_s10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01085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13.</w:t>
      </w:r>
    </w:p>
    <w:p w14:paraId="33AA57D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14-year-old girl with obesity, hypertension, and a strong family history of diabetes presents with polyuria and polydipsia. She has not previously been diagnosed with diabetes. Laboratory testing reveals fasting plasma glucose of 248 mg/dL and HbA1c of 10.2%. Anti-GAD antibodies are strongly positive, and C-peptide is very low.</w:t>
      </w:r>
    </w:p>
    <w:p w14:paraId="28F973B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pathophysiologic process best explains these findings?</w:t>
      </w:r>
    </w:p>
    <w:p w14:paraId="04D99A7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Insulin resistance with compensatory β-cell hyperplasia</w:t>
      </w:r>
      <w:r w:rsidRPr="00023144">
        <w:rPr>
          <w:rFonts w:ascii="Times New Roman" w:eastAsia="Times New Roman" w:hAnsi="Times New Roman" w:cs="Times New Roman"/>
          <w:kern w:val="0"/>
          <w14:ligatures w14:val="none"/>
        </w:rPr>
        <w:br/>
        <w:t>B. Autoimmune destruction of pancreatic β cells causing absolute insulin deficiency</w:t>
      </w:r>
      <w:r w:rsidRPr="00023144">
        <w:rPr>
          <w:rFonts w:ascii="Times New Roman" w:eastAsia="Times New Roman" w:hAnsi="Times New Roman" w:cs="Times New Roman"/>
          <w:kern w:val="0"/>
          <w14:ligatures w14:val="none"/>
        </w:rPr>
        <w:br/>
        <w:t>C. Amyloid deposition causing increased β-cell insulin secretion</w:t>
      </w:r>
      <w:r w:rsidRPr="00023144">
        <w:rPr>
          <w:rFonts w:ascii="Times New Roman" w:eastAsia="Times New Roman" w:hAnsi="Times New Roman" w:cs="Times New Roman"/>
          <w:kern w:val="0"/>
          <w14:ligatures w14:val="none"/>
        </w:rPr>
        <w:br/>
        <w:t>D. Glucagon receptor activation causing isolated hepatic glycogenolysis</w:t>
      </w:r>
      <w:r w:rsidRPr="00023144">
        <w:rPr>
          <w:rFonts w:ascii="Times New Roman" w:eastAsia="Times New Roman" w:hAnsi="Times New Roman" w:cs="Times New Roman"/>
          <w:kern w:val="0"/>
          <w14:ligatures w14:val="none"/>
        </w:rPr>
        <w:br/>
        <w:t>E. Increased cortisol secretion causing reversible hyperglycemia</w:t>
      </w:r>
    </w:p>
    <w:p w14:paraId="2B0860D0"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62D96A1">
          <v:rect id="Horizontal Line 379" o:spid="_x0000_s10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76D64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14.</w:t>
      </w:r>
    </w:p>
    <w:p w14:paraId="1906CC3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34-year-old man is found to have hundreds of adenomatous colorectal polyps during colonoscopy. His father underwent colectomy at age 36 years for a similar condition. The patient is currently asymptomatic.</w:t>
      </w:r>
    </w:p>
    <w:p w14:paraId="34D527D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management strategy is most appropriate to reduce his risk of colorectal cancer?</w:t>
      </w:r>
    </w:p>
    <w:p w14:paraId="7065E5A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Colonoscopic surveillance every 10 years without surgery</w:t>
      </w:r>
      <w:r w:rsidRPr="00023144">
        <w:rPr>
          <w:rFonts w:ascii="Times New Roman" w:eastAsia="Times New Roman" w:hAnsi="Times New Roman" w:cs="Times New Roman"/>
          <w:kern w:val="0"/>
          <w14:ligatures w14:val="none"/>
        </w:rPr>
        <w:br/>
        <w:t>B. High-dose aspirin as definitive therapy</w:t>
      </w:r>
      <w:r w:rsidRPr="00023144">
        <w:rPr>
          <w:rFonts w:ascii="Times New Roman" w:eastAsia="Times New Roman" w:hAnsi="Times New Roman" w:cs="Times New Roman"/>
          <w:kern w:val="0"/>
          <w14:ligatures w14:val="none"/>
        </w:rPr>
        <w:br/>
        <w:t>C. Prophylactic colectomy with continued surveillance of remaining at-risk mucosa as appropriate</w:t>
      </w:r>
      <w:r w:rsidRPr="00023144">
        <w:rPr>
          <w:rFonts w:ascii="Times New Roman" w:eastAsia="Times New Roman" w:hAnsi="Times New Roman" w:cs="Times New Roman"/>
          <w:kern w:val="0"/>
          <w14:ligatures w14:val="none"/>
        </w:rPr>
        <w:br/>
        <w:t>D. Radiation therapy to the colon</w:t>
      </w:r>
      <w:r w:rsidRPr="00023144">
        <w:rPr>
          <w:rFonts w:ascii="Times New Roman" w:eastAsia="Times New Roman" w:hAnsi="Times New Roman" w:cs="Times New Roman"/>
          <w:kern w:val="0"/>
          <w14:ligatures w14:val="none"/>
        </w:rPr>
        <w:br/>
        <w:t>E. Observation until the first polyp becomes malignant</w:t>
      </w:r>
    </w:p>
    <w:p w14:paraId="10281841"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53E83B6">
          <v:rect id="Horizontal Line 380" o:spid="_x0000_s10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372E5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15.</w:t>
      </w:r>
    </w:p>
    <w:p w14:paraId="78F95FF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A 5-year-old child has developmental delay, seizures, and behavioral abnormalities. MRI demonstrates a slowly enlarging subependymal giant cell astrocytoma. Genetic testing reveals a pathogenic variant affecting a protein complex that normally inhibits cell growth through suppression of mTOR signaling.</w:t>
      </w:r>
    </w:p>
    <w:p w14:paraId="11E3BF4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treatment is most directly targeted at the underlying molecular abnormality?</w:t>
      </w:r>
    </w:p>
    <w:p w14:paraId="692DEF5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Methotrexate</w:t>
      </w:r>
      <w:r w:rsidRPr="00023144">
        <w:rPr>
          <w:rFonts w:ascii="Times New Roman" w:eastAsia="Times New Roman" w:hAnsi="Times New Roman" w:cs="Times New Roman"/>
          <w:kern w:val="0"/>
          <w14:ligatures w14:val="none"/>
        </w:rPr>
        <w:br/>
        <w:t>B. Everolimus</w:t>
      </w:r>
      <w:r w:rsidRPr="00023144">
        <w:rPr>
          <w:rFonts w:ascii="Times New Roman" w:eastAsia="Times New Roman" w:hAnsi="Times New Roman" w:cs="Times New Roman"/>
          <w:kern w:val="0"/>
          <w14:ligatures w14:val="none"/>
        </w:rPr>
        <w:br/>
        <w:t>C. Azathioprine</w:t>
      </w:r>
      <w:r w:rsidRPr="00023144">
        <w:rPr>
          <w:rFonts w:ascii="Times New Roman" w:eastAsia="Times New Roman" w:hAnsi="Times New Roman" w:cs="Times New Roman"/>
          <w:kern w:val="0"/>
          <w14:ligatures w14:val="none"/>
        </w:rPr>
        <w:br/>
        <w:t>D. Rituximab</w:t>
      </w:r>
      <w:r w:rsidRPr="00023144">
        <w:rPr>
          <w:rFonts w:ascii="Times New Roman" w:eastAsia="Times New Roman" w:hAnsi="Times New Roman" w:cs="Times New Roman"/>
          <w:kern w:val="0"/>
          <w14:ligatures w14:val="none"/>
        </w:rPr>
        <w:br/>
        <w:t>E. Hydroxyurea</w:t>
      </w:r>
    </w:p>
    <w:p w14:paraId="2242DF2D"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A2B44F3">
          <v:rect id="Horizontal Line 381" o:spid="_x0000_s10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7898A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16.</w:t>
      </w:r>
    </w:p>
    <w:p w14:paraId="7F84968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62-year-old man with chronic alcohol use disorder is found unconscious after ingesting a large amount of acetaminophen approximately 6 hours earlier. His serum acetaminophen concentration is above the treatment threshold on the Rumack-Matthew nomogram. AST and ALT are mildly elevated.</w:t>
      </w:r>
    </w:p>
    <w:p w14:paraId="1C8EC54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treatment should be initiated immediately?</w:t>
      </w:r>
    </w:p>
    <w:p w14:paraId="2C331CB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Flumazenil</w:t>
      </w:r>
      <w:r w:rsidRPr="00023144">
        <w:rPr>
          <w:rFonts w:ascii="Times New Roman" w:eastAsia="Times New Roman" w:hAnsi="Times New Roman" w:cs="Times New Roman"/>
          <w:kern w:val="0"/>
          <w14:ligatures w14:val="none"/>
        </w:rPr>
        <w:br/>
        <w:t>B. Fomepizole</w:t>
      </w:r>
      <w:r w:rsidRPr="00023144">
        <w:rPr>
          <w:rFonts w:ascii="Times New Roman" w:eastAsia="Times New Roman" w:hAnsi="Times New Roman" w:cs="Times New Roman"/>
          <w:kern w:val="0"/>
          <w14:ligatures w14:val="none"/>
        </w:rPr>
        <w:br/>
        <w:t>C. N-acetylcysteine</w:t>
      </w:r>
      <w:r w:rsidRPr="00023144">
        <w:rPr>
          <w:rFonts w:ascii="Times New Roman" w:eastAsia="Times New Roman" w:hAnsi="Times New Roman" w:cs="Times New Roman"/>
          <w:kern w:val="0"/>
          <w14:ligatures w14:val="none"/>
        </w:rPr>
        <w:br/>
        <w:t>D. Uridine triacetate</w:t>
      </w:r>
      <w:r w:rsidRPr="00023144">
        <w:rPr>
          <w:rFonts w:ascii="Times New Roman" w:eastAsia="Times New Roman" w:hAnsi="Times New Roman" w:cs="Times New Roman"/>
          <w:kern w:val="0"/>
          <w14:ligatures w14:val="none"/>
        </w:rPr>
        <w:br/>
        <w:t>E. Activated charcoal alone</w:t>
      </w:r>
    </w:p>
    <w:p w14:paraId="3FE19636"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6C3EB34">
          <v:rect id="Horizontal Line 382" o:spid="_x0000_s10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4C678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17.</w:t>
      </w:r>
    </w:p>
    <w:p w14:paraId="2A2BFAE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28-year-old woman with a newly diagnosed breast carcinoma undergoes receptor testing. Her tumor is estrogen receptor negative, progesterone receptor negative, and HER2 positive.</w:t>
      </w:r>
    </w:p>
    <w:p w14:paraId="7444985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drug specifically targets the overexpressed receptor in this tumor?</w:t>
      </w:r>
    </w:p>
    <w:p w14:paraId="06949B6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Anastrozole</w:t>
      </w:r>
      <w:r w:rsidRPr="00023144">
        <w:rPr>
          <w:rFonts w:ascii="Times New Roman" w:eastAsia="Times New Roman" w:hAnsi="Times New Roman" w:cs="Times New Roman"/>
          <w:kern w:val="0"/>
          <w14:ligatures w14:val="none"/>
        </w:rPr>
        <w:br/>
        <w:t>B. Tamoxifen</w:t>
      </w:r>
      <w:r w:rsidRPr="00023144">
        <w:rPr>
          <w:rFonts w:ascii="Times New Roman" w:eastAsia="Times New Roman" w:hAnsi="Times New Roman" w:cs="Times New Roman"/>
          <w:kern w:val="0"/>
          <w14:ligatures w14:val="none"/>
        </w:rPr>
        <w:br/>
        <w:t>C. Trastuzumab</w:t>
      </w:r>
      <w:r w:rsidRPr="00023144">
        <w:rPr>
          <w:rFonts w:ascii="Times New Roman" w:eastAsia="Times New Roman" w:hAnsi="Times New Roman" w:cs="Times New Roman"/>
          <w:kern w:val="0"/>
          <w14:ligatures w14:val="none"/>
        </w:rPr>
        <w:br/>
        <w:t>D. Leuprolide</w:t>
      </w:r>
      <w:r w:rsidRPr="00023144">
        <w:rPr>
          <w:rFonts w:ascii="Times New Roman" w:eastAsia="Times New Roman" w:hAnsi="Times New Roman" w:cs="Times New Roman"/>
          <w:kern w:val="0"/>
          <w14:ligatures w14:val="none"/>
        </w:rPr>
        <w:br/>
        <w:t>E. Fulvestrant</w:t>
      </w:r>
    </w:p>
    <w:p w14:paraId="0E1A331B"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95A4031">
          <v:rect id="Horizontal Line 383" o:spid="_x0000_s10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275C3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18.</w:t>
      </w:r>
    </w:p>
    <w:p w14:paraId="5C014CC1" w14:textId="77777777" w:rsidR="0048609D" w:rsidRDefault="0048609D" w:rsidP="0048609D">
      <w:pPr>
        <w:pStyle w:val="isselectedend"/>
      </w:pPr>
      <w:r>
        <w:lastRenderedPageBreak/>
        <w:t>A 20-month-old boy has progressive abdominal distention, failure to thrive, coarse facial features, frequent respiratory infections, joint stiffness, and a protuberant abdomen. He has no similarly affected family members, and both parents are clinically healthy. Urinary glycosaminoglycans are elevated.</w:t>
      </w:r>
    </w:p>
    <w:p w14:paraId="38EA688C" w14:textId="77777777" w:rsidR="0048609D" w:rsidRDefault="0048609D" w:rsidP="0048609D">
      <w:pPr>
        <w:pStyle w:val="NormalWeb"/>
      </w:pPr>
      <w:r>
        <w:t>Which inheritance pattern is most likely?</w:t>
      </w:r>
    </w:p>
    <w:p w14:paraId="3C5D6E7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X-linked recessive</w:t>
      </w:r>
      <w:r w:rsidRPr="00023144">
        <w:rPr>
          <w:rFonts w:ascii="Times New Roman" w:eastAsia="Times New Roman" w:hAnsi="Times New Roman" w:cs="Times New Roman"/>
          <w:kern w:val="0"/>
          <w14:ligatures w14:val="none"/>
        </w:rPr>
        <w:br/>
        <w:t>B. Mitochondrial</w:t>
      </w:r>
      <w:r w:rsidRPr="00023144">
        <w:rPr>
          <w:rFonts w:ascii="Times New Roman" w:eastAsia="Times New Roman" w:hAnsi="Times New Roman" w:cs="Times New Roman"/>
          <w:kern w:val="0"/>
          <w14:ligatures w14:val="none"/>
        </w:rPr>
        <w:br/>
        <w:t>C. Autosomal dominant</w:t>
      </w:r>
      <w:r w:rsidRPr="00023144">
        <w:rPr>
          <w:rFonts w:ascii="Times New Roman" w:eastAsia="Times New Roman" w:hAnsi="Times New Roman" w:cs="Times New Roman"/>
          <w:kern w:val="0"/>
          <w14:ligatures w14:val="none"/>
        </w:rPr>
        <w:br/>
        <w:t>D. Autosomal recessive</w:t>
      </w:r>
      <w:r w:rsidRPr="00023144">
        <w:rPr>
          <w:rFonts w:ascii="Times New Roman" w:eastAsia="Times New Roman" w:hAnsi="Times New Roman" w:cs="Times New Roman"/>
          <w:kern w:val="0"/>
          <w14:ligatures w14:val="none"/>
        </w:rPr>
        <w:br/>
        <w:t>E. X-linked dominant</w:t>
      </w:r>
    </w:p>
    <w:p w14:paraId="67628E69"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0147AAFE">
          <v:rect id="Horizontal Line 384" o:spid="_x0000_s10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FE362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19.</w:t>
      </w:r>
    </w:p>
    <w:p w14:paraId="157122A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26-year-old woman has had several painful episodes involving the hands and feet since infancy. She now presents with recurrent severe bone pain and a history of receiving blood transfusions. She is vaccinated against encapsulated organisms and has been prescribed hydroxyurea.</w:t>
      </w:r>
    </w:p>
    <w:p w14:paraId="304A62D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Hydroxyurea helps prevent complications primarily by increasing the production of which hemoglobin?</w:t>
      </w:r>
    </w:p>
    <w:p w14:paraId="30BF931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HbA</w:t>
      </w:r>
      <w:r w:rsidRPr="00023144">
        <w:rPr>
          <w:rFonts w:ascii="Times New Roman" w:eastAsia="Times New Roman" w:hAnsi="Times New Roman" w:cs="Times New Roman"/>
          <w:kern w:val="0"/>
          <w14:ligatures w14:val="none"/>
        </w:rPr>
        <w:br/>
        <w:t>B. HbA2</w:t>
      </w:r>
      <w:r w:rsidRPr="00023144">
        <w:rPr>
          <w:rFonts w:ascii="Times New Roman" w:eastAsia="Times New Roman" w:hAnsi="Times New Roman" w:cs="Times New Roman"/>
          <w:kern w:val="0"/>
          <w14:ligatures w14:val="none"/>
        </w:rPr>
        <w:br/>
        <w:t>C. HbF</w:t>
      </w:r>
      <w:r w:rsidRPr="00023144">
        <w:rPr>
          <w:rFonts w:ascii="Times New Roman" w:eastAsia="Times New Roman" w:hAnsi="Times New Roman" w:cs="Times New Roman"/>
          <w:kern w:val="0"/>
          <w14:ligatures w14:val="none"/>
        </w:rPr>
        <w:br/>
        <w:t>D. HbC</w:t>
      </w:r>
      <w:r w:rsidRPr="00023144">
        <w:rPr>
          <w:rFonts w:ascii="Times New Roman" w:eastAsia="Times New Roman" w:hAnsi="Times New Roman" w:cs="Times New Roman"/>
          <w:kern w:val="0"/>
          <w14:ligatures w14:val="none"/>
        </w:rPr>
        <w:br/>
        <w:t>E. HbE</w:t>
      </w:r>
    </w:p>
    <w:p w14:paraId="407B059E"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17B3896">
          <v:rect id="Horizontal Line 385" o:spid="_x0000_s10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93489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20.</w:t>
      </w:r>
    </w:p>
    <w:p w14:paraId="0BBF96C6" w14:textId="77777777" w:rsidR="00B371A2" w:rsidRDefault="00B371A2" w:rsidP="00B371A2">
      <w:pPr>
        <w:pStyle w:val="isselectedend"/>
      </w:pPr>
      <w:r>
        <w:t>A 36-year-old woman undergoes genetic testing after several maternal relatives develop colorectal cancer at relatively young ages. Her tumor testing reveals microsatellite instability, and germline testing demonstrates a pathogenic variant in a DNA mismatch-repair gene.</w:t>
      </w:r>
    </w:p>
    <w:p w14:paraId="5007DEAE" w14:textId="77777777" w:rsidR="00B371A2" w:rsidRDefault="00B371A2" w:rsidP="00B371A2">
      <w:pPr>
        <w:pStyle w:val="NormalWeb"/>
      </w:pPr>
      <w:r>
        <w:t>Which additional cancer is particularly associated with this syndrome?</w:t>
      </w:r>
    </w:p>
    <w:p w14:paraId="4CF7226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Endometrial carcinoma</w:t>
      </w:r>
      <w:r w:rsidRPr="00023144">
        <w:rPr>
          <w:rFonts w:ascii="Times New Roman" w:eastAsia="Times New Roman" w:hAnsi="Times New Roman" w:cs="Times New Roman"/>
          <w:kern w:val="0"/>
          <w14:ligatures w14:val="none"/>
        </w:rPr>
        <w:br/>
        <w:t>B. Hepatocellular carcinoma</w:t>
      </w:r>
      <w:r w:rsidRPr="00023144">
        <w:rPr>
          <w:rFonts w:ascii="Times New Roman" w:eastAsia="Times New Roman" w:hAnsi="Times New Roman" w:cs="Times New Roman"/>
          <w:kern w:val="0"/>
          <w14:ligatures w14:val="none"/>
        </w:rPr>
        <w:br/>
        <w:t>C. Papillary thyroid carcinoma</w:t>
      </w:r>
      <w:r w:rsidRPr="00023144">
        <w:rPr>
          <w:rFonts w:ascii="Times New Roman" w:eastAsia="Times New Roman" w:hAnsi="Times New Roman" w:cs="Times New Roman"/>
          <w:kern w:val="0"/>
          <w14:ligatures w14:val="none"/>
        </w:rPr>
        <w:br/>
        <w:t>D. Osteosarcoma</w:t>
      </w:r>
      <w:r w:rsidRPr="00023144">
        <w:rPr>
          <w:rFonts w:ascii="Times New Roman" w:eastAsia="Times New Roman" w:hAnsi="Times New Roman" w:cs="Times New Roman"/>
          <w:kern w:val="0"/>
          <w14:ligatures w14:val="none"/>
        </w:rPr>
        <w:br/>
        <w:t>E. Medulloblastoma</w:t>
      </w:r>
    </w:p>
    <w:p w14:paraId="3FF00F61"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748DBB0">
          <v:rect id="Horizontal Line 386" o:spid="_x0000_s10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8AD20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21.</w:t>
      </w:r>
    </w:p>
    <w:p w14:paraId="23A855E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A 3-year-old boy has hepatosplenomegaly, macroglossia, skeletal deformities, joint stiffness, and progressive developmental delay. Ophthalmologic examination demonstrates corneal clouding. Laboratory testing shows increased urinary dermatan sulfate and heparan sulfate.</w:t>
      </w:r>
    </w:p>
    <w:p w14:paraId="0BF5107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treatment offers the greatest opportunity to alter the natural history of his neurologic disease?</w:t>
      </w:r>
    </w:p>
    <w:p w14:paraId="53861F0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Laronidase alone</w:t>
      </w:r>
      <w:r w:rsidRPr="00023144">
        <w:rPr>
          <w:rFonts w:ascii="Times New Roman" w:eastAsia="Times New Roman" w:hAnsi="Times New Roman" w:cs="Times New Roman"/>
          <w:kern w:val="0"/>
          <w14:ligatures w14:val="none"/>
        </w:rPr>
        <w:br/>
        <w:t>B. Hematopoietic stem cell transplantation</w:t>
      </w:r>
      <w:r w:rsidRPr="00023144">
        <w:rPr>
          <w:rFonts w:ascii="Times New Roman" w:eastAsia="Times New Roman" w:hAnsi="Times New Roman" w:cs="Times New Roman"/>
          <w:kern w:val="0"/>
          <w14:ligatures w14:val="none"/>
        </w:rPr>
        <w:br/>
        <w:t>C. High-dose corticosteroids</w:t>
      </w:r>
      <w:r w:rsidRPr="00023144">
        <w:rPr>
          <w:rFonts w:ascii="Times New Roman" w:eastAsia="Times New Roman" w:hAnsi="Times New Roman" w:cs="Times New Roman"/>
          <w:kern w:val="0"/>
          <w14:ligatures w14:val="none"/>
        </w:rPr>
        <w:br/>
        <w:t>D. Dietary restriction of glycosaminoglycans</w:t>
      </w:r>
      <w:r w:rsidRPr="00023144">
        <w:rPr>
          <w:rFonts w:ascii="Times New Roman" w:eastAsia="Times New Roman" w:hAnsi="Times New Roman" w:cs="Times New Roman"/>
          <w:kern w:val="0"/>
          <w14:ligatures w14:val="none"/>
        </w:rPr>
        <w:br/>
        <w:t>E. Splenectomy</w:t>
      </w:r>
    </w:p>
    <w:p w14:paraId="5B61B319"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417F7B1">
          <v:rect id="Horizontal Line 387"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20B89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22.</w:t>
      </w:r>
    </w:p>
    <w:p w14:paraId="5855A7D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35-year-old woman has a 1.2-cm pigmented lesion on her back that has gradually enlarged. Excisional biopsy confirms melanoma. Molecular testing demonstrates a BRAF V600E mutation. She subsequently develops metastatic disease involving regional lymph nodes.</w:t>
      </w:r>
    </w:p>
    <w:p w14:paraId="69156F3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therapy most directly exploits the molecular abnormality identified in her tumor?</w:t>
      </w:r>
    </w:p>
    <w:p w14:paraId="7657CDEB" w14:textId="475D658E"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w:t>
      </w:r>
      <w:r w:rsidR="009D2E05">
        <w:rPr>
          <w:rFonts w:ascii="Times New Roman" w:eastAsia="Times New Roman" w:hAnsi="Times New Roman" w:cs="Times New Roman"/>
          <w:kern w:val="0"/>
          <w14:ligatures w14:val="none"/>
        </w:rPr>
        <w:t xml:space="preserve"> Vemurafenib</w:t>
      </w:r>
      <w:r w:rsidRPr="00023144">
        <w:rPr>
          <w:rFonts w:ascii="Times New Roman" w:eastAsia="Times New Roman" w:hAnsi="Times New Roman" w:cs="Times New Roman"/>
          <w:kern w:val="0"/>
          <w14:ligatures w14:val="none"/>
        </w:rPr>
        <w:t xml:space="preserve"> </w:t>
      </w:r>
      <w:r w:rsidRPr="00023144">
        <w:rPr>
          <w:rFonts w:ascii="Times New Roman" w:eastAsia="Times New Roman" w:hAnsi="Times New Roman" w:cs="Times New Roman"/>
          <w:kern w:val="0"/>
          <w14:ligatures w14:val="none"/>
        </w:rPr>
        <w:br/>
        <w:t>B. Tamoxifen</w:t>
      </w:r>
      <w:r w:rsidRPr="00023144">
        <w:rPr>
          <w:rFonts w:ascii="Times New Roman" w:eastAsia="Times New Roman" w:hAnsi="Times New Roman" w:cs="Times New Roman"/>
          <w:kern w:val="0"/>
          <w14:ligatures w14:val="none"/>
        </w:rPr>
        <w:br/>
        <w:t>C. Trastuzumab</w:t>
      </w:r>
      <w:r w:rsidRPr="00023144">
        <w:rPr>
          <w:rFonts w:ascii="Times New Roman" w:eastAsia="Times New Roman" w:hAnsi="Times New Roman" w:cs="Times New Roman"/>
          <w:kern w:val="0"/>
          <w14:ligatures w14:val="none"/>
        </w:rPr>
        <w:br/>
        <w:t>D. Imatinib</w:t>
      </w:r>
      <w:r w:rsidRPr="00023144">
        <w:rPr>
          <w:rFonts w:ascii="Times New Roman" w:eastAsia="Times New Roman" w:hAnsi="Times New Roman" w:cs="Times New Roman"/>
          <w:kern w:val="0"/>
          <w14:ligatures w14:val="none"/>
        </w:rPr>
        <w:br/>
        <w:t>E. Rituximab</w:t>
      </w:r>
    </w:p>
    <w:p w14:paraId="21839AC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FDDC9FD">
          <v:rect id="Horizontal Line 388"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D54EB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23.</w:t>
      </w:r>
    </w:p>
    <w:p w14:paraId="2239591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9-month-old infant who was previously healthy develops lethargy and vomiting after sleeping overnight and refusing breakfast while ill with gastroenteritis. Laboratory testing reveals severe hypoglycemia, low serum ketones, elevated free fatty acids, and mild hyperammonemia. A plasma acylcarnitine profile demonstrates a marked increase in C8 acylcarnitine.</w:t>
      </w:r>
    </w:p>
    <w:p w14:paraId="0D1C5B7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enzyme is most likely deficient?</w:t>
      </w:r>
    </w:p>
    <w:p w14:paraId="13EDCB5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Long-chain acyl-CoA dehydrogenase</w:t>
      </w:r>
      <w:r w:rsidRPr="00023144">
        <w:rPr>
          <w:rFonts w:ascii="Times New Roman" w:eastAsia="Times New Roman" w:hAnsi="Times New Roman" w:cs="Times New Roman"/>
          <w:kern w:val="0"/>
          <w14:ligatures w14:val="none"/>
        </w:rPr>
        <w:br/>
        <w:t>B. Medium-chain acyl-CoA dehydrogenase</w:t>
      </w:r>
      <w:r w:rsidRPr="00023144">
        <w:rPr>
          <w:rFonts w:ascii="Times New Roman" w:eastAsia="Times New Roman" w:hAnsi="Times New Roman" w:cs="Times New Roman"/>
          <w:kern w:val="0"/>
          <w14:ligatures w14:val="none"/>
        </w:rPr>
        <w:br/>
        <w:t>C. Carnitine palmitoyltransferase I</w:t>
      </w:r>
      <w:r w:rsidRPr="00023144">
        <w:rPr>
          <w:rFonts w:ascii="Times New Roman" w:eastAsia="Times New Roman" w:hAnsi="Times New Roman" w:cs="Times New Roman"/>
          <w:kern w:val="0"/>
          <w14:ligatures w14:val="none"/>
        </w:rPr>
        <w:br/>
        <w:t>D. Pyruvate carboxylase</w:t>
      </w:r>
      <w:r w:rsidRPr="00023144">
        <w:rPr>
          <w:rFonts w:ascii="Times New Roman" w:eastAsia="Times New Roman" w:hAnsi="Times New Roman" w:cs="Times New Roman"/>
          <w:kern w:val="0"/>
          <w14:ligatures w14:val="none"/>
        </w:rPr>
        <w:br/>
        <w:t>E. HMG-CoA reductase</w:t>
      </w:r>
    </w:p>
    <w:p w14:paraId="249E5352"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0FA500B">
          <v:rect id="Horizontal Line 389"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EF49A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24.</w:t>
      </w:r>
    </w:p>
    <w:p w14:paraId="3EE975D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A 48-year-old woman presents with a new diagnosis of invasive breast carcinoma. She has no palpable lymphadenopathy. Tumor biopsy reveals a HER2-negative, estrogen receptor-positive cancer. Genetic counseling is recommended because her sister developed breast cancer at 39 years of age and her mother had ovarian cancer.</w:t>
      </w:r>
    </w:p>
    <w:p w14:paraId="1D5AA1B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additional clinical finding would most strongly support hereditary BRCA-associated breast cancer?</w:t>
      </w:r>
    </w:p>
    <w:p w14:paraId="38FA661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Breast cancer diagnosed after age 75 years with no family history</w:t>
      </w:r>
      <w:r w:rsidRPr="00023144">
        <w:rPr>
          <w:rFonts w:ascii="Times New Roman" w:eastAsia="Times New Roman" w:hAnsi="Times New Roman" w:cs="Times New Roman"/>
          <w:kern w:val="0"/>
          <w14:ligatures w14:val="none"/>
        </w:rPr>
        <w:br/>
        <w:t>B. Bilateral breast cancers occurring at a young age</w:t>
      </w:r>
      <w:r w:rsidRPr="00023144">
        <w:rPr>
          <w:rFonts w:ascii="Times New Roman" w:eastAsia="Times New Roman" w:hAnsi="Times New Roman" w:cs="Times New Roman"/>
          <w:kern w:val="0"/>
          <w14:ligatures w14:val="none"/>
        </w:rPr>
        <w:br/>
        <w:t>C. Isolated uterine leiomyomas</w:t>
      </w:r>
      <w:r w:rsidRPr="00023144">
        <w:rPr>
          <w:rFonts w:ascii="Times New Roman" w:eastAsia="Times New Roman" w:hAnsi="Times New Roman" w:cs="Times New Roman"/>
          <w:kern w:val="0"/>
          <w14:ligatures w14:val="none"/>
        </w:rPr>
        <w:br/>
        <w:t>D. Numerous colorectal adenomatous polyps</w:t>
      </w:r>
      <w:r w:rsidRPr="00023144">
        <w:rPr>
          <w:rFonts w:ascii="Times New Roman" w:eastAsia="Times New Roman" w:hAnsi="Times New Roman" w:cs="Times New Roman"/>
          <w:kern w:val="0"/>
          <w14:ligatures w14:val="none"/>
        </w:rPr>
        <w:br/>
        <w:t>E. Multiple café-au-lait macules</w:t>
      </w:r>
    </w:p>
    <w:p w14:paraId="792C1357"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B4DC5FC">
          <v:rect id="Horizontal Line 390"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EEE24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25.</w:t>
      </w:r>
    </w:p>
    <w:p w14:paraId="296B600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4-year-old boy with a known genetic disorder has seizures that began in infancy and are difficult to control despite multiple antiseizure medications. MRI demonstrates cortical tubers. His parents ask about a therapy that targets the abnormal intracellular growth pathway responsible for his disease.</w:t>
      </w:r>
    </w:p>
    <w:p w14:paraId="1750137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signaling molecule is abnormally activated in this condition?</w:t>
      </w:r>
    </w:p>
    <w:p w14:paraId="76084A3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JAK2</w:t>
      </w:r>
      <w:r w:rsidRPr="00023144">
        <w:rPr>
          <w:rFonts w:ascii="Times New Roman" w:eastAsia="Times New Roman" w:hAnsi="Times New Roman" w:cs="Times New Roman"/>
          <w:kern w:val="0"/>
          <w14:ligatures w14:val="none"/>
        </w:rPr>
        <w:br/>
        <w:t>B. mTOR</w:t>
      </w:r>
      <w:r w:rsidRPr="00023144">
        <w:rPr>
          <w:rFonts w:ascii="Times New Roman" w:eastAsia="Times New Roman" w:hAnsi="Times New Roman" w:cs="Times New Roman"/>
          <w:kern w:val="0"/>
          <w14:ligatures w14:val="none"/>
        </w:rPr>
        <w:br/>
        <w:t>C. RET</w:t>
      </w:r>
      <w:r w:rsidRPr="00023144">
        <w:rPr>
          <w:rFonts w:ascii="Times New Roman" w:eastAsia="Times New Roman" w:hAnsi="Times New Roman" w:cs="Times New Roman"/>
          <w:kern w:val="0"/>
          <w14:ligatures w14:val="none"/>
        </w:rPr>
        <w:br/>
        <w:t>D. BCR-ABL</w:t>
      </w:r>
      <w:r w:rsidRPr="00023144">
        <w:rPr>
          <w:rFonts w:ascii="Times New Roman" w:eastAsia="Times New Roman" w:hAnsi="Times New Roman" w:cs="Times New Roman"/>
          <w:kern w:val="0"/>
          <w14:ligatures w14:val="none"/>
        </w:rPr>
        <w:br/>
        <w:t>E. c-MYC</w:t>
      </w:r>
    </w:p>
    <w:p w14:paraId="37134B50"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D9BD458">
          <v:rect id="Horizontal Line 391"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3D0C2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26.</w:t>
      </w:r>
    </w:p>
    <w:p w14:paraId="1308616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43-year-old man with sickle cell disease presents with severe pain in his back and extremities. He has no fever, chest pain, neurologic deficits, or evidence of infection. He has had multiple similar episodes over the last year despite adherence to supportive care.</w:t>
      </w:r>
    </w:p>
    <w:p w14:paraId="438D847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treatment is most appropriate for reducing the frequency of future vaso-occlusive episodes?</w:t>
      </w:r>
    </w:p>
    <w:p w14:paraId="271F66C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Chronic prednisone therapy</w:t>
      </w:r>
      <w:r w:rsidRPr="00023144">
        <w:rPr>
          <w:rFonts w:ascii="Times New Roman" w:eastAsia="Times New Roman" w:hAnsi="Times New Roman" w:cs="Times New Roman"/>
          <w:kern w:val="0"/>
          <w14:ligatures w14:val="none"/>
        </w:rPr>
        <w:br/>
        <w:t>B. Hydroxyurea</w:t>
      </w:r>
      <w:r w:rsidRPr="00023144">
        <w:rPr>
          <w:rFonts w:ascii="Times New Roman" w:eastAsia="Times New Roman" w:hAnsi="Times New Roman" w:cs="Times New Roman"/>
          <w:kern w:val="0"/>
          <w14:ligatures w14:val="none"/>
        </w:rPr>
        <w:br/>
        <w:t>C. Daily erythropoietin</w:t>
      </w:r>
      <w:r w:rsidRPr="00023144">
        <w:rPr>
          <w:rFonts w:ascii="Times New Roman" w:eastAsia="Times New Roman" w:hAnsi="Times New Roman" w:cs="Times New Roman"/>
          <w:kern w:val="0"/>
          <w14:ligatures w14:val="none"/>
        </w:rPr>
        <w:br/>
        <w:t>D. Splenectomy</w:t>
      </w:r>
      <w:r w:rsidRPr="00023144">
        <w:rPr>
          <w:rFonts w:ascii="Times New Roman" w:eastAsia="Times New Roman" w:hAnsi="Times New Roman" w:cs="Times New Roman"/>
          <w:kern w:val="0"/>
          <w14:ligatures w14:val="none"/>
        </w:rPr>
        <w:br/>
        <w:t>E. Warfarin</w:t>
      </w:r>
    </w:p>
    <w:p w14:paraId="7AB5C351"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3C0B4CD">
          <v:rect id="Horizontal Line 392"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12E60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27.</w:t>
      </w:r>
    </w:p>
    <w:p w14:paraId="320F47B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4-year-old child is evaluated for severe anemia and poor growth. Hemoglobin is 6.4 g/dL with marked microcytosis and anisopoikilocytosis. Hemoglobin electrophoresis shows predominantly HbF. The child requires red blood cell transfusions every few weeks.</w:t>
      </w:r>
    </w:p>
    <w:p w14:paraId="0F3F725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long-term complication is most directly caused by the treatment required to maintain adequate hemoglobin levels?</w:t>
      </w:r>
    </w:p>
    <w:p w14:paraId="1012C0F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Copper deficiency</w:t>
      </w:r>
      <w:r w:rsidRPr="00023144">
        <w:rPr>
          <w:rFonts w:ascii="Times New Roman" w:eastAsia="Times New Roman" w:hAnsi="Times New Roman" w:cs="Times New Roman"/>
          <w:kern w:val="0"/>
          <w14:ligatures w14:val="none"/>
        </w:rPr>
        <w:br/>
        <w:t>B. Iron overload</w:t>
      </w:r>
      <w:r w:rsidRPr="00023144">
        <w:rPr>
          <w:rFonts w:ascii="Times New Roman" w:eastAsia="Times New Roman" w:hAnsi="Times New Roman" w:cs="Times New Roman"/>
          <w:kern w:val="0"/>
          <w14:ligatures w14:val="none"/>
        </w:rPr>
        <w:br/>
        <w:t>C. Vitamin B12 deficiency</w:t>
      </w:r>
      <w:r w:rsidRPr="00023144">
        <w:rPr>
          <w:rFonts w:ascii="Times New Roman" w:eastAsia="Times New Roman" w:hAnsi="Times New Roman" w:cs="Times New Roman"/>
          <w:kern w:val="0"/>
          <w14:ligatures w14:val="none"/>
        </w:rPr>
        <w:br/>
        <w:t>D. Severe neutropenia</w:t>
      </w:r>
      <w:r w:rsidRPr="00023144">
        <w:rPr>
          <w:rFonts w:ascii="Times New Roman" w:eastAsia="Times New Roman" w:hAnsi="Times New Roman" w:cs="Times New Roman"/>
          <w:kern w:val="0"/>
          <w14:ligatures w14:val="none"/>
        </w:rPr>
        <w:br/>
        <w:t>E. Hypercalcemia</w:t>
      </w:r>
    </w:p>
    <w:p w14:paraId="3A8258AB"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E7DD7A8">
          <v:rect id="Horizontal Line 393"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9058C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28.</w:t>
      </w:r>
    </w:p>
    <w:p w14:paraId="7DAAE77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21-year-old woman is diagnosed with type 1 diabetes mellitus after presenting with polyuria, polydipsia, weight loss, and diabetic ketoacidosis. After stabilization, she asks why she must receive insulin continuously even when she is not eating.</w:t>
      </w:r>
    </w:p>
    <w:p w14:paraId="207FA9C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physiologic function of insulin is most important in preventing the metabolic state that led to her hospitalization?</w:t>
      </w:r>
    </w:p>
    <w:p w14:paraId="5CA0615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Promotion of hepatic ketogenesis</w:t>
      </w:r>
      <w:r w:rsidRPr="00023144">
        <w:rPr>
          <w:rFonts w:ascii="Times New Roman" w:eastAsia="Times New Roman" w:hAnsi="Times New Roman" w:cs="Times New Roman"/>
          <w:kern w:val="0"/>
          <w14:ligatures w14:val="none"/>
        </w:rPr>
        <w:br/>
        <w:t>B. Activation of hormone-sensitive lipase</w:t>
      </w:r>
      <w:r w:rsidRPr="00023144">
        <w:rPr>
          <w:rFonts w:ascii="Times New Roman" w:eastAsia="Times New Roman" w:hAnsi="Times New Roman" w:cs="Times New Roman"/>
          <w:kern w:val="0"/>
          <w14:ligatures w14:val="none"/>
        </w:rPr>
        <w:br/>
        <w:t>C. Suppression of lipolysis and ketone-body production</w:t>
      </w:r>
      <w:r w:rsidRPr="00023144">
        <w:rPr>
          <w:rFonts w:ascii="Times New Roman" w:eastAsia="Times New Roman" w:hAnsi="Times New Roman" w:cs="Times New Roman"/>
          <w:kern w:val="0"/>
          <w14:ligatures w14:val="none"/>
        </w:rPr>
        <w:br/>
        <w:t>D. Stimulation of glucagon secretion</w:t>
      </w:r>
      <w:r w:rsidRPr="00023144">
        <w:rPr>
          <w:rFonts w:ascii="Times New Roman" w:eastAsia="Times New Roman" w:hAnsi="Times New Roman" w:cs="Times New Roman"/>
          <w:kern w:val="0"/>
          <w14:ligatures w14:val="none"/>
        </w:rPr>
        <w:br/>
        <w:t>E. Activation of renal gluconeogenesis</w:t>
      </w:r>
    </w:p>
    <w:p w14:paraId="0FC3866D"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B344162">
          <v:rect id="Horizontal Line 394"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08B71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29.</w:t>
      </w:r>
    </w:p>
    <w:p w14:paraId="7864259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29-year-old woman presents with a changing pigmented lesion on her shoulder. Dermoscopy demonstrates an asymmetrical lesion with irregular pigmentation. Biopsy confirms melanoma with invasion into the dermis. There is no clinical evidence of distant metastasis.</w:t>
      </w:r>
    </w:p>
    <w:p w14:paraId="350251C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factor is the most important established predictor of primary melanoma prognosis?</w:t>
      </w:r>
    </w:p>
    <w:p w14:paraId="3508A70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Patient's sex</w:t>
      </w:r>
      <w:r w:rsidRPr="00023144">
        <w:rPr>
          <w:rFonts w:ascii="Times New Roman" w:eastAsia="Times New Roman" w:hAnsi="Times New Roman" w:cs="Times New Roman"/>
          <w:kern w:val="0"/>
          <w14:ligatures w14:val="none"/>
        </w:rPr>
        <w:br/>
        <w:t>B. Presence of melanin pigment</w:t>
      </w:r>
      <w:r w:rsidRPr="00023144">
        <w:rPr>
          <w:rFonts w:ascii="Times New Roman" w:eastAsia="Times New Roman" w:hAnsi="Times New Roman" w:cs="Times New Roman"/>
          <w:kern w:val="0"/>
          <w14:ligatures w14:val="none"/>
        </w:rPr>
        <w:br/>
        <w:t>C. Breslow thickness</w:t>
      </w:r>
      <w:r w:rsidRPr="00023144">
        <w:rPr>
          <w:rFonts w:ascii="Times New Roman" w:eastAsia="Times New Roman" w:hAnsi="Times New Roman" w:cs="Times New Roman"/>
          <w:kern w:val="0"/>
          <w14:ligatures w14:val="none"/>
        </w:rPr>
        <w:br/>
        <w:t>D. Degree of erythema surrounding the lesion</w:t>
      </w:r>
      <w:r w:rsidRPr="00023144">
        <w:rPr>
          <w:rFonts w:ascii="Times New Roman" w:eastAsia="Times New Roman" w:hAnsi="Times New Roman" w:cs="Times New Roman"/>
          <w:kern w:val="0"/>
          <w14:ligatures w14:val="none"/>
        </w:rPr>
        <w:br/>
        <w:t>E. Duration of the lesion before diagnosis</w:t>
      </w:r>
    </w:p>
    <w:p w14:paraId="27FD4A1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E74D8B3">
          <v:rect id="Horizontal Line 395"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0FCF7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30.</w:t>
      </w:r>
    </w:p>
    <w:p w14:paraId="6897A94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51-year-old woman with a history of heavy daily alcohol consumption presents 24 hours after taking substantially more acetaminophen than recommended for several days because of chronic back pain. She has nausea and right upper quadrant discomfort. Laboratory studies show markedly elevated AST and ALT.</w:t>
      </w:r>
    </w:p>
    <w:p w14:paraId="1D46E65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mechanism most directly explains her hepatic injury?</w:t>
      </w:r>
    </w:p>
    <w:p w14:paraId="43FF324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Inhibition of glucuronidation causes bilirubin accumulation</w:t>
      </w:r>
      <w:r w:rsidRPr="00023144">
        <w:rPr>
          <w:rFonts w:ascii="Times New Roman" w:eastAsia="Times New Roman" w:hAnsi="Times New Roman" w:cs="Times New Roman"/>
          <w:kern w:val="0"/>
          <w14:ligatures w14:val="none"/>
        </w:rPr>
        <w:br/>
        <w:t>B. Excess formation of a toxic metabolite that exceeds hepatic glutathione stores</w:t>
      </w:r>
      <w:r w:rsidRPr="00023144">
        <w:rPr>
          <w:rFonts w:ascii="Times New Roman" w:eastAsia="Times New Roman" w:hAnsi="Times New Roman" w:cs="Times New Roman"/>
          <w:kern w:val="0"/>
          <w14:ligatures w14:val="none"/>
        </w:rPr>
        <w:br/>
        <w:t>C. Direct immune destruction of hepatocytes</w:t>
      </w:r>
      <w:r w:rsidRPr="00023144">
        <w:rPr>
          <w:rFonts w:ascii="Times New Roman" w:eastAsia="Times New Roman" w:hAnsi="Times New Roman" w:cs="Times New Roman"/>
          <w:kern w:val="0"/>
          <w14:ligatures w14:val="none"/>
        </w:rPr>
        <w:br/>
        <w:t>D. Inhibition of mitochondrial β-oxidation by acetaminophen</w:t>
      </w:r>
      <w:r w:rsidRPr="00023144">
        <w:rPr>
          <w:rFonts w:ascii="Times New Roman" w:eastAsia="Times New Roman" w:hAnsi="Times New Roman" w:cs="Times New Roman"/>
          <w:kern w:val="0"/>
          <w14:ligatures w14:val="none"/>
        </w:rPr>
        <w:br/>
        <w:t>E. Formation of a stable acetaldehyde-protein adduct</w:t>
      </w:r>
    </w:p>
    <w:p w14:paraId="3038C11C"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0816CF7">
          <v:rect id="Horizontal Line 396"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55178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31.</w:t>
      </w:r>
    </w:p>
    <w:p w14:paraId="377567E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52-year-old woman with a strong family history of ovarian and breast cancer is found to have a breast mass. Biopsy demonstrates an invasive carcinoma that is estrogen receptor negative, progesterone receptor negative, and HER2 negative.</w:t>
      </w:r>
    </w:p>
    <w:p w14:paraId="2E1F96B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term best describes this tumor phenotype?</w:t>
      </w:r>
    </w:p>
    <w:p w14:paraId="0CE5616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Luminal A</w:t>
      </w:r>
      <w:r w:rsidRPr="00023144">
        <w:rPr>
          <w:rFonts w:ascii="Times New Roman" w:eastAsia="Times New Roman" w:hAnsi="Times New Roman" w:cs="Times New Roman"/>
          <w:kern w:val="0"/>
          <w14:ligatures w14:val="none"/>
        </w:rPr>
        <w:br/>
        <w:t>B. Hormone receptor-positive</w:t>
      </w:r>
      <w:r w:rsidRPr="00023144">
        <w:rPr>
          <w:rFonts w:ascii="Times New Roman" w:eastAsia="Times New Roman" w:hAnsi="Times New Roman" w:cs="Times New Roman"/>
          <w:kern w:val="0"/>
          <w14:ligatures w14:val="none"/>
        </w:rPr>
        <w:br/>
        <w:t>C. HER2-enriched</w:t>
      </w:r>
      <w:r w:rsidRPr="00023144">
        <w:rPr>
          <w:rFonts w:ascii="Times New Roman" w:eastAsia="Times New Roman" w:hAnsi="Times New Roman" w:cs="Times New Roman"/>
          <w:kern w:val="0"/>
          <w14:ligatures w14:val="none"/>
        </w:rPr>
        <w:br/>
        <w:t>D. Triple-negative</w:t>
      </w:r>
      <w:r w:rsidRPr="00023144">
        <w:rPr>
          <w:rFonts w:ascii="Times New Roman" w:eastAsia="Times New Roman" w:hAnsi="Times New Roman" w:cs="Times New Roman"/>
          <w:kern w:val="0"/>
          <w14:ligatures w14:val="none"/>
        </w:rPr>
        <w:br/>
        <w:t>E. In situ carcinoma</w:t>
      </w:r>
    </w:p>
    <w:p w14:paraId="56D6FA2C"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62E3C11">
          <v:rect id="Horizontal Line 397"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483B9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32.</w:t>
      </w:r>
    </w:p>
    <w:p w14:paraId="3E22958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2-year-old child with a progressive neurodevelopmental disorder has coarse facial features, macrocephaly, hepatosplenomegaly, dysostosis multiplex, joint stiffness, and corneal clouding. Genetic testing identifies biallelic pathogenic variants in the gene encoding α-L-iduronidase.</w:t>
      </w:r>
    </w:p>
    <w:p w14:paraId="4FD0149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pair of substances is expected to accumulate?</w:t>
      </w:r>
    </w:p>
    <w:p w14:paraId="7CB1F06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GM2 ganglioside and cholesterol</w:t>
      </w:r>
      <w:r w:rsidRPr="00023144">
        <w:rPr>
          <w:rFonts w:ascii="Times New Roman" w:eastAsia="Times New Roman" w:hAnsi="Times New Roman" w:cs="Times New Roman"/>
          <w:kern w:val="0"/>
          <w14:ligatures w14:val="none"/>
        </w:rPr>
        <w:br/>
        <w:t>B. Glucocerebroside and ceramide</w:t>
      </w:r>
      <w:r w:rsidRPr="00023144">
        <w:rPr>
          <w:rFonts w:ascii="Times New Roman" w:eastAsia="Times New Roman" w:hAnsi="Times New Roman" w:cs="Times New Roman"/>
          <w:kern w:val="0"/>
          <w14:ligatures w14:val="none"/>
        </w:rPr>
        <w:br/>
        <w:t>C. Heparan sulfate and dermatan sulfate</w:t>
      </w:r>
      <w:r w:rsidRPr="00023144">
        <w:rPr>
          <w:rFonts w:ascii="Times New Roman" w:eastAsia="Times New Roman" w:hAnsi="Times New Roman" w:cs="Times New Roman"/>
          <w:kern w:val="0"/>
          <w14:ligatures w14:val="none"/>
        </w:rPr>
        <w:br/>
        <w:t>D. Sphingomyelin and galactocerebroside</w:t>
      </w:r>
      <w:r w:rsidRPr="00023144">
        <w:rPr>
          <w:rFonts w:ascii="Times New Roman" w:eastAsia="Times New Roman" w:hAnsi="Times New Roman" w:cs="Times New Roman"/>
          <w:kern w:val="0"/>
          <w14:ligatures w14:val="none"/>
        </w:rPr>
        <w:br/>
        <w:t>E. Keratan sulfate and hyaluronic acid only</w:t>
      </w:r>
    </w:p>
    <w:p w14:paraId="5161085F"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FA04542">
          <v:rect id="Horizontal Line 398"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8AF3B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33.</w:t>
      </w:r>
    </w:p>
    <w:p w14:paraId="77B466B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 6-year-old boy with sickle cell disease has recurrent episodes of severe abdominal pain and anemia. Several years earlier he had an enlarged spleen, but the spleen is now no longer palpable. He is at increased risk of severe infection with </w:t>
      </w:r>
      <w:r w:rsidRPr="00023144">
        <w:rPr>
          <w:rFonts w:ascii="Times New Roman" w:eastAsia="Times New Roman" w:hAnsi="Times New Roman" w:cs="Times New Roman"/>
          <w:i/>
          <w:iCs/>
          <w:kern w:val="0"/>
          <w14:ligatures w14:val="none"/>
        </w:rPr>
        <w:t>Streptococcus pneumoniae</w:t>
      </w:r>
      <w:r w:rsidRPr="00023144">
        <w:rPr>
          <w:rFonts w:ascii="Times New Roman" w:eastAsia="Times New Roman" w:hAnsi="Times New Roman" w:cs="Times New Roman"/>
          <w:kern w:val="0"/>
          <w14:ligatures w14:val="none"/>
        </w:rPr>
        <w:t>.</w:t>
      </w:r>
    </w:p>
    <w:p w14:paraId="5ED5F71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Which pathophysiologic process best explains the current splenic finding?</w:t>
      </w:r>
    </w:p>
    <w:p w14:paraId="517406A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 Immune-mediated splenic destruction</w:t>
      </w:r>
      <w:r w:rsidRPr="00023144">
        <w:rPr>
          <w:rFonts w:ascii="Times New Roman" w:eastAsia="Times New Roman" w:hAnsi="Times New Roman" w:cs="Times New Roman"/>
          <w:kern w:val="0"/>
          <w14:ligatures w14:val="none"/>
        </w:rPr>
        <w:br/>
        <w:t>B. Recurrent splenic infarction causing autosplenectomy</w:t>
      </w:r>
      <w:r w:rsidRPr="00023144">
        <w:rPr>
          <w:rFonts w:ascii="Times New Roman" w:eastAsia="Times New Roman" w:hAnsi="Times New Roman" w:cs="Times New Roman"/>
          <w:kern w:val="0"/>
          <w14:ligatures w14:val="none"/>
        </w:rPr>
        <w:br/>
        <w:t>C. Congenital absence of the spleen</w:t>
      </w:r>
      <w:r w:rsidRPr="00023144">
        <w:rPr>
          <w:rFonts w:ascii="Times New Roman" w:eastAsia="Times New Roman" w:hAnsi="Times New Roman" w:cs="Times New Roman"/>
          <w:kern w:val="0"/>
          <w14:ligatures w14:val="none"/>
        </w:rPr>
        <w:br/>
        <w:t>D. Iron deposition causing splenic enlargement</w:t>
      </w:r>
      <w:r w:rsidRPr="00023144">
        <w:rPr>
          <w:rFonts w:ascii="Times New Roman" w:eastAsia="Times New Roman" w:hAnsi="Times New Roman" w:cs="Times New Roman"/>
          <w:kern w:val="0"/>
          <w14:ligatures w14:val="none"/>
        </w:rPr>
        <w:br/>
        <w:t>E. Amyloid deposition causing splenic fibrosis</w:t>
      </w:r>
    </w:p>
    <w:p w14:paraId="6B2F95A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2AE81CE">
          <v:rect id="Horizontal Line 399"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8CD381" w14:textId="77777777" w:rsidR="00023144" w:rsidRPr="00023144" w:rsidRDefault="00023144" w:rsidP="00023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3144">
        <w:rPr>
          <w:rFonts w:ascii="Times New Roman" w:eastAsia="Times New Roman" w:hAnsi="Times New Roman" w:cs="Times New Roman"/>
          <w:b/>
          <w:bCs/>
          <w:kern w:val="36"/>
          <w:sz w:val="48"/>
          <w:szCs w:val="48"/>
          <w14:ligatures w14:val="none"/>
        </w:rPr>
        <w:t>Answer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47"/>
        <w:gridCol w:w="4343"/>
      </w:tblGrid>
      <w:tr w:rsidR="00023144" w:rsidRPr="00023144" w14:paraId="18D59B79" w14:textId="77777777">
        <w:trPr>
          <w:tblHeader/>
          <w:tblCellSpacing w:w="15" w:type="dxa"/>
        </w:trPr>
        <w:tc>
          <w:tcPr>
            <w:tcW w:w="0" w:type="auto"/>
            <w:vAlign w:val="center"/>
            <w:hideMark/>
          </w:tcPr>
          <w:p w14:paraId="049AB962" w14:textId="77777777" w:rsidR="00023144" w:rsidRPr="00023144" w:rsidRDefault="00023144" w:rsidP="00023144">
            <w:pPr>
              <w:spacing w:after="0" w:line="240" w:lineRule="auto"/>
              <w:jc w:val="center"/>
              <w:rPr>
                <w:rFonts w:ascii="Times New Roman" w:eastAsia="Times New Roman" w:hAnsi="Times New Roman" w:cs="Times New Roman"/>
                <w:b/>
                <w:bCs/>
                <w:kern w:val="0"/>
                <w14:ligatures w14:val="none"/>
              </w:rPr>
            </w:pPr>
            <w:r w:rsidRPr="00023144">
              <w:rPr>
                <w:rFonts w:ascii="Times New Roman" w:eastAsia="Times New Roman" w:hAnsi="Times New Roman" w:cs="Times New Roman"/>
                <w:b/>
                <w:bCs/>
                <w:kern w:val="0"/>
                <w14:ligatures w14:val="none"/>
              </w:rPr>
              <w:t>#</w:t>
            </w:r>
          </w:p>
        </w:tc>
        <w:tc>
          <w:tcPr>
            <w:tcW w:w="0" w:type="auto"/>
            <w:vAlign w:val="center"/>
            <w:hideMark/>
          </w:tcPr>
          <w:p w14:paraId="3EC69CF3" w14:textId="77777777" w:rsidR="00023144" w:rsidRPr="00023144" w:rsidRDefault="00023144" w:rsidP="00023144">
            <w:pPr>
              <w:spacing w:after="0" w:line="240" w:lineRule="auto"/>
              <w:jc w:val="center"/>
              <w:rPr>
                <w:rFonts w:ascii="Times New Roman" w:eastAsia="Times New Roman" w:hAnsi="Times New Roman" w:cs="Times New Roman"/>
                <w:b/>
                <w:bCs/>
                <w:kern w:val="0"/>
                <w14:ligatures w14:val="none"/>
              </w:rPr>
            </w:pPr>
            <w:r w:rsidRPr="00023144">
              <w:rPr>
                <w:rFonts w:ascii="Times New Roman" w:eastAsia="Times New Roman" w:hAnsi="Times New Roman" w:cs="Times New Roman"/>
                <w:b/>
                <w:bCs/>
                <w:kern w:val="0"/>
                <w14:ligatures w14:val="none"/>
              </w:rPr>
              <w:t>Answer</w:t>
            </w:r>
          </w:p>
        </w:tc>
        <w:tc>
          <w:tcPr>
            <w:tcW w:w="0" w:type="auto"/>
            <w:vAlign w:val="center"/>
            <w:hideMark/>
          </w:tcPr>
          <w:p w14:paraId="647FE088" w14:textId="77777777" w:rsidR="00023144" w:rsidRPr="00023144" w:rsidRDefault="00023144" w:rsidP="00023144">
            <w:pPr>
              <w:spacing w:after="0" w:line="240" w:lineRule="auto"/>
              <w:jc w:val="center"/>
              <w:rPr>
                <w:rFonts w:ascii="Times New Roman" w:eastAsia="Times New Roman" w:hAnsi="Times New Roman" w:cs="Times New Roman"/>
                <w:b/>
                <w:bCs/>
                <w:kern w:val="0"/>
                <w14:ligatures w14:val="none"/>
              </w:rPr>
            </w:pPr>
            <w:r w:rsidRPr="00023144">
              <w:rPr>
                <w:rFonts w:ascii="Times New Roman" w:eastAsia="Times New Roman" w:hAnsi="Times New Roman" w:cs="Times New Roman"/>
                <w:b/>
                <w:bCs/>
                <w:kern w:val="0"/>
                <w14:ligatures w14:val="none"/>
              </w:rPr>
              <w:t>Diagnosis / Concept</w:t>
            </w:r>
          </w:p>
        </w:tc>
      </w:tr>
      <w:tr w:rsidR="00023144" w:rsidRPr="00023144" w14:paraId="5B70EC3D" w14:textId="77777777">
        <w:trPr>
          <w:tblCellSpacing w:w="15" w:type="dxa"/>
        </w:trPr>
        <w:tc>
          <w:tcPr>
            <w:tcW w:w="0" w:type="auto"/>
            <w:vAlign w:val="center"/>
            <w:hideMark/>
          </w:tcPr>
          <w:p w14:paraId="55BA312B"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w:t>
            </w:r>
          </w:p>
        </w:tc>
        <w:tc>
          <w:tcPr>
            <w:tcW w:w="0" w:type="auto"/>
            <w:vAlign w:val="center"/>
            <w:hideMark/>
          </w:tcPr>
          <w:p w14:paraId="62FD320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26746C71"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Sickle cell anemia</w:t>
            </w:r>
          </w:p>
        </w:tc>
      </w:tr>
      <w:tr w:rsidR="00023144" w:rsidRPr="00023144" w14:paraId="2A5C4084" w14:textId="77777777">
        <w:trPr>
          <w:tblCellSpacing w:w="15" w:type="dxa"/>
        </w:trPr>
        <w:tc>
          <w:tcPr>
            <w:tcW w:w="0" w:type="auto"/>
            <w:vAlign w:val="center"/>
            <w:hideMark/>
          </w:tcPr>
          <w:p w14:paraId="1623BB0D"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w:t>
            </w:r>
          </w:p>
        </w:tc>
        <w:tc>
          <w:tcPr>
            <w:tcW w:w="0" w:type="auto"/>
            <w:vAlign w:val="center"/>
            <w:hideMark/>
          </w:tcPr>
          <w:p w14:paraId="73CBA1D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660D615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Familial adenomatous polyposis</w:t>
            </w:r>
          </w:p>
        </w:tc>
      </w:tr>
      <w:tr w:rsidR="00023144" w:rsidRPr="00023144" w14:paraId="52C0BBB3" w14:textId="77777777">
        <w:trPr>
          <w:tblCellSpacing w:w="15" w:type="dxa"/>
        </w:trPr>
        <w:tc>
          <w:tcPr>
            <w:tcW w:w="0" w:type="auto"/>
            <w:vAlign w:val="center"/>
            <w:hideMark/>
          </w:tcPr>
          <w:p w14:paraId="3023CFB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3</w:t>
            </w:r>
          </w:p>
        </w:tc>
        <w:tc>
          <w:tcPr>
            <w:tcW w:w="0" w:type="auto"/>
            <w:vAlign w:val="center"/>
            <w:hideMark/>
          </w:tcPr>
          <w:p w14:paraId="68E5399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w:t>
            </w:r>
          </w:p>
        </w:tc>
        <w:tc>
          <w:tcPr>
            <w:tcW w:w="0" w:type="auto"/>
            <w:vAlign w:val="center"/>
            <w:hideMark/>
          </w:tcPr>
          <w:p w14:paraId="3CDF049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Hurler syndrome</w:t>
            </w:r>
          </w:p>
        </w:tc>
      </w:tr>
      <w:tr w:rsidR="00023144" w:rsidRPr="00023144" w14:paraId="1E4D8D98" w14:textId="77777777">
        <w:trPr>
          <w:tblCellSpacing w:w="15" w:type="dxa"/>
        </w:trPr>
        <w:tc>
          <w:tcPr>
            <w:tcW w:w="0" w:type="auto"/>
            <w:vAlign w:val="center"/>
            <w:hideMark/>
          </w:tcPr>
          <w:p w14:paraId="46ED9280"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4</w:t>
            </w:r>
          </w:p>
        </w:tc>
        <w:tc>
          <w:tcPr>
            <w:tcW w:w="0" w:type="auto"/>
            <w:vAlign w:val="center"/>
            <w:hideMark/>
          </w:tcPr>
          <w:p w14:paraId="231A157D"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3AB71FD9"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Melanoma</w:t>
            </w:r>
          </w:p>
        </w:tc>
      </w:tr>
      <w:tr w:rsidR="00023144" w:rsidRPr="00023144" w14:paraId="54E0093A" w14:textId="77777777">
        <w:trPr>
          <w:tblCellSpacing w:w="15" w:type="dxa"/>
        </w:trPr>
        <w:tc>
          <w:tcPr>
            <w:tcW w:w="0" w:type="auto"/>
            <w:vAlign w:val="center"/>
            <w:hideMark/>
          </w:tcPr>
          <w:p w14:paraId="203DB7D1"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5</w:t>
            </w:r>
          </w:p>
        </w:tc>
        <w:tc>
          <w:tcPr>
            <w:tcW w:w="0" w:type="auto"/>
            <w:vAlign w:val="center"/>
            <w:hideMark/>
          </w:tcPr>
          <w:p w14:paraId="7AC19E38"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w:t>
            </w:r>
          </w:p>
        </w:tc>
        <w:tc>
          <w:tcPr>
            <w:tcW w:w="0" w:type="auto"/>
            <w:vAlign w:val="center"/>
            <w:hideMark/>
          </w:tcPr>
          <w:p w14:paraId="70DFCD9E"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β-thalassemia major</w:t>
            </w:r>
          </w:p>
        </w:tc>
      </w:tr>
      <w:tr w:rsidR="00023144" w:rsidRPr="00023144" w14:paraId="081E4FFC" w14:textId="77777777">
        <w:trPr>
          <w:tblCellSpacing w:w="15" w:type="dxa"/>
        </w:trPr>
        <w:tc>
          <w:tcPr>
            <w:tcW w:w="0" w:type="auto"/>
            <w:vAlign w:val="center"/>
            <w:hideMark/>
          </w:tcPr>
          <w:p w14:paraId="31CEE66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6</w:t>
            </w:r>
          </w:p>
        </w:tc>
        <w:tc>
          <w:tcPr>
            <w:tcW w:w="0" w:type="auto"/>
            <w:vAlign w:val="center"/>
            <w:hideMark/>
          </w:tcPr>
          <w:p w14:paraId="6969488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070FE70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Breast cancer — ER/PR positive</w:t>
            </w:r>
          </w:p>
        </w:tc>
      </w:tr>
      <w:tr w:rsidR="00023144" w:rsidRPr="00023144" w14:paraId="7DEEC772" w14:textId="77777777">
        <w:trPr>
          <w:tblCellSpacing w:w="15" w:type="dxa"/>
        </w:trPr>
        <w:tc>
          <w:tcPr>
            <w:tcW w:w="0" w:type="auto"/>
            <w:vAlign w:val="center"/>
            <w:hideMark/>
          </w:tcPr>
          <w:p w14:paraId="0DEF2D9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7</w:t>
            </w:r>
          </w:p>
        </w:tc>
        <w:tc>
          <w:tcPr>
            <w:tcW w:w="0" w:type="auto"/>
            <w:vAlign w:val="center"/>
            <w:hideMark/>
          </w:tcPr>
          <w:p w14:paraId="2BB5F3A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7E50D45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MCAD deficiency</w:t>
            </w:r>
          </w:p>
        </w:tc>
      </w:tr>
      <w:tr w:rsidR="00023144" w:rsidRPr="00023144" w14:paraId="46BD5019" w14:textId="77777777">
        <w:trPr>
          <w:tblCellSpacing w:w="15" w:type="dxa"/>
        </w:trPr>
        <w:tc>
          <w:tcPr>
            <w:tcW w:w="0" w:type="auto"/>
            <w:vAlign w:val="center"/>
            <w:hideMark/>
          </w:tcPr>
          <w:p w14:paraId="4C66694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8</w:t>
            </w:r>
          </w:p>
        </w:tc>
        <w:tc>
          <w:tcPr>
            <w:tcW w:w="0" w:type="auto"/>
            <w:vAlign w:val="center"/>
            <w:hideMark/>
          </w:tcPr>
          <w:p w14:paraId="0FE2D026"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w:t>
            </w:r>
          </w:p>
        </w:tc>
        <w:tc>
          <w:tcPr>
            <w:tcW w:w="0" w:type="auto"/>
            <w:vAlign w:val="center"/>
            <w:hideMark/>
          </w:tcPr>
          <w:p w14:paraId="0B57EA1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BRCA1-associated breast cancer</w:t>
            </w:r>
          </w:p>
        </w:tc>
      </w:tr>
      <w:tr w:rsidR="00023144" w:rsidRPr="00023144" w14:paraId="5155F79A" w14:textId="77777777">
        <w:trPr>
          <w:tblCellSpacing w:w="15" w:type="dxa"/>
        </w:trPr>
        <w:tc>
          <w:tcPr>
            <w:tcW w:w="0" w:type="auto"/>
            <w:vAlign w:val="center"/>
            <w:hideMark/>
          </w:tcPr>
          <w:p w14:paraId="67B6A8B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9</w:t>
            </w:r>
          </w:p>
        </w:tc>
        <w:tc>
          <w:tcPr>
            <w:tcW w:w="0" w:type="auto"/>
            <w:vAlign w:val="center"/>
            <w:hideMark/>
          </w:tcPr>
          <w:p w14:paraId="657297CB"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78362C7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Tuberous sclerosis complex</w:t>
            </w:r>
          </w:p>
        </w:tc>
      </w:tr>
      <w:tr w:rsidR="00023144" w:rsidRPr="00023144" w14:paraId="1E2A2633" w14:textId="77777777">
        <w:trPr>
          <w:tblCellSpacing w:w="15" w:type="dxa"/>
        </w:trPr>
        <w:tc>
          <w:tcPr>
            <w:tcW w:w="0" w:type="auto"/>
            <w:vAlign w:val="center"/>
            <w:hideMark/>
          </w:tcPr>
          <w:p w14:paraId="6A08A556"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10</w:t>
            </w:r>
          </w:p>
        </w:tc>
        <w:tc>
          <w:tcPr>
            <w:tcW w:w="0" w:type="auto"/>
            <w:vAlign w:val="center"/>
            <w:hideMark/>
          </w:tcPr>
          <w:p w14:paraId="68BBBEA3"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058D70B9"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G6PD deficiency / oxidative hemolysis</w:t>
            </w:r>
          </w:p>
        </w:tc>
      </w:tr>
      <w:tr w:rsidR="00023144" w:rsidRPr="00023144" w14:paraId="516AFA6E" w14:textId="77777777">
        <w:trPr>
          <w:tblCellSpacing w:w="15" w:type="dxa"/>
        </w:trPr>
        <w:tc>
          <w:tcPr>
            <w:tcW w:w="0" w:type="auto"/>
            <w:vAlign w:val="center"/>
            <w:hideMark/>
          </w:tcPr>
          <w:p w14:paraId="520846D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11</w:t>
            </w:r>
          </w:p>
        </w:tc>
        <w:tc>
          <w:tcPr>
            <w:tcW w:w="0" w:type="auto"/>
            <w:vAlign w:val="center"/>
            <w:hideMark/>
          </w:tcPr>
          <w:p w14:paraId="2291CD6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4E814CC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Lynch syndrome</w:t>
            </w:r>
          </w:p>
        </w:tc>
      </w:tr>
      <w:tr w:rsidR="00023144" w:rsidRPr="00023144" w14:paraId="2EA776CF" w14:textId="77777777">
        <w:trPr>
          <w:tblCellSpacing w:w="15" w:type="dxa"/>
        </w:trPr>
        <w:tc>
          <w:tcPr>
            <w:tcW w:w="0" w:type="auto"/>
            <w:vAlign w:val="center"/>
            <w:hideMark/>
          </w:tcPr>
          <w:p w14:paraId="10163823"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12</w:t>
            </w:r>
          </w:p>
        </w:tc>
        <w:tc>
          <w:tcPr>
            <w:tcW w:w="0" w:type="auto"/>
            <w:vAlign w:val="center"/>
            <w:hideMark/>
          </w:tcPr>
          <w:p w14:paraId="3F7458F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6D8551FE"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Sickle cell acute chest syndrome</w:t>
            </w:r>
          </w:p>
        </w:tc>
      </w:tr>
      <w:tr w:rsidR="00023144" w:rsidRPr="00023144" w14:paraId="28E2F576" w14:textId="77777777">
        <w:trPr>
          <w:tblCellSpacing w:w="15" w:type="dxa"/>
        </w:trPr>
        <w:tc>
          <w:tcPr>
            <w:tcW w:w="0" w:type="auto"/>
            <w:vAlign w:val="center"/>
            <w:hideMark/>
          </w:tcPr>
          <w:p w14:paraId="6985AE80"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13</w:t>
            </w:r>
          </w:p>
        </w:tc>
        <w:tc>
          <w:tcPr>
            <w:tcW w:w="0" w:type="auto"/>
            <w:vAlign w:val="center"/>
            <w:hideMark/>
          </w:tcPr>
          <w:p w14:paraId="4884536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17801CF1"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Type 1 diabetes mellitus</w:t>
            </w:r>
          </w:p>
        </w:tc>
      </w:tr>
      <w:tr w:rsidR="00023144" w:rsidRPr="00023144" w14:paraId="045DBA39" w14:textId="77777777">
        <w:trPr>
          <w:tblCellSpacing w:w="15" w:type="dxa"/>
        </w:trPr>
        <w:tc>
          <w:tcPr>
            <w:tcW w:w="0" w:type="auto"/>
            <w:vAlign w:val="center"/>
            <w:hideMark/>
          </w:tcPr>
          <w:p w14:paraId="25EF744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14</w:t>
            </w:r>
          </w:p>
        </w:tc>
        <w:tc>
          <w:tcPr>
            <w:tcW w:w="0" w:type="auto"/>
            <w:vAlign w:val="center"/>
            <w:hideMark/>
          </w:tcPr>
          <w:p w14:paraId="6E4C9B69"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0BF30043"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Familial adenomatous polyposis</w:t>
            </w:r>
          </w:p>
        </w:tc>
      </w:tr>
      <w:tr w:rsidR="00023144" w:rsidRPr="00023144" w14:paraId="64B2FB9D" w14:textId="77777777">
        <w:trPr>
          <w:tblCellSpacing w:w="15" w:type="dxa"/>
        </w:trPr>
        <w:tc>
          <w:tcPr>
            <w:tcW w:w="0" w:type="auto"/>
            <w:vAlign w:val="center"/>
            <w:hideMark/>
          </w:tcPr>
          <w:p w14:paraId="1ABDD2C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15</w:t>
            </w:r>
          </w:p>
        </w:tc>
        <w:tc>
          <w:tcPr>
            <w:tcW w:w="0" w:type="auto"/>
            <w:vAlign w:val="center"/>
            <w:hideMark/>
          </w:tcPr>
          <w:p w14:paraId="7F4D083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49412EF3"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Tuberous sclerosis — mTOR pathway</w:t>
            </w:r>
          </w:p>
        </w:tc>
      </w:tr>
      <w:tr w:rsidR="00023144" w:rsidRPr="00023144" w14:paraId="00656693" w14:textId="77777777">
        <w:trPr>
          <w:tblCellSpacing w:w="15" w:type="dxa"/>
        </w:trPr>
        <w:tc>
          <w:tcPr>
            <w:tcW w:w="0" w:type="auto"/>
            <w:vAlign w:val="center"/>
            <w:hideMark/>
          </w:tcPr>
          <w:p w14:paraId="416B9FF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16</w:t>
            </w:r>
          </w:p>
        </w:tc>
        <w:tc>
          <w:tcPr>
            <w:tcW w:w="0" w:type="auto"/>
            <w:vAlign w:val="center"/>
            <w:hideMark/>
          </w:tcPr>
          <w:p w14:paraId="58E55A3E"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71C3D23D"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Acetaminophen toxicity</w:t>
            </w:r>
          </w:p>
        </w:tc>
      </w:tr>
      <w:tr w:rsidR="00023144" w:rsidRPr="00023144" w14:paraId="48C78C9F" w14:textId="77777777">
        <w:trPr>
          <w:tblCellSpacing w:w="15" w:type="dxa"/>
        </w:trPr>
        <w:tc>
          <w:tcPr>
            <w:tcW w:w="0" w:type="auto"/>
            <w:vAlign w:val="center"/>
            <w:hideMark/>
          </w:tcPr>
          <w:p w14:paraId="4D1CC4FB"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17</w:t>
            </w:r>
          </w:p>
        </w:tc>
        <w:tc>
          <w:tcPr>
            <w:tcW w:w="0" w:type="auto"/>
            <w:vAlign w:val="center"/>
            <w:hideMark/>
          </w:tcPr>
          <w:p w14:paraId="63BDB82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004DEE9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HER2-positive breast cancer</w:t>
            </w:r>
          </w:p>
        </w:tc>
      </w:tr>
      <w:tr w:rsidR="00023144" w:rsidRPr="00023144" w14:paraId="4B1C8FE8" w14:textId="77777777">
        <w:trPr>
          <w:tblCellSpacing w:w="15" w:type="dxa"/>
        </w:trPr>
        <w:tc>
          <w:tcPr>
            <w:tcW w:w="0" w:type="auto"/>
            <w:vAlign w:val="center"/>
            <w:hideMark/>
          </w:tcPr>
          <w:p w14:paraId="2A6A8136"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18</w:t>
            </w:r>
          </w:p>
        </w:tc>
        <w:tc>
          <w:tcPr>
            <w:tcW w:w="0" w:type="auto"/>
            <w:vAlign w:val="center"/>
            <w:hideMark/>
          </w:tcPr>
          <w:p w14:paraId="52EBC77D"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D</w:t>
            </w:r>
          </w:p>
        </w:tc>
        <w:tc>
          <w:tcPr>
            <w:tcW w:w="0" w:type="auto"/>
            <w:vAlign w:val="center"/>
            <w:hideMark/>
          </w:tcPr>
          <w:p w14:paraId="3A50DC3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Hurler syndrome / MPS I</w:t>
            </w:r>
          </w:p>
        </w:tc>
      </w:tr>
      <w:tr w:rsidR="00023144" w:rsidRPr="00023144" w14:paraId="24D8734F" w14:textId="77777777">
        <w:trPr>
          <w:tblCellSpacing w:w="15" w:type="dxa"/>
        </w:trPr>
        <w:tc>
          <w:tcPr>
            <w:tcW w:w="0" w:type="auto"/>
            <w:vAlign w:val="center"/>
            <w:hideMark/>
          </w:tcPr>
          <w:p w14:paraId="21C98908"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19</w:t>
            </w:r>
          </w:p>
        </w:tc>
        <w:tc>
          <w:tcPr>
            <w:tcW w:w="0" w:type="auto"/>
            <w:vAlign w:val="center"/>
            <w:hideMark/>
          </w:tcPr>
          <w:p w14:paraId="4B9AB1E6"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08A7B50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Sickle cell disease — HbF</w:t>
            </w:r>
          </w:p>
        </w:tc>
      </w:tr>
      <w:tr w:rsidR="00023144" w:rsidRPr="00023144" w14:paraId="2F24B241" w14:textId="77777777">
        <w:trPr>
          <w:tblCellSpacing w:w="15" w:type="dxa"/>
        </w:trPr>
        <w:tc>
          <w:tcPr>
            <w:tcW w:w="0" w:type="auto"/>
            <w:vAlign w:val="center"/>
            <w:hideMark/>
          </w:tcPr>
          <w:p w14:paraId="1ECC6628"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20</w:t>
            </w:r>
          </w:p>
        </w:tc>
        <w:tc>
          <w:tcPr>
            <w:tcW w:w="0" w:type="auto"/>
            <w:vAlign w:val="center"/>
            <w:hideMark/>
          </w:tcPr>
          <w:p w14:paraId="2277D8C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w:t>
            </w:r>
          </w:p>
        </w:tc>
        <w:tc>
          <w:tcPr>
            <w:tcW w:w="0" w:type="auto"/>
            <w:vAlign w:val="center"/>
            <w:hideMark/>
          </w:tcPr>
          <w:p w14:paraId="6AC5539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Lynch syndrome</w:t>
            </w:r>
          </w:p>
        </w:tc>
      </w:tr>
      <w:tr w:rsidR="00023144" w:rsidRPr="00023144" w14:paraId="5264DB91" w14:textId="77777777">
        <w:trPr>
          <w:tblCellSpacing w:w="15" w:type="dxa"/>
        </w:trPr>
        <w:tc>
          <w:tcPr>
            <w:tcW w:w="0" w:type="auto"/>
            <w:vAlign w:val="center"/>
            <w:hideMark/>
          </w:tcPr>
          <w:p w14:paraId="2DD73EC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21</w:t>
            </w:r>
          </w:p>
        </w:tc>
        <w:tc>
          <w:tcPr>
            <w:tcW w:w="0" w:type="auto"/>
            <w:vAlign w:val="center"/>
            <w:hideMark/>
          </w:tcPr>
          <w:p w14:paraId="358F5578"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56CEB0E3"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Hurler syndrome — HSCT</w:t>
            </w:r>
          </w:p>
        </w:tc>
      </w:tr>
      <w:tr w:rsidR="00023144" w:rsidRPr="00023144" w14:paraId="49971DB1" w14:textId="77777777">
        <w:trPr>
          <w:tblCellSpacing w:w="15" w:type="dxa"/>
        </w:trPr>
        <w:tc>
          <w:tcPr>
            <w:tcW w:w="0" w:type="auto"/>
            <w:vAlign w:val="center"/>
            <w:hideMark/>
          </w:tcPr>
          <w:p w14:paraId="0248211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22</w:t>
            </w:r>
          </w:p>
        </w:tc>
        <w:tc>
          <w:tcPr>
            <w:tcW w:w="0" w:type="auto"/>
            <w:vAlign w:val="center"/>
            <w:hideMark/>
          </w:tcPr>
          <w:p w14:paraId="242B54C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w:t>
            </w:r>
          </w:p>
        </w:tc>
        <w:tc>
          <w:tcPr>
            <w:tcW w:w="0" w:type="auto"/>
            <w:vAlign w:val="center"/>
            <w:hideMark/>
          </w:tcPr>
          <w:p w14:paraId="2D5FA70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Melanoma — BRAF</w:t>
            </w:r>
          </w:p>
        </w:tc>
      </w:tr>
      <w:tr w:rsidR="00023144" w:rsidRPr="00023144" w14:paraId="43BD7BFA" w14:textId="77777777">
        <w:trPr>
          <w:tblCellSpacing w:w="15" w:type="dxa"/>
        </w:trPr>
        <w:tc>
          <w:tcPr>
            <w:tcW w:w="0" w:type="auto"/>
            <w:vAlign w:val="center"/>
            <w:hideMark/>
          </w:tcPr>
          <w:p w14:paraId="455AF5F4"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23</w:t>
            </w:r>
          </w:p>
        </w:tc>
        <w:tc>
          <w:tcPr>
            <w:tcW w:w="0" w:type="auto"/>
            <w:vAlign w:val="center"/>
            <w:hideMark/>
          </w:tcPr>
          <w:p w14:paraId="4D9A65A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3739E97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MCAD deficiency</w:t>
            </w:r>
          </w:p>
        </w:tc>
      </w:tr>
      <w:tr w:rsidR="00023144" w:rsidRPr="00023144" w14:paraId="11CFEB36" w14:textId="77777777">
        <w:trPr>
          <w:tblCellSpacing w:w="15" w:type="dxa"/>
        </w:trPr>
        <w:tc>
          <w:tcPr>
            <w:tcW w:w="0" w:type="auto"/>
            <w:vAlign w:val="center"/>
            <w:hideMark/>
          </w:tcPr>
          <w:p w14:paraId="5749FD30"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24</w:t>
            </w:r>
          </w:p>
        </w:tc>
        <w:tc>
          <w:tcPr>
            <w:tcW w:w="0" w:type="auto"/>
            <w:vAlign w:val="center"/>
            <w:hideMark/>
          </w:tcPr>
          <w:p w14:paraId="4C82EC5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55B1672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BRCA-associated breast cancer</w:t>
            </w:r>
          </w:p>
        </w:tc>
      </w:tr>
      <w:tr w:rsidR="00023144" w:rsidRPr="00023144" w14:paraId="1164E2AE" w14:textId="77777777">
        <w:trPr>
          <w:tblCellSpacing w:w="15" w:type="dxa"/>
        </w:trPr>
        <w:tc>
          <w:tcPr>
            <w:tcW w:w="0" w:type="auto"/>
            <w:vAlign w:val="center"/>
            <w:hideMark/>
          </w:tcPr>
          <w:p w14:paraId="707F437E"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25</w:t>
            </w:r>
          </w:p>
        </w:tc>
        <w:tc>
          <w:tcPr>
            <w:tcW w:w="0" w:type="auto"/>
            <w:vAlign w:val="center"/>
            <w:hideMark/>
          </w:tcPr>
          <w:p w14:paraId="5D4D208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72E68AB9"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Tuberous sclerosis — mTOR</w:t>
            </w:r>
          </w:p>
        </w:tc>
      </w:tr>
      <w:tr w:rsidR="00023144" w:rsidRPr="00023144" w14:paraId="64844949" w14:textId="77777777">
        <w:trPr>
          <w:tblCellSpacing w:w="15" w:type="dxa"/>
        </w:trPr>
        <w:tc>
          <w:tcPr>
            <w:tcW w:w="0" w:type="auto"/>
            <w:vAlign w:val="center"/>
            <w:hideMark/>
          </w:tcPr>
          <w:p w14:paraId="6658F04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26</w:t>
            </w:r>
          </w:p>
        </w:tc>
        <w:tc>
          <w:tcPr>
            <w:tcW w:w="0" w:type="auto"/>
            <w:vAlign w:val="center"/>
            <w:hideMark/>
          </w:tcPr>
          <w:p w14:paraId="7D0676B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7C04F051"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Sickle cell disease — hydroxyurea</w:t>
            </w:r>
          </w:p>
        </w:tc>
      </w:tr>
      <w:tr w:rsidR="00023144" w:rsidRPr="00023144" w14:paraId="3B3A936C" w14:textId="77777777">
        <w:trPr>
          <w:tblCellSpacing w:w="15" w:type="dxa"/>
        </w:trPr>
        <w:tc>
          <w:tcPr>
            <w:tcW w:w="0" w:type="auto"/>
            <w:vAlign w:val="center"/>
            <w:hideMark/>
          </w:tcPr>
          <w:p w14:paraId="41FC6B1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27</w:t>
            </w:r>
          </w:p>
        </w:tc>
        <w:tc>
          <w:tcPr>
            <w:tcW w:w="0" w:type="auto"/>
            <w:vAlign w:val="center"/>
            <w:hideMark/>
          </w:tcPr>
          <w:p w14:paraId="0BA4DE3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4EEED3A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β-thalassemia — transfusional iron overload</w:t>
            </w:r>
          </w:p>
        </w:tc>
      </w:tr>
      <w:tr w:rsidR="00023144" w:rsidRPr="00023144" w14:paraId="06C80181" w14:textId="77777777">
        <w:trPr>
          <w:tblCellSpacing w:w="15" w:type="dxa"/>
        </w:trPr>
        <w:tc>
          <w:tcPr>
            <w:tcW w:w="0" w:type="auto"/>
            <w:vAlign w:val="center"/>
            <w:hideMark/>
          </w:tcPr>
          <w:p w14:paraId="51366356"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28</w:t>
            </w:r>
          </w:p>
        </w:tc>
        <w:tc>
          <w:tcPr>
            <w:tcW w:w="0" w:type="auto"/>
            <w:vAlign w:val="center"/>
            <w:hideMark/>
          </w:tcPr>
          <w:p w14:paraId="2E8DB090"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0CBB4162"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Type 1 diabetes — insulin physiology</w:t>
            </w:r>
          </w:p>
        </w:tc>
      </w:tr>
      <w:tr w:rsidR="00023144" w:rsidRPr="00023144" w14:paraId="0C14671E" w14:textId="77777777">
        <w:trPr>
          <w:tblCellSpacing w:w="15" w:type="dxa"/>
        </w:trPr>
        <w:tc>
          <w:tcPr>
            <w:tcW w:w="0" w:type="auto"/>
            <w:vAlign w:val="center"/>
            <w:hideMark/>
          </w:tcPr>
          <w:p w14:paraId="41EE6E7B"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29</w:t>
            </w:r>
          </w:p>
        </w:tc>
        <w:tc>
          <w:tcPr>
            <w:tcW w:w="0" w:type="auto"/>
            <w:vAlign w:val="center"/>
            <w:hideMark/>
          </w:tcPr>
          <w:p w14:paraId="73113C7F"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774ACFD7"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Melanoma — Breslow thickness</w:t>
            </w:r>
          </w:p>
        </w:tc>
      </w:tr>
      <w:tr w:rsidR="00023144" w:rsidRPr="00023144" w14:paraId="3DA9E6BC" w14:textId="77777777">
        <w:trPr>
          <w:tblCellSpacing w:w="15" w:type="dxa"/>
        </w:trPr>
        <w:tc>
          <w:tcPr>
            <w:tcW w:w="0" w:type="auto"/>
            <w:vAlign w:val="center"/>
            <w:hideMark/>
          </w:tcPr>
          <w:p w14:paraId="05C48EB1"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30</w:t>
            </w:r>
          </w:p>
        </w:tc>
        <w:tc>
          <w:tcPr>
            <w:tcW w:w="0" w:type="auto"/>
            <w:vAlign w:val="center"/>
            <w:hideMark/>
          </w:tcPr>
          <w:p w14:paraId="60A2D6E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621AEAAD"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Acetaminophen toxicity</w:t>
            </w:r>
          </w:p>
        </w:tc>
      </w:tr>
      <w:tr w:rsidR="00023144" w:rsidRPr="00023144" w14:paraId="17A1515B" w14:textId="77777777">
        <w:trPr>
          <w:tblCellSpacing w:w="15" w:type="dxa"/>
        </w:trPr>
        <w:tc>
          <w:tcPr>
            <w:tcW w:w="0" w:type="auto"/>
            <w:vAlign w:val="center"/>
            <w:hideMark/>
          </w:tcPr>
          <w:p w14:paraId="3A0585C0"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31</w:t>
            </w:r>
          </w:p>
        </w:tc>
        <w:tc>
          <w:tcPr>
            <w:tcW w:w="0" w:type="auto"/>
            <w:vAlign w:val="center"/>
            <w:hideMark/>
          </w:tcPr>
          <w:p w14:paraId="00E8ED39"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D</w:t>
            </w:r>
          </w:p>
        </w:tc>
        <w:tc>
          <w:tcPr>
            <w:tcW w:w="0" w:type="auto"/>
            <w:vAlign w:val="center"/>
            <w:hideMark/>
          </w:tcPr>
          <w:p w14:paraId="02E1485A"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Triple-negative breast cancer</w:t>
            </w:r>
          </w:p>
        </w:tc>
      </w:tr>
      <w:tr w:rsidR="00023144" w:rsidRPr="00023144" w14:paraId="31AB8AC5" w14:textId="77777777">
        <w:trPr>
          <w:tblCellSpacing w:w="15" w:type="dxa"/>
        </w:trPr>
        <w:tc>
          <w:tcPr>
            <w:tcW w:w="0" w:type="auto"/>
            <w:vAlign w:val="center"/>
            <w:hideMark/>
          </w:tcPr>
          <w:p w14:paraId="22BAD8ED"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32</w:t>
            </w:r>
          </w:p>
        </w:tc>
        <w:tc>
          <w:tcPr>
            <w:tcW w:w="0" w:type="auto"/>
            <w:vAlign w:val="center"/>
            <w:hideMark/>
          </w:tcPr>
          <w:p w14:paraId="7520C483"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C</w:t>
            </w:r>
          </w:p>
        </w:tc>
        <w:tc>
          <w:tcPr>
            <w:tcW w:w="0" w:type="auto"/>
            <w:vAlign w:val="center"/>
            <w:hideMark/>
          </w:tcPr>
          <w:p w14:paraId="051FD7EE"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Hurler syndrome / MPS I</w:t>
            </w:r>
          </w:p>
        </w:tc>
      </w:tr>
      <w:tr w:rsidR="00023144" w:rsidRPr="00023144" w14:paraId="6A82D474" w14:textId="77777777">
        <w:trPr>
          <w:tblCellSpacing w:w="15" w:type="dxa"/>
        </w:trPr>
        <w:tc>
          <w:tcPr>
            <w:tcW w:w="0" w:type="auto"/>
            <w:vAlign w:val="center"/>
            <w:hideMark/>
          </w:tcPr>
          <w:p w14:paraId="1CF78215"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33</w:t>
            </w:r>
          </w:p>
        </w:tc>
        <w:tc>
          <w:tcPr>
            <w:tcW w:w="0" w:type="auto"/>
            <w:vAlign w:val="center"/>
            <w:hideMark/>
          </w:tcPr>
          <w:p w14:paraId="5E46234A"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B</w:t>
            </w:r>
          </w:p>
        </w:tc>
        <w:tc>
          <w:tcPr>
            <w:tcW w:w="0" w:type="auto"/>
            <w:vAlign w:val="center"/>
            <w:hideMark/>
          </w:tcPr>
          <w:p w14:paraId="43C4A88C" w14:textId="77777777" w:rsidR="00023144" w:rsidRPr="00023144" w:rsidRDefault="00023144" w:rsidP="00023144">
            <w:pPr>
              <w:spacing w:after="0"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Sickle cell autosplenectomy</w:t>
            </w:r>
          </w:p>
        </w:tc>
      </w:tr>
    </w:tbl>
    <w:p w14:paraId="381D5EED" w14:textId="77777777" w:rsidR="00023144" w:rsidRPr="00023144" w:rsidRDefault="00023144" w:rsidP="00023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3144">
        <w:rPr>
          <w:rFonts w:ascii="Times New Roman" w:eastAsia="Times New Roman" w:hAnsi="Times New Roman" w:cs="Times New Roman"/>
          <w:b/>
          <w:bCs/>
          <w:kern w:val="36"/>
          <w:sz w:val="48"/>
          <w:szCs w:val="48"/>
          <w14:ligatures w14:val="none"/>
        </w:rPr>
        <w:t>Explanations</w:t>
      </w:r>
    </w:p>
    <w:p w14:paraId="59CF7C7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 Sickle cell anemia</w:t>
      </w:r>
    </w:p>
    <w:p w14:paraId="07E5ECC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Missense substitution of valine for glutamic acid at position 6 of β-globin</w:t>
      </w:r>
    </w:p>
    <w:p w14:paraId="1AB9F73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The patient has recurrent vaso-occlusive pain, chronic hemolytic anemia, reticulocytosis, and sickled erythrocytes. Sickle cell disease results from a </w:t>
      </w:r>
      <w:r w:rsidRPr="00023144">
        <w:rPr>
          <w:rFonts w:ascii="Times New Roman" w:eastAsia="Times New Roman" w:hAnsi="Times New Roman" w:cs="Times New Roman"/>
          <w:b/>
          <w:bCs/>
          <w:kern w:val="0"/>
          <w14:ligatures w14:val="none"/>
        </w:rPr>
        <w:t>β-globin point mutation in which valine replaces glutamic acid at position 6</w:t>
      </w:r>
      <w:r w:rsidRPr="00023144">
        <w:rPr>
          <w:rFonts w:ascii="Times New Roman" w:eastAsia="Times New Roman" w:hAnsi="Times New Roman" w:cs="Times New Roman"/>
          <w:kern w:val="0"/>
          <w14:ligatures w14:val="none"/>
        </w:rPr>
        <w:t>, producing HbS. When deoxygenated, HbS polymerizes, deforming erythrocytes and promoting hemolysis and microvascular occlusion. Repeated splenic infarction eventually produces functional asplenia.</w:t>
      </w:r>
    </w:p>
    <w:p w14:paraId="6B4EFB0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00074BC" w14:textId="77777777" w:rsidR="00023144" w:rsidRPr="00023144" w:rsidRDefault="000231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Deletion of both α-globin genes</w:t>
      </w:r>
      <w:r w:rsidRPr="00023144">
        <w:rPr>
          <w:rFonts w:ascii="Times New Roman" w:eastAsia="Times New Roman" w:hAnsi="Times New Roman" w:cs="Times New Roman"/>
          <w:kern w:val="0"/>
          <w14:ligatures w14:val="none"/>
        </w:rPr>
        <w:t xml:space="preserve"> → α-thalassemia; reduced α-globin production rather than HbS polymerization. </w:t>
      </w:r>
    </w:p>
    <w:p w14:paraId="3C8B37A0" w14:textId="77777777" w:rsidR="00023144" w:rsidRPr="00023144" w:rsidRDefault="000231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Decreased δ-globin synthesis</w:t>
      </w:r>
      <w:r w:rsidRPr="00023144">
        <w:rPr>
          <w:rFonts w:ascii="Times New Roman" w:eastAsia="Times New Roman" w:hAnsi="Times New Roman" w:cs="Times New Roman"/>
          <w:kern w:val="0"/>
          <w14:ligatures w14:val="none"/>
        </w:rPr>
        <w:t xml:space="preserve"> → would affect HbA2, not produce sickling disease. </w:t>
      </w:r>
    </w:p>
    <w:p w14:paraId="43E1BB1C" w14:textId="77777777" w:rsidR="00023144" w:rsidRPr="00023144" w:rsidRDefault="000231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Defective spectrin</w:t>
      </w:r>
      <w:r w:rsidRPr="00023144">
        <w:rPr>
          <w:rFonts w:ascii="Times New Roman" w:eastAsia="Times New Roman" w:hAnsi="Times New Roman" w:cs="Times New Roman"/>
          <w:kern w:val="0"/>
          <w14:ligatures w14:val="none"/>
        </w:rPr>
        <w:t xml:space="preserve"> → hereditary spherocytosis causes extravascular hemolysis and spherocytes. </w:t>
      </w:r>
    </w:p>
    <w:p w14:paraId="45D3EDAC" w14:textId="77777777" w:rsidR="00023144" w:rsidRPr="00023144" w:rsidRDefault="000231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Autoantibodies against erythrocyte membrane proteins</w:t>
      </w:r>
      <w:r w:rsidRPr="00023144">
        <w:rPr>
          <w:rFonts w:ascii="Times New Roman" w:eastAsia="Times New Roman" w:hAnsi="Times New Roman" w:cs="Times New Roman"/>
          <w:kern w:val="0"/>
          <w14:ligatures w14:val="none"/>
        </w:rPr>
        <w:t xml:space="preserve"> → autoimmune hemolytic anemia, not hereditary sickling. </w:t>
      </w:r>
    </w:p>
    <w:p w14:paraId="6E51CAC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Sickle cell disease = β-globin Glu6Val mutation → HbS polymerization when deoxygenated → hemolysis + vaso-occlusion.</w:t>
      </w:r>
    </w:p>
    <w:p w14:paraId="52DD38B1"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09287EA">
          <v:rect id="Horizontal Line 400"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4B6A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 Familial adenomatous polyposis</w:t>
      </w:r>
    </w:p>
    <w:p w14:paraId="7A6F915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Degradation of β-catenin, resulting in increased transcription of growth-promoting genes</w:t>
      </w:r>
    </w:p>
    <w:p w14:paraId="25276F5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 xml:space="preserve">FAP is caused by germline loss-of-function mutations in </w:t>
      </w:r>
      <w:r w:rsidRPr="00023144">
        <w:rPr>
          <w:rFonts w:ascii="Times New Roman" w:eastAsia="Times New Roman" w:hAnsi="Times New Roman" w:cs="Times New Roman"/>
          <w:b/>
          <w:bCs/>
          <w:kern w:val="0"/>
          <w14:ligatures w14:val="none"/>
        </w:rPr>
        <w:t>APC</w:t>
      </w:r>
      <w:r w:rsidRPr="00023144">
        <w:rPr>
          <w:rFonts w:ascii="Times New Roman" w:eastAsia="Times New Roman" w:hAnsi="Times New Roman" w:cs="Times New Roman"/>
          <w:kern w:val="0"/>
          <w14:ligatures w14:val="none"/>
        </w:rPr>
        <w:t xml:space="preserve">, a tumor-suppressor gene. APC normally participates in a complex that promotes degradation of </w:t>
      </w:r>
      <w:r w:rsidRPr="00023144">
        <w:rPr>
          <w:rFonts w:ascii="Times New Roman" w:eastAsia="Times New Roman" w:hAnsi="Times New Roman" w:cs="Times New Roman"/>
          <w:b/>
          <w:bCs/>
          <w:kern w:val="0"/>
          <w14:ligatures w14:val="none"/>
        </w:rPr>
        <w:t>β-catenin</w:t>
      </w:r>
      <w:r w:rsidRPr="00023144">
        <w:rPr>
          <w:rFonts w:ascii="Times New Roman" w:eastAsia="Times New Roman" w:hAnsi="Times New Roman" w:cs="Times New Roman"/>
          <w:kern w:val="0"/>
          <w14:ligatures w14:val="none"/>
        </w:rPr>
        <w:t>. Loss of APC causes β-catenin accumulation and inappropriate activation of Wnt-responsive transcription, promoting intestinal epithelial proliferation.</w:t>
      </w:r>
    </w:p>
    <w:p w14:paraId="74E6B05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1072C94" w14:textId="77777777" w:rsidR="00023144" w:rsidRPr="00023144" w:rsidRDefault="00023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Repair of thymidine dimers</w:t>
      </w:r>
      <w:r w:rsidRPr="00023144">
        <w:rPr>
          <w:rFonts w:ascii="Times New Roman" w:eastAsia="Times New Roman" w:hAnsi="Times New Roman" w:cs="Times New Roman"/>
          <w:kern w:val="0"/>
          <w14:ligatures w14:val="none"/>
        </w:rPr>
        <w:t xml:space="preserve"> → nucleotide excision repair; defective in xeroderma pigmentosum. </w:t>
      </w:r>
    </w:p>
    <w:p w14:paraId="1B460E19" w14:textId="77777777" w:rsidR="00023144" w:rsidRPr="00023144" w:rsidRDefault="00023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Homologous recombination</w:t>
      </w:r>
      <w:r w:rsidRPr="00023144">
        <w:rPr>
          <w:rFonts w:ascii="Times New Roman" w:eastAsia="Times New Roman" w:hAnsi="Times New Roman" w:cs="Times New Roman"/>
          <w:kern w:val="0"/>
          <w14:ligatures w14:val="none"/>
        </w:rPr>
        <w:t xml:space="preserve"> → associated with BRCA1/BRCA2. </w:t>
      </w:r>
    </w:p>
    <w:p w14:paraId="699790DF" w14:textId="77777777" w:rsidR="00023144" w:rsidRPr="00023144" w:rsidRDefault="00023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DNA mismatch repair</w:t>
      </w:r>
      <w:r w:rsidRPr="00023144">
        <w:rPr>
          <w:rFonts w:ascii="Times New Roman" w:eastAsia="Times New Roman" w:hAnsi="Times New Roman" w:cs="Times New Roman"/>
          <w:kern w:val="0"/>
          <w14:ligatures w14:val="none"/>
        </w:rPr>
        <w:t xml:space="preserve"> → Lynch syndrome. </w:t>
      </w:r>
    </w:p>
    <w:p w14:paraId="769DB943" w14:textId="77777777" w:rsidR="00023144" w:rsidRPr="00023144" w:rsidRDefault="00023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Telomerase inactivation</w:t>
      </w:r>
      <w:r w:rsidRPr="00023144">
        <w:rPr>
          <w:rFonts w:ascii="Times New Roman" w:eastAsia="Times New Roman" w:hAnsi="Times New Roman" w:cs="Times New Roman"/>
          <w:kern w:val="0"/>
          <w14:ligatures w14:val="none"/>
        </w:rPr>
        <w:t xml:space="preserve"> → not the initiating molecular defect in FAP. </w:t>
      </w:r>
    </w:p>
    <w:p w14:paraId="1BD9420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FAP = APC loss → β-catenin accumulation → hundreds to thousands of adenomatous polyps + very high colorectal cancer risk.</w:t>
      </w:r>
      <w:r w:rsidRPr="00023144">
        <w:rPr>
          <w:rFonts w:ascii="Times New Roman" w:eastAsia="Times New Roman" w:hAnsi="Times New Roman" w:cs="Times New Roman"/>
          <w:kern w:val="0"/>
          <w14:ligatures w14:val="none"/>
        </w:rPr>
        <w:t xml:space="preserve"> </w:t>
      </w:r>
    </w:p>
    <w:p w14:paraId="78C664E6"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0B65D5D">
          <v:rect id="Horizontal Line 401"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19B66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 Hurler syndrome</w:t>
      </w:r>
    </w:p>
    <w:p w14:paraId="6B77680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A — α-L-iduronidase</w:t>
      </w:r>
    </w:p>
    <w:p w14:paraId="5EDDDF6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Hurler syndrome is the severe form of </w:t>
      </w:r>
      <w:r w:rsidRPr="00023144">
        <w:rPr>
          <w:rFonts w:ascii="Times New Roman" w:eastAsia="Times New Roman" w:hAnsi="Times New Roman" w:cs="Times New Roman"/>
          <w:b/>
          <w:bCs/>
          <w:kern w:val="0"/>
          <w14:ligatures w14:val="none"/>
        </w:rPr>
        <w:t>mucopolysaccharidosis type I (MPS I)</w:t>
      </w:r>
      <w:r w:rsidRPr="00023144">
        <w:rPr>
          <w:rFonts w:ascii="Times New Roman" w:eastAsia="Times New Roman" w:hAnsi="Times New Roman" w:cs="Times New Roman"/>
          <w:kern w:val="0"/>
          <w14:ligatures w14:val="none"/>
        </w:rPr>
        <w:t xml:space="preserve"> and results from deficient </w:t>
      </w:r>
      <w:r w:rsidRPr="00023144">
        <w:rPr>
          <w:rFonts w:ascii="Times New Roman" w:eastAsia="Times New Roman" w:hAnsi="Times New Roman" w:cs="Times New Roman"/>
          <w:b/>
          <w:bCs/>
          <w:kern w:val="0"/>
          <w14:ligatures w14:val="none"/>
        </w:rPr>
        <w:t>α-L-iduronidase</w:t>
      </w:r>
      <w:r w:rsidRPr="00023144">
        <w:rPr>
          <w:rFonts w:ascii="Times New Roman" w:eastAsia="Times New Roman" w:hAnsi="Times New Roman" w:cs="Times New Roman"/>
          <w:kern w:val="0"/>
          <w14:ligatures w14:val="none"/>
        </w:rPr>
        <w:t xml:space="preserve">, encoded by </w:t>
      </w:r>
      <w:r w:rsidRPr="00023144">
        <w:rPr>
          <w:rFonts w:ascii="Times New Roman" w:eastAsia="Times New Roman" w:hAnsi="Times New Roman" w:cs="Times New Roman"/>
          <w:b/>
          <w:bCs/>
          <w:kern w:val="0"/>
          <w14:ligatures w14:val="none"/>
        </w:rPr>
        <w:t>IDUA</w:t>
      </w:r>
      <w:r w:rsidRPr="00023144">
        <w:rPr>
          <w:rFonts w:ascii="Times New Roman" w:eastAsia="Times New Roman" w:hAnsi="Times New Roman" w:cs="Times New Roman"/>
          <w:kern w:val="0"/>
          <w14:ligatures w14:val="none"/>
        </w:rPr>
        <w:t xml:space="preserve">. Impaired lysosomal degradation causes accumulation of glycosaminoglycans, particularly </w:t>
      </w:r>
      <w:r w:rsidRPr="00023144">
        <w:rPr>
          <w:rFonts w:ascii="Times New Roman" w:eastAsia="Times New Roman" w:hAnsi="Times New Roman" w:cs="Times New Roman"/>
          <w:b/>
          <w:bCs/>
          <w:kern w:val="0"/>
          <w14:ligatures w14:val="none"/>
        </w:rPr>
        <w:t>heparan sulfate and dermatan sulfate</w:t>
      </w:r>
      <w:r w:rsidRPr="00023144">
        <w:rPr>
          <w:rFonts w:ascii="Times New Roman" w:eastAsia="Times New Roman" w:hAnsi="Times New Roman" w:cs="Times New Roman"/>
          <w:kern w:val="0"/>
          <w14:ligatures w14:val="none"/>
        </w:rPr>
        <w:t>. Classic features include coarse facial features, hepatosplenomegaly, dysostosis multiplex, joint stiffness, developmental delay, and corneal clouding.</w:t>
      </w:r>
    </w:p>
    <w:p w14:paraId="00D15C8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7AD83BAD" w14:textId="77777777" w:rsidR="00023144" w:rsidRPr="00023144" w:rsidRDefault="000231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Iduronate sulfatase</w:t>
      </w:r>
      <w:r w:rsidRPr="00023144">
        <w:rPr>
          <w:rFonts w:ascii="Times New Roman" w:eastAsia="Times New Roman" w:hAnsi="Times New Roman" w:cs="Times New Roman"/>
          <w:kern w:val="0"/>
          <w14:ligatures w14:val="none"/>
        </w:rPr>
        <w:t xml:space="preserve"> → Hunter syndrome (MPS II), which is X-linked and typically lacks corneal clouding. </w:t>
      </w:r>
    </w:p>
    <w:p w14:paraId="54764D5D" w14:textId="77777777" w:rsidR="00023144" w:rsidRPr="00023144" w:rsidRDefault="000231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Arylsulfatase A</w:t>
      </w:r>
      <w:r w:rsidRPr="00023144">
        <w:rPr>
          <w:rFonts w:ascii="Times New Roman" w:eastAsia="Times New Roman" w:hAnsi="Times New Roman" w:cs="Times New Roman"/>
          <w:kern w:val="0"/>
          <w14:ligatures w14:val="none"/>
        </w:rPr>
        <w:t xml:space="preserve"> → metachromatic leukodystrophy. </w:t>
      </w:r>
    </w:p>
    <w:p w14:paraId="5982D535" w14:textId="77777777" w:rsidR="00023144" w:rsidRPr="00023144" w:rsidRDefault="000231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β-glucocerebrosidase</w:t>
      </w:r>
      <w:r w:rsidRPr="00023144">
        <w:rPr>
          <w:rFonts w:ascii="Times New Roman" w:eastAsia="Times New Roman" w:hAnsi="Times New Roman" w:cs="Times New Roman"/>
          <w:kern w:val="0"/>
          <w14:ligatures w14:val="none"/>
        </w:rPr>
        <w:t xml:space="preserve"> → Gaucher disease. </w:t>
      </w:r>
    </w:p>
    <w:p w14:paraId="0B3A25BA" w14:textId="77777777" w:rsidR="00023144" w:rsidRPr="00023144" w:rsidRDefault="000231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Hexosaminidase A</w:t>
      </w:r>
      <w:r w:rsidRPr="00023144">
        <w:rPr>
          <w:rFonts w:ascii="Times New Roman" w:eastAsia="Times New Roman" w:hAnsi="Times New Roman" w:cs="Times New Roman"/>
          <w:kern w:val="0"/>
          <w14:ligatures w14:val="none"/>
        </w:rPr>
        <w:t xml:space="preserve"> → Tay-Sachs disease. </w:t>
      </w:r>
    </w:p>
    <w:p w14:paraId="50C6116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Hurler = MPS I = α-L-iduronidase deficiency = dermatan + heparan sulfate accumulation.</w:t>
      </w:r>
      <w:r w:rsidRPr="00023144">
        <w:rPr>
          <w:rFonts w:ascii="Times New Roman" w:eastAsia="Times New Roman" w:hAnsi="Times New Roman" w:cs="Times New Roman"/>
          <w:kern w:val="0"/>
          <w14:ligatures w14:val="none"/>
        </w:rPr>
        <w:t xml:space="preserve"> </w:t>
      </w:r>
    </w:p>
    <w:p w14:paraId="5995BB0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A39A8F6">
          <v:rect id="Horizontal Line 402"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3436D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4. Melanoma</w:t>
      </w:r>
    </w:p>
    <w:p w14:paraId="4E2873E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Breslow depth of invasion</w:t>
      </w:r>
    </w:p>
    <w:p w14:paraId="00F4302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Breslow thickness</w:t>
      </w:r>
      <w:r w:rsidRPr="00023144">
        <w:rPr>
          <w:rFonts w:ascii="Times New Roman" w:eastAsia="Times New Roman" w:hAnsi="Times New Roman" w:cs="Times New Roman"/>
          <w:kern w:val="0"/>
          <w14:ligatures w14:val="none"/>
        </w:rPr>
        <w:t xml:space="preserve"> measures the vertical depth of melanoma invasion and is a major prognostic factor. The question provides a lesion that has already been diagnosed </w:t>
      </w:r>
      <w:r w:rsidRPr="00023144">
        <w:rPr>
          <w:rFonts w:ascii="Times New Roman" w:eastAsia="Times New Roman" w:hAnsi="Times New Roman" w:cs="Times New Roman"/>
          <w:kern w:val="0"/>
          <w14:ligatures w14:val="none"/>
        </w:rPr>
        <w:lastRenderedPageBreak/>
        <w:t>histologically, so the clinically important measurement is how deeply the tumor has invaded the dermis.</w:t>
      </w:r>
    </w:p>
    <w:p w14:paraId="32E9097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311CC8EA" w14:textId="77777777" w:rsidR="00023144" w:rsidRPr="00023144" w:rsidRDefault="000231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Number of involved regional lymph nodes</w:t>
      </w:r>
      <w:r w:rsidRPr="00023144">
        <w:rPr>
          <w:rFonts w:ascii="Times New Roman" w:eastAsia="Times New Roman" w:hAnsi="Times New Roman" w:cs="Times New Roman"/>
          <w:kern w:val="0"/>
          <w14:ligatures w14:val="none"/>
        </w:rPr>
        <w:t xml:space="preserve"> → also prognostically important once nodal disease is present, but the vignette specifically gives a primary tumor whose depth is being assessed. </w:t>
      </w:r>
    </w:p>
    <w:p w14:paraId="38547E34" w14:textId="77777777" w:rsidR="00023144" w:rsidRPr="00023144" w:rsidRDefault="000231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Mitotic rate of the epidermis</w:t>
      </w:r>
      <w:r w:rsidRPr="00023144">
        <w:rPr>
          <w:rFonts w:ascii="Times New Roman" w:eastAsia="Times New Roman" w:hAnsi="Times New Roman" w:cs="Times New Roman"/>
          <w:kern w:val="0"/>
          <w14:ligatures w14:val="none"/>
        </w:rPr>
        <w:t xml:space="preserve"> → not the key staging measurement. </w:t>
      </w:r>
    </w:p>
    <w:p w14:paraId="1C7A7423" w14:textId="77777777" w:rsidR="00023144" w:rsidRPr="00023144" w:rsidRDefault="000231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Epidermal hyperplasia</w:t>
      </w:r>
      <w:r w:rsidRPr="00023144">
        <w:rPr>
          <w:rFonts w:ascii="Times New Roman" w:eastAsia="Times New Roman" w:hAnsi="Times New Roman" w:cs="Times New Roman"/>
          <w:kern w:val="0"/>
          <w14:ligatures w14:val="none"/>
        </w:rPr>
        <w:t xml:space="preserve"> → nonspecific. </w:t>
      </w:r>
    </w:p>
    <w:p w14:paraId="20C6196A" w14:textId="77777777" w:rsidR="00023144" w:rsidRPr="00023144" w:rsidRDefault="000231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Melanin within macrophages</w:t>
      </w:r>
      <w:r w:rsidRPr="00023144">
        <w:rPr>
          <w:rFonts w:ascii="Times New Roman" w:eastAsia="Times New Roman" w:hAnsi="Times New Roman" w:cs="Times New Roman"/>
          <w:kern w:val="0"/>
          <w14:ligatures w14:val="none"/>
        </w:rPr>
        <w:t xml:space="preserve"> → indicates melanophages but is not the principal prognostic measurement. </w:t>
      </w:r>
    </w:p>
    <w:p w14:paraId="6AC9C1E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t xml:space="preserve">For melanoma, remember </w:t>
      </w:r>
      <w:r w:rsidRPr="00023144">
        <w:rPr>
          <w:rFonts w:ascii="Times New Roman" w:eastAsia="Times New Roman" w:hAnsi="Times New Roman" w:cs="Times New Roman"/>
          <w:b/>
          <w:bCs/>
          <w:kern w:val="0"/>
          <w14:ligatures w14:val="none"/>
        </w:rPr>
        <w:t>Breslow depth = vertical tumor thickness and major prognostic determinant</w:t>
      </w:r>
      <w:r w:rsidRPr="00023144">
        <w:rPr>
          <w:rFonts w:ascii="Times New Roman" w:eastAsia="Times New Roman" w:hAnsi="Times New Roman" w:cs="Times New Roman"/>
          <w:kern w:val="0"/>
          <w14:ligatures w14:val="none"/>
        </w:rPr>
        <w:t>.</w:t>
      </w:r>
    </w:p>
    <w:p w14:paraId="5920EFA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EAAE5BE">
          <v:rect id="Horizontal Line 403"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966B4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5. β-thalassemia major</w:t>
      </w:r>
    </w:p>
    <w:p w14:paraId="289E509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A — β-thalassemia major</w:t>
      </w:r>
    </w:p>
    <w:p w14:paraId="5C85B95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Severe microcytic anemia beginning in childhood, hepatosplenomegaly, marked HbF elevation, increased HbA2, and severe dependence on transfusions are classic for </w:t>
      </w:r>
      <w:r w:rsidRPr="00023144">
        <w:rPr>
          <w:rFonts w:ascii="Times New Roman" w:eastAsia="Times New Roman" w:hAnsi="Times New Roman" w:cs="Times New Roman"/>
          <w:b/>
          <w:bCs/>
          <w:kern w:val="0"/>
          <w14:ligatures w14:val="none"/>
        </w:rPr>
        <w:t>β-thalassemia major</w:t>
      </w:r>
      <w:r w:rsidRPr="00023144">
        <w:rPr>
          <w:rFonts w:ascii="Times New Roman" w:eastAsia="Times New Roman" w:hAnsi="Times New Roman" w:cs="Times New Roman"/>
          <w:kern w:val="0"/>
          <w14:ligatures w14:val="none"/>
        </w:rPr>
        <w:t xml:space="preserve">. β-thalassemia results from reduced or absent β-globin synthesis due to pathogenic variants in </w:t>
      </w:r>
      <w:r w:rsidRPr="00023144">
        <w:rPr>
          <w:rFonts w:ascii="Times New Roman" w:eastAsia="Times New Roman" w:hAnsi="Times New Roman" w:cs="Times New Roman"/>
          <w:b/>
          <w:bCs/>
          <w:kern w:val="0"/>
          <w14:ligatures w14:val="none"/>
        </w:rPr>
        <w:t>HBB</w:t>
      </w:r>
      <w:r w:rsidRPr="00023144">
        <w:rPr>
          <w:rFonts w:ascii="Times New Roman" w:eastAsia="Times New Roman" w:hAnsi="Times New Roman" w:cs="Times New Roman"/>
          <w:kern w:val="0"/>
          <w14:ligatures w14:val="none"/>
        </w:rPr>
        <w:t>. Ineffective erythropoiesis and extramedullary hematopoiesis contribute substantially to the clinical picture.</w:t>
      </w:r>
    </w:p>
    <w:p w14:paraId="112449A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382B2A1F" w14:textId="77777777" w:rsidR="00023144" w:rsidRPr="00023144" w:rsidRDefault="000231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Iron deficiency anemia</w:t>
      </w:r>
      <w:r w:rsidRPr="00023144">
        <w:rPr>
          <w:rFonts w:ascii="Times New Roman" w:eastAsia="Times New Roman" w:hAnsi="Times New Roman" w:cs="Times New Roman"/>
          <w:kern w:val="0"/>
          <w14:ligatures w14:val="none"/>
        </w:rPr>
        <w:t xml:space="preserve"> → causes microcytosis but does not produce this electrophoresis pattern. </w:t>
      </w:r>
    </w:p>
    <w:p w14:paraId="6AFBAA8C" w14:textId="77777777" w:rsidR="00023144" w:rsidRPr="00023144" w:rsidRDefault="000231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Sickle cell disease</w:t>
      </w:r>
      <w:r w:rsidRPr="00023144">
        <w:rPr>
          <w:rFonts w:ascii="Times New Roman" w:eastAsia="Times New Roman" w:hAnsi="Times New Roman" w:cs="Times New Roman"/>
          <w:kern w:val="0"/>
          <w14:ligatures w14:val="none"/>
        </w:rPr>
        <w:t xml:space="preserve"> → would show predominant HbS. </w:t>
      </w:r>
    </w:p>
    <w:p w14:paraId="53CA9B0B" w14:textId="77777777" w:rsidR="00023144" w:rsidRPr="00023144" w:rsidRDefault="000231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β-thalassemia trait</w:t>
      </w:r>
      <w:r w:rsidRPr="00023144">
        <w:rPr>
          <w:rFonts w:ascii="Times New Roman" w:eastAsia="Times New Roman" w:hAnsi="Times New Roman" w:cs="Times New Roman"/>
          <w:kern w:val="0"/>
          <w14:ligatures w14:val="none"/>
        </w:rPr>
        <w:t xml:space="preserve"> → generally mild microcytosis with much less severe anemia and no transfusion dependence. </w:t>
      </w:r>
    </w:p>
    <w:p w14:paraId="1EAADB47" w14:textId="77777777" w:rsidR="00023144" w:rsidRPr="00023144" w:rsidRDefault="000231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Hereditary spherocytosis</w:t>
      </w:r>
      <w:r w:rsidRPr="00023144">
        <w:rPr>
          <w:rFonts w:ascii="Times New Roman" w:eastAsia="Times New Roman" w:hAnsi="Times New Roman" w:cs="Times New Roman"/>
          <w:kern w:val="0"/>
          <w14:ligatures w14:val="none"/>
        </w:rPr>
        <w:t xml:space="preserve"> → hemolytic anemia with spherocytes, not profound microcytosis with elevated HbF. </w:t>
      </w:r>
    </w:p>
    <w:p w14:paraId="1BAAE3F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β-thal major presents in infancy/early childhood with severe microcytic anemia, ineffective erythropoiesis, splenomegaly, and transfusion dependence.</w:t>
      </w:r>
      <w:r w:rsidRPr="00023144">
        <w:rPr>
          <w:rFonts w:ascii="Times New Roman" w:eastAsia="Times New Roman" w:hAnsi="Times New Roman" w:cs="Times New Roman"/>
          <w:kern w:val="0"/>
          <w14:ligatures w14:val="none"/>
        </w:rPr>
        <w:t xml:space="preserve"> </w:t>
      </w:r>
    </w:p>
    <w:p w14:paraId="05F79AC0"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B16B6A7">
          <v:rect id="Horizontal Line 404"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F8777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6. Breast cancer — ER/PR-positive disease</w:t>
      </w:r>
    </w:p>
    <w:p w14:paraId="050AECA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Tamoxifen</w:t>
      </w:r>
    </w:p>
    <w:p w14:paraId="0F25FB9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 xml:space="preserve">The tumor is strongly </w:t>
      </w:r>
      <w:r w:rsidRPr="00023144">
        <w:rPr>
          <w:rFonts w:ascii="Times New Roman" w:eastAsia="Times New Roman" w:hAnsi="Times New Roman" w:cs="Times New Roman"/>
          <w:b/>
          <w:bCs/>
          <w:kern w:val="0"/>
          <w14:ligatures w14:val="none"/>
        </w:rPr>
        <w:t>estrogen receptor positive and progesterone receptor positive</w:t>
      </w:r>
      <w:r w:rsidRPr="00023144">
        <w:rPr>
          <w:rFonts w:ascii="Times New Roman" w:eastAsia="Times New Roman" w:hAnsi="Times New Roman" w:cs="Times New Roman"/>
          <w:kern w:val="0"/>
          <w14:ligatures w14:val="none"/>
        </w:rPr>
        <w:t xml:space="preserve"> and lacks HER2 overexpression. Endocrine therapy therefore directly targets estrogen-receptor signaling. </w:t>
      </w:r>
      <w:r w:rsidRPr="00023144">
        <w:rPr>
          <w:rFonts w:ascii="Times New Roman" w:eastAsia="Times New Roman" w:hAnsi="Times New Roman" w:cs="Times New Roman"/>
          <w:b/>
          <w:bCs/>
          <w:kern w:val="0"/>
          <w14:ligatures w14:val="none"/>
        </w:rPr>
        <w:t>Tamoxifen</w:t>
      </w:r>
      <w:r w:rsidRPr="00023144">
        <w:rPr>
          <w:rFonts w:ascii="Times New Roman" w:eastAsia="Times New Roman" w:hAnsi="Times New Roman" w:cs="Times New Roman"/>
          <w:kern w:val="0"/>
          <w14:ligatures w14:val="none"/>
        </w:rPr>
        <w:t xml:space="preserve"> is a selective estrogen receptor modulator that antagonizes estrogen signaling in breast tissue.</w:t>
      </w:r>
    </w:p>
    <w:p w14:paraId="3F31B4C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70F15031" w14:textId="77777777" w:rsidR="00023144" w:rsidRPr="00023144" w:rsidRDefault="000231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Trastuzumab</w:t>
      </w:r>
      <w:r w:rsidRPr="00023144">
        <w:rPr>
          <w:rFonts w:ascii="Times New Roman" w:eastAsia="Times New Roman" w:hAnsi="Times New Roman" w:cs="Times New Roman"/>
          <w:kern w:val="0"/>
          <w14:ligatures w14:val="none"/>
        </w:rPr>
        <w:t xml:space="preserve"> → targets HER2; inappropriate for a HER2-negative tumor. </w:t>
      </w:r>
    </w:p>
    <w:p w14:paraId="749E6B72" w14:textId="77777777" w:rsidR="00023144" w:rsidRPr="00023144" w:rsidRDefault="000231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Cisplatin</w:t>
      </w:r>
      <w:r w:rsidRPr="00023144">
        <w:rPr>
          <w:rFonts w:ascii="Times New Roman" w:eastAsia="Times New Roman" w:hAnsi="Times New Roman" w:cs="Times New Roman"/>
          <w:kern w:val="0"/>
          <w14:ligatures w14:val="none"/>
        </w:rPr>
        <w:t xml:space="preserve"> → cytotoxic chemotherapy with no specific relationship to hormone receptor positivity. </w:t>
      </w:r>
    </w:p>
    <w:p w14:paraId="7C8CFA28" w14:textId="77777777" w:rsidR="00023144" w:rsidRPr="00023144" w:rsidRDefault="000231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Rituximab</w:t>
      </w:r>
      <w:r w:rsidRPr="00023144">
        <w:rPr>
          <w:rFonts w:ascii="Times New Roman" w:eastAsia="Times New Roman" w:hAnsi="Times New Roman" w:cs="Times New Roman"/>
          <w:kern w:val="0"/>
          <w14:ligatures w14:val="none"/>
        </w:rPr>
        <w:t xml:space="preserve"> → targets CD20 on B lymphocytes. </w:t>
      </w:r>
    </w:p>
    <w:p w14:paraId="4765D993" w14:textId="77777777" w:rsidR="00023144" w:rsidRPr="00023144" w:rsidRDefault="000231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Imatinib</w:t>
      </w:r>
      <w:r w:rsidRPr="00023144">
        <w:rPr>
          <w:rFonts w:ascii="Times New Roman" w:eastAsia="Times New Roman" w:hAnsi="Times New Roman" w:cs="Times New Roman"/>
          <w:kern w:val="0"/>
          <w14:ligatures w14:val="none"/>
        </w:rPr>
        <w:t xml:space="preserve"> → inhibits BCR-ABL and related tyrosine kinases. </w:t>
      </w:r>
    </w:p>
    <w:p w14:paraId="2958BEC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ER/PR-positive breast cancers can be treated with endocrine therapy; HER2-positive cancers can be targeted with HER2-directed therapy.</w:t>
      </w:r>
    </w:p>
    <w:p w14:paraId="4C9BEB74"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9229084">
          <v:rect id="Horizontal Line 405"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A4911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7. MCAD deficiency</w:t>
      </w:r>
    </w:p>
    <w:p w14:paraId="085EF1E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Accumulation of medium-chain acylcarnitines due to impaired fatty acid oxidation</w:t>
      </w:r>
    </w:p>
    <w:p w14:paraId="3D73F16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The combination of fasting or illness-induced </w:t>
      </w:r>
      <w:r w:rsidRPr="00023144">
        <w:rPr>
          <w:rFonts w:ascii="Times New Roman" w:eastAsia="Times New Roman" w:hAnsi="Times New Roman" w:cs="Times New Roman"/>
          <w:b/>
          <w:bCs/>
          <w:kern w:val="0"/>
          <w14:ligatures w14:val="none"/>
        </w:rPr>
        <w:t>hypoketotic hypoglycemia</w:t>
      </w:r>
      <w:r w:rsidRPr="00023144">
        <w:rPr>
          <w:rFonts w:ascii="Times New Roman" w:eastAsia="Times New Roman" w:hAnsi="Times New Roman" w:cs="Times New Roman"/>
          <w:kern w:val="0"/>
          <w14:ligatures w14:val="none"/>
        </w:rPr>
        <w:t xml:space="preserve">, vomiting, lethargy, and low ketones is classic for a fatty-acid oxidation disorder. MCAD deficiency results from impaired mitochondrial β-oxidation of medium-chain fatty acids and commonly produces elevated </w:t>
      </w:r>
      <w:r w:rsidRPr="00023144">
        <w:rPr>
          <w:rFonts w:ascii="Times New Roman" w:eastAsia="Times New Roman" w:hAnsi="Times New Roman" w:cs="Times New Roman"/>
          <w:b/>
          <w:bCs/>
          <w:kern w:val="0"/>
          <w14:ligatures w14:val="none"/>
        </w:rPr>
        <w:t>C8 acylcarnitine</w:t>
      </w:r>
      <w:r w:rsidRPr="00023144">
        <w:rPr>
          <w:rFonts w:ascii="Times New Roman" w:eastAsia="Times New Roman" w:hAnsi="Times New Roman" w:cs="Times New Roman"/>
          <w:kern w:val="0"/>
          <w14:ligatures w14:val="none"/>
        </w:rPr>
        <w:t>.</w:t>
      </w:r>
    </w:p>
    <w:p w14:paraId="23FFFFB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2F02C5E9" w14:textId="77777777" w:rsidR="00023144" w:rsidRPr="00023144" w:rsidRDefault="000231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Excessive ketone production</w:t>
      </w:r>
      <w:r w:rsidRPr="00023144">
        <w:rPr>
          <w:rFonts w:ascii="Times New Roman" w:eastAsia="Times New Roman" w:hAnsi="Times New Roman" w:cs="Times New Roman"/>
          <w:kern w:val="0"/>
          <w14:ligatures w14:val="none"/>
        </w:rPr>
        <w:t xml:space="preserve"> → opposite of the expected finding; fatty-acid oxidation disorders produce inadequate ketogenesis. </w:t>
      </w:r>
    </w:p>
    <w:p w14:paraId="186F43BA" w14:textId="77777777" w:rsidR="00023144" w:rsidRPr="00023144" w:rsidRDefault="000231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Pyruvate dehydrogenase deficiency</w:t>
      </w:r>
      <w:r w:rsidRPr="00023144">
        <w:rPr>
          <w:rFonts w:ascii="Times New Roman" w:eastAsia="Times New Roman" w:hAnsi="Times New Roman" w:cs="Times New Roman"/>
          <w:kern w:val="0"/>
          <w14:ligatures w14:val="none"/>
        </w:rPr>
        <w:t xml:space="preserve"> → typically causes lactic acidosis and neurologic abnormalities. </w:t>
      </w:r>
    </w:p>
    <w:p w14:paraId="7F86065E" w14:textId="77777777" w:rsidR="00023144" w:rsidRPr="00023144" w:rsidRDefault="000231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Hereditary fructose intolerance</w:t>
      </w:r>
      <w:r w:rsidRPr="00023144">
        <w:rPr>
          <w:rFonts w:ascii="Times New Roman" w:eastAsia="Times New Roman" w:hAnsi="Times New Roman" w:cs="Times New Roman"/>
          <w:kern w:val="0"/>
          <w14:ligatures w14:val="none"/>
        </w:rPr>
        <w:t xml:space="preserve"> → occurs after fructose/sucrose exposure and involves aldolase B deficiency. </w:t>
      </w:r>
    </w:p>
    <w:p w14:paraId="53AF2F25" w14:textId="77777777" w:rsidR="00023144" w:rsidRPr="00023144" w:rsidRDefault="000231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Lysosomal glycogen degradation defect</w:t>
      </w:r>
      <w:r w:rsidRPr="00023144">
        <w:rPr>
          <w:rFonts w:ascii="Times New Roman" w:eastAsia="Times New Roman" w:hAnsi="Times New Roman" w:cs="Times New Roman"/>
          <w:kern w:val="0"/>
          <w14:ligatures w14:val="none"/>
        </w:rPr>
        <w:t xml:space="preserve"> → Pompe disease causes cardiomyopathy/hypotonia rather than fasting hypoketotic hypoglycemia. </w:t>
      </w:r>
    </w:p>
    <w:p w14:paraId="02B086F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MCAD = fasting/illness → hypoketotic hypoglycemia + elevated C8 acylcarnitine. Avoid prolonged fasting.</w:t>
      </w:r>
      <w:r w:rsidRPr="00023144">
        <w:rPr>
          <w:rFonts w:ascii="Times New Roman" w:eastAsia="Times New Roman" w:hAnsi="Times New Roman" w:cs="Times New Roman"/>
          <w:kern w:val="0"/>
          <w14:ligatures w14:val="none"/>
        </w:rPr>
        <w:t xml:space="preserve"> </w:t>
      </w:r>
    </w:p>
    <w:p w14:paraId="49369A7B"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7B9B855">
          <v:rect id="Horizontal Line 406"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D137F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8. BRCA1-associated breast cancer</w:t>
      </w:r>
    </w:p>
    <w:p w14:paraId="4B5D53C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A — Homologous recombination-mediated repair of DNA double-strand breaks</w:t>
      </w:r>
    </w:p>
    <w:p w14:paraId="5662D61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 xml:space="preserve">BRCA1 and BRCA2 participate in </w:t>
      </w:r>
      <w:r w:rsidRPr="00023144">
        <w:rPr>
          <w:rFonts w:ascii="Times New Roman" w:eastAsia="Times New Roman" w:hAnsi="Times New Roman" w:cs="Times New Roman"/>
          <w:b/>
          <w:bCs/>
          <w:kern w:val="0"/>
          <w14:ligatures w14:val="none"/>
        </w:rPr>
        <w:t>homologous recombination repair of double-stranded DNA breaks</w:t>
      </w:r>
      <w:r w:rsidRPr="00023144">
        <w:rPr>
          <w:rFonts w:ascii="Times New Roman" w:eastAsia="Times New Roman" w:hAnsi="Times New Roman" w:cs="Times New Roman"/>
          <w:kern w:val="0"/>
          <w14:ligatures w14:val="none"/>
        </w:rPr>
        <w:t>. Germline pathogenic variants predispose to breast and ovarian cancers. The combination of multiple early breast cancers and ovarian cancer strongly suggests hereditary breast/ovarian cancer syndrome.</w:t>
      </w:r>
    </w:p>
    <w:p w14:paraId="28BC65C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E9893CC" w14:textId="77777777" w:rsidR="00023144" w:rsidRPr="00023144" w:rsidRDefault="000231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Mismatch repair</w:t>
      </w:r>
      <w:r w:rsidRPr="00023144">
        <w:rPr>
          <w:rFonts w:ascii="Times New Roman" w:eastAsia="Times New Roman" w:hAnsi="Times New Roman" w:cs="Times New Roman"/>
          <w:kern w:val="0"/>
          <w14:ligatures w14:val="none"/>
        </w:rPr>
        <w:t xml:space="preserve"> → Lynch syndrome. </w:t>
      </w:r>
    </w:p>
    <w:p w14:paraId="1E6AEE86" w14:textId="77777777" w:rsidR="00023144" w:rsidRPr="00023144" w:rsidRDefault="000231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Nucleotide excision repair</w:t>
      </w:r>
      <w:r w:rsidRPr="00023144">
        <w:rPr>
          <w:rFonts w:ascii="Times New Roman" w:eastAsia="Times New Roman" w:hAnsi="Times New Roman" w:cs="Times New Roman"/>
          <w:kern w:val="0"/>
          <w14:ligatures w14:val="none"/>
        </w:rPr>
        <w:t xml:space="preserve"> → xeroderma pigmentosum. </w:t>
      </w:r>
    </w:p>
    <w:p w14:paraId="074D565C" w14:textId="77777777" w:rsidR="00023144" w:rsidRPr="00023144" w:rsidRDefault="000231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Base excision repair</w:t>
      </w:r>
      <w:r w:rsidRPr="00023144">
        <w:rPr>
          <w:rFonts w:ascii="Times New Roman" w:eastAsia="Times New Roman" w:hAnsi="Times New Roman" w:cs="Times New Roman"/>
          <w:kern w:val="0"/>
          <w14:ligatures w14:val="none"/>
        </w:rPr>
        <w:t xml:space="preserve"> → repairs small base lesions; not the hallmark BRCA pathway. </w:t>
      </w:r>
    </w:p>
    <w:p w14:paraId="3CF6CC6E" w14:textId="77777777" w:rsidR="00023144" w:rsidRPr="00023144" w:rsidRDefault="000231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Direct reversal</w:t>
      </w:r>
      <w:r w:rsidRPr="00023144">
        <w:rPr>
          <w:rFonts w:ascii="Times New Roman" w:eastAsia="Times New Roman" w:hAnsi="Times New Roman" w:cs="Times New Roman"/>
          <w:kern w:val="0"/>
          <w14:ligatures w14:val="none"/>
        </w:rPr>
        <w:t xml:space="preserve"> → repairs certain specific chemical DNA modifications. </w:t>
      </w:r>
    </w:p>
    <w:p w14:paraId="630D7CF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BRCA1/2 = tumor suppressors involved in homologous recombination repair of double-strand DNA breaks.</w:t>
      </w:r>
    </w:p>
    <w:p w14:paraId="177FE3E1"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02569C24">
          <v:rect id="Horizontal Line 407"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55E18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9. Tuberous sclerosis complex</w:t>
      </w:r>
    </w:p>
    <w:p w14:paraId="19BA4AD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Facial angiofibromas and a shagreen patch</w:t>
      </w:r>
    </w:p>
    <w:p w14:paraId="1AD50C0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Hypopigmented macules, cortical tubers, subependymal lesions, cardiac rhabdomyoma, and renal angiomyolipomas are characteristic of </w:t>
      </w:r>
      <w:r w:rsidRPr="00023144">
        <w:rPr>
          <w:rFonts w:ascii="Times New Roman" w:eastAsia="Times New Roman" w:hAnsi="Times New Roman" w:cs="Times New Roman"/>
          <w:b/>
          <w:bCs/>
          <w:kern w:val="0"/>
          <w14:ligatures w14:val="none"/>
        </w:rPr>
        <w:t>tuberous sclerosis complex (TSC)</w:t>
      </w:r>
      <w:r w:rsidRPr="00023144">
        <w:rPr>
          <w:rFonts w:ascii="Times New Roman" w:eastAsia="Times New Roman" w:hAnsi="Times New Roman" w:cs="Times New Roman"/>
          <w:kern w:val="0"/>
          <w14:ligatures w14:val="none"/>
        </w:rPr>
        <w:t xml:space="preserve">. Additional classic findings include </w:t>
      </w:r>
      <w:r w:rsidRPr="00023144">
        <w:rPr>
          <w:rFonts w:ascii="Times New Roman" w:eastAsia="Times New Roman" w:hAnsi="Times New Roman" w:cs="Times New Roman"/>
          <w:b/>
          <w:bCs/>
          <w:kern w:val="0"/>
          <w14:ligatures w14:val="none"/>
        </w:rPr>
        <w:t>facial angiofibromas, shagreen patches, periungual fibromas, and retinal hamartomas</w:t>
      </w:r>
      <w:r w:rsidRPr="00023144">
        <w:rPr>
          <w:rFonts w:ascii="Times New Roman" w:eastAsia="Times New Roman" w:hAnsi="Times New Roman" w:cs="Times New Roman"/>
          <w:kern w:val="0"/>
          <w14:ligatures w14:val="none"/>
        </w:rPr>
        <w:t>.</w:t>
      </w:r>
    </w:p>
    <w:p w14:paraId="7A3BCCD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632E8C47" w14:textId="77777777" w:rsidR="00023144" w:rsidRPr="00023144" w:rsidRDefault="000231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Café-au-lait macules and neurofibromas</w:t>
      </w:r>
      <w:r w:rsidRPr="00023144">
        <w:rPr>
          <w:rFonts w:ascii="Times New Roman" w:eastAsia="Times New Roman" w:hAnsi="Times New Roman" w:cs="Times New Roman"/>
          <w:kern w:val="0"/>
          <w14:ligatures w14:val="none"/>
        </w:rPr>
        <w:t xml:space="preserve"> → neurofibromatosis type 1. </w:t>
      </w:r>
    </w:p>
    <w:p w14:paraId="0BC86BC5" w14:textId="77777777" w:rsidR="00023144" w:rsidRPr="00023144" w:rsidRDefault="000231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Bilateral vestibular schwannomas</w:t>
      </w:r>
      <w:r w:rsidRPr="00023144">
        <w:rPr>
          <w:rFonts w:ascii="Times New Roman" w:eastAsia="Times New Roman" w:hAnsi="Times New Roman" w:cs="Times New Roman"/>
          <w:kern w:val="0"/>
          <w14:ligatures w14:val="none"/>
        </w:rPr>
        <w:t xml:space="preserve"> → neurofibromatosis type 2. </w:t>
      </w:r>
    </w:p>
    <w:p w14:paraId="22DB0E3B" w14:textId="77777777" w:rsidR="00023144" w:rsidRPr="00023144" w:rsidRDefault="000231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Mucosal neuromas</w:t>
      </w:r>
      <w:r w:rsidRPr="00023144">
        <w:rPr>
          <w:rFonts w:ascii="Times New Roman" w:eastAsia="Times New Roman" w:hAnsi="Times New Roman" w:cs="Times New Roman"/>
          <w:kern w:val="0"/>
          <w14:ligatures w14:val="none"/>
        </w:rPr>
        <w:t xml:space="preserve"> → MEN2B. </w:t>
      </w:r>
    </w:p>
    <w:p w14:paraId="48BDA09C" w14:textId="77777777" w:rsidR="00023144" w:rsidRPr="00023144" w:rsidRDefault="000231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Cowry-shell calcifications of the kidneys</w:t>
      </w:r>
      <w:r w:rsidRPr="00023144">
        <w:rPr>
          <w:rFonts w:ascii="Times New Roman" w:eastAsia="Times New Roman" w:hAnsi="Times New Roman" w:cs="Times New Roman"/>
          <w:kern w:val="0"/>
          <w14:ligatures w14:val="none"/>
        </w:rPr>
        <w:t xml:space="preserve"> → not a classic TSC feature. </w:t>
      </w:r>
    </w:p>
    <w:p w14:paraId="2DC75CD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TSC = cortical tubers + seizures + hypomelanotic macules + renal angiomyolipomas + cardiac rhabdomyomas.</w:t>
      </w:r>
      <w:r w:rsidRPr="00023144">
        <w:rPr>
          <w:rFonts w:ascii="Times New Roman" w:eastAsia="Times New Roman" w:hAnsi="Times New Roman" w:cs="Times New Roman"/>
          <w:kern w:val="0"/>
          <w14:ligatures w14:val="none"/>
        </w:rPr>
        <w:t xml:space="preserve"> </w:t>
      </w:r>
    </w:p>
    <w:p w14:paraId="54414140"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034F37B">
          <v:rect id="Horizontal Line 408"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71275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10. G6PD deficiency</w:t>
      </w:r>
    </w:p>
    <w:p w14:paraId="1DFF0E7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Glucose-6-phosphate dehydrogenase</w:t>
      </w:r>
    </w:p>
    <w:p w14:paraId="5CD9FD1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The episodic hemolysis after oxidant exposure, bite cells, and Heinz bodies are classic for </w:t>
      </w:r>
      <w:r w:rsidRPr="00023144">
        <w:rPr>
          <w:rFonts w:ascii="Times New Roman" w:eastAsia="Times New Roman" w:hAnsi="Times New Roman" w:cs="Times New Roman"/>
          <w:b/>
          <w:bCs/>
          <w:kern w:val="0"/>
          <w14:ligatures w14:val="none"/>
        </w:rPr>
        <w:t>G6PD deficiency</w:t>
      </w:r>
      <w:r w:rsidRPr="00023144">
        <w:rPr>
          <w:rFonts w:ascii="Times New Roman" w:eastAsia="Times New Roman" w:hAnsi="Times New Roman" w:cs="Times New Roman"/>
          <w:kern w:val="0"/>
          <w14:ligatures w14:val="none"/>
        </w:rPr>
        <w:t>. G6PD generates NADPH, which keeps glutathione in its reduced form and protects erythrocytes against oxidative damage.</w:t>
      </w:r>
    </w:p>
    <w:p w14:paraId="31CF0E6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6F6793D3" w14:textId="77777777" w:rsidR="00023144" w:rsidRPr="00023144" w:rsidRDefault="000231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A. Pyruvate kinase</w:t>
      </w:r>
      <w:r w:rsidRPr="00023144">
        <w:rPr>
          <w:rFonts w:ascii="Times New Roman" w:eastAsia="Times New Roman" w:hAnsi="Times New Roman" w:cs="Times New Roman"/>
          <w:kern w:val="0"/>
          <w14:ligatures w14:val="none"/>
        </w:rPr>
        <w:t xml:space="preserve"> → causes chronic hemolytic anemia from impaired ATP production and characteristic echinocytes. </w:t>
      </w:r>
    </w:p>
    <w:p w14:paraId="739EF7C4" w14:textId="77777777" w:rsidR="00023144" w:rsidRPr="00023144" w:rsidRDefault="000231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Hexokinase</w:t>
      </w:r>
      <w:r w:rsidRPr="00023144">
        <w:rPr>
          <w:rFonts w:ascii="Times New Roman" w:eastAsia="Times New Roman" w:hAnsi="Times New Roman" w:cs="Times New Roman"/>
          <w:kern w:val="0"/>
          <w14:ligatures w14:val="none"/>
        </w:rPr>
        <w:t xml:space="preserve"> → not the classic oxidant-induced hemolytic defect. </w:t>
      </w:r>
    </w:p>
    <w:p w14:paraId="34940C9F" w14:textId="77777777" w:rsidR="00023144" w:rsidRPr="00023144" w:rsidRDefault="000231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Glutathione reductase</w:t>
      </w:r>
      <w:r w:rsidRPr="00023144">
        <w:rPr>
          <w:rFonts w:ascii="Times New Roman" w:eastAsia="Times New Roman" w:hAnsi="Times New Roman" w:cs="Times New Roman"/>
          <w:kern w:val="0"/>
          <w14:ligatures w14:val="none"/>
        </w:rPr>
        <w:t xml:space="preserve"> → participates in maintaining reduced glutathione but is not the classic inherited disorder tested here. </w:t>
      </w:r>
    </w:p>
    <w:p w14:paraId="2EB4F153" w14:textId="77777777" w:rsidR="00023144" w:rsidRPr="00023144" w:rsidRDefault="000231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Superoxide dismutase</w:t>
      </w:r>
      <w:r w:rsidRPr="00023144">
        <w:rPr>
          <w:rFonts w:ascii="Times New Roman" w:eastAsia="Times New Roman" w:hAnsi="Times New Roman" w:cs="Times New Roman"/>
          <w:kern w:val="0"/>
          <w14:ligatures w14:val="none"/>
        </w:rPr>
        <w:t xml:space="preserve"> → not the usual cause of episodic oxidant hemolysis. </w:t>
      </w:r>
    </w:p>
    <w:p w14:paraId="6E9AD48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G6PD deficiency → ↓NADPH → ↓reduced glutathione → oxidant-induced hemolysis → Heinz bodies + bite cells.</w:t>
      </w:r>
    </w:p>
    <w:p w14:paraId="44D7C437"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9FFC7C8">
          <v:rect id="Horizontal Line 409"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8F39F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11. Lynch syndrome</w:t>
      </w:r>
    </w:p>
    <w:p w14:paraId="25B067B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Defective DNA mismatch repair</w:t>
      </w:r>
    </w:p>
    <w:p w14:paraId="7B88ACC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Lynch syndrome results from germline defects in </w:t>
      </w:r>
      <w:r w:rsidRPr="00023144">
        <w:rPr>
          <w:rFonts w:ascii="Times New Roman" w:eastAsia="Times New Roman" w:hAnsi="Times New Roman" w:cs="Times New Roman"/>
          <w:b/>
          <w:bCs/>
          <w:kern w:val="0"/>
          <w14:ligatures w14:val="none"/>
        </w:rPr>
        <w:t>DNA mismatch-repair genes</w:t>
      </w:r>
      <w:r w:rsidRPr="00023144">
        <w:rPr>
          <w:rFonts w:ascii="Times New Roman" w:eastAsia="Times New Roman" w:hAnsi="Times New Roman" w:cs="Times New Roman"/>
          <w:kern w:val="0"/>
          <w14:ligatures w14:val="none"/>
        </w:rPr>
        <w:t xml:space="preserve">, including </w:t>
      </w:r>
      <w:r w:rsidRPr="00023144">
        <w:rPr>
          <w:rFonts w:ascii="Times New Roman" w:eastAsia="Times New Roman" w:hAnsi="Times New Roman" w:cs="Times New Roman"/>
          <w:b/>
          <w:bCs/>
          <w:kern w:val="0"/>
          <w14:ligatures w14:val="none"/>
        </w:rPr>
        <w:t>MLH1, MSH2, MSH6, and PMS2</w:t>
      </w:r>
      <w:r w:rsidRPr="00023144">
        <w:rPr>
          <w:rFonts w:ascii="Times New Roman" w:eastAsia="Times New Roman" w:hAnsi="Times New Roman" w:cs="Times New Roman"/>
          <w:kern w:val="0"/>
          <w14:ligatures w14:val="none"/>
        </w:rPr>
        <w:t xml:space="preserve">. Failure to correct replication errors produces </w:t>
      </w:r>
      <w:r w:rsidRPr="00023144">
        <w:rPr>
          <w:rFonts w:ascii="Times New Roman" w:eastAsia="Times New Roman" w:hAnsi="Times New Roman" w:cs="Times New Roman"/>
          <w:b/>
          <w:bCs/>
          <w:kern w:val="0"/>
          <w14:ligatures w14:val="none"/>
        </w:rPr>
        <w:t>microsatellite instability</w:t>
      </w:r>
      <w:r w:rsidRPr="00023144">
        <w:rPr>
          <w:rFonts w:ascii="Times New Roman" w:eastAsia="Times New Roman" w:hAnsi="Times New Roman" w:cs="Times New Roman"/>
          <w:kern w:val="0"/>
          <w14:ligatures w14:val="none"/>
        </w:rPr>
        <w:t xml:space="preserve">. Lynch syndrome classically predisposes to colorectal and endometrial cancers. </w:t>
      </w:r>
    </w:p>
    <w:p w14:paraId="4559367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0A8A7953" w14:textId="77777777" w:rsidR="00023144" w:rsidRPr="00023144" w:rsidRDefault="000231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KRAS activation</w:t>
      </w:r>
      <w:r w:rsidRPr="00023144">
        <w:rPr>
          <w:rFonts w:ascii="Times New Roman" w:eastAsia="Times New Roman" w:hAnsi="Times New Roman" w:cs="Times New Roman"/>
          <w:kern w:val="0"/>
          <w14:ligatures w14:val="none"/>
        </w:rPr>
        <w:t xml:space="preserve"> → can occur during colorectal tumor progression but does not define Lynch syndrome. </w:t>
      </w:r>
    </w:p>
    <w:p w14:paraId="7D5D2AAF" w14:textId="77777777" w:rsidR="00023144" w:rsidRPr="00023144" w:rsidRDefault="000231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APC loss</w:t>
      </w:r>
      <w:r w:rsidRPr="00023144">
        <w:rPr>
          <w:rFonts w:ascii="Times New Roman" w:eastAsia="Times New Roman" w:hAnsi="Times New Roman" w:cs="Times New Roman"/>
          <w:kern w:val="0"/>
          <w14:ligatures w14:val="none"/>
        </w:rPr>
        <w:t xml:space="preserve"> → FAP. </w:t>
      </w:r>
    </w:p>
    <w:p w14:paraId="7A3B6AFD" w14:textId="77777777" w:rsidR="00023144" w:rsidRPr="00023144" w:rsidRDefault="000231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Homologous recombination defects</w:t>
      </w:r>
      <w:r w:rsidRPr="00023144">
        <w:rPr>
          <w:rFonts w:ascii="Times New Roman" w:eastAsia="Times New Roman" w:hAnsi="Times New Roman" w:cs="Times New Roman"/>
          <w:kern w:val="0"/>
          <w14:ligatures w14:val="none"/>
        </w:rPr>
        <w:t xml:space="preserve"> → BRCA-associated hereditary cancer syndromes. </w:t>
      </w:r>
    </w:p>
    <w:p w14:paraId="54847002" w14:textId="77777777" w:rsidR="00023144" w:rsidRPr="00023144" w:rsidRDefault="000231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RB1 inactivation</w:t>
      </w:r>
      <w:r w:rsidRPr="00023144">
        <w:rPr>
          <w:rFonts w:ascii="Times New Roman" w:eastAsia="Times New Roman" w:hAnsi="Times New Roman" w:cs="Times New Roman"/>
          <w:kern w:val="0"/>
          <w14:ligatures w14:val="none"/>
        </w:rPr>
        <w:t xml:space="preserve"> → retinoblastoma and other malignancies. </w:t>
      </w:r>
    </w:p>
    <w:p w14:paraId="77C9DF8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Lynch = mismatch repair defect → microsatellite instability → colorectal + endometrial and other cancers.</w:t>
      </w:r>
      <w:r w:rsidRPr="00023144">
        <w:rPr>
          <w:rFonts w:ascii="Times New Roman" w:eastAsia="Times New Roman" w:hAnsi="Times New Roman" w:cs="Times New Roman"/>
          <w:kern w:val="0"/>
          <w14:ligatures w14:val="none"/>
        </w:rPr>
        <w:t xml:space="preserve"> </w:t>
      </w:r>
    </w:p>
    <w:p w14:paraId="16923AD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A1C0AAE">
          <v:rect id="Horizontal Line 410"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E7B49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12. Sickle cell acute chest syndrome</w:t>
      </w:r>
    </w:p>
    <w:p w14:paraId="0E084CC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Acute chest syndrome</w:t>
      </w:r>
    </w:p>
    <w:p w14:paraId="6F75C65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 patient with sickle cell disease who develops </w:t>
      </w:r>
      <w:r w:rsidRPr="00023144">
        <w:rPr>
          <w:rFonts w:ascii="Times New Roman" w:eastAsia="Times New Roman" w:hAnsi="Times New Roman" w:cs="Times New Roman"/>
          <w:b/>
          <w:bCs/>
          <w:kern w:val="0"/>
          <w14:ligatures w14:val="none"/>
        </w:rPr>
        <w:t>fever, chest pain, respiratory symptoms, hypoxemia, and a new pulmonary infiltrate</w:t>
      </w:r>
      <w:r w:rsidRPr="00023144">
        <w:rPr>
          <w:rFonts w:ascii="Times New Roman" w:eastAsia="Times New Roman" w:hAnsi="Times New Roman" w:cs="Times New Roman"/>
          <w:kern w:val="0"/>
          <w14:ligatures w14:val="none"/>
        </w:rPr>
        <w:t xml:space="preserve"> has acute chest syndrome. It is a major acute complication and medical emergency.</w:t>
      </w:r>
    </w:p>
    <w:p w14:paraId="1447890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17605751" w14:textId="77777777" w:rsidR="00023144" w:rsidRPr="00023144" w:rsidRDefault="000231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Pulmonary hypertension</w:t>
      </w:r>
      <w:r w:rsidRPr="00023144">
        <w:rPr>
          <w:rFonts w:ascii="Times New Roman" w:eastAsia="Times New Roman" w:hAnsi="Times New Roman" w:cs="Times New Roman"/>
          <w:kern w:val="0"/>
          <w14:ligatures w14:val="none"/>
        </w:rPr>
        <w:t xml:space="preserve"> → chronic complication and does not classically cause a new infiltrate with fever. </w:t>
      </w:r>
    </w:p>
    <w:p w14:paraId="66027160" w14:textId="77777777" w:rsidR="00023144" w:rsidRPr="00023144" w:rsidRDefault="000231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Splenic sequestration</w:t>
      </w:r>
      <w:r w:rsidRPr="00023144">
        <w:rPr>
          <w:rFonts w:ascii="Times New Roman" w:eastAsia="Times New Roman" w:hAnsi="Times New Roman" w:cs="Times New Roman"/>
          <w:kern w:val="0"/>
          <w14:ligatures w14:val="none"/>
        </w:rPr>
        <w:t xml:space="preserve"> → acute enlargement of the spleen with severe anemia. </w:t>
      </w:r>
    </w:p>
    <w:p w14:paraId="06C45D80" w14:textId="77777777" w:rsidR="00023144" w:rsidRPr="00023144" w:rsidRDefault="000231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D. Aplastic crisis</w:t>
      </w:r>
      <w:r w:rsidRPr="00023144">
        <w:rPr>
          <w:rFonts w:ascii="Times New Roman" w:eastAsia="Times New Roman" w:hAnsi="Times New Roman" w:cs="Times New Roman"/>
          <w:kern w:val="0"/>
          <w14:ligatures w14:val="none"/>
        </w:rPr>
        <w:t xml:space="preserve"> → typically caused by parvovirus B19 and produces severe anemia with a low reticulocyte count. </w:t>
      </w:r>
    </w:p>
    <w:p w14:paraId="3643A103" w14:textId="77777777" w:rsidR="00023144" w:rsidRPr="00023144" w:rsidRDefault="000231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Osteomyelitis</w:t>
      </w:r>
      <w:r w:rsidRPr="00023144">
        <w:rPr>
          <w:rFonts w:ascii="Times New Roman" w:eastAsia="Times New Roman" w:hAnsi="Times New Roman" w:cs="Times New Roman"/>
          <w:kern w:val="0"/>
          <w14:ligatures w14:val="none"/>
        </w:rPr>
        <w:t xml:space="preserve"> → can cause bone pain and fever but does not explain the pulmonary findings. </w:t>
      </w:r>
    </w:p>
    <w:p w14:paraId="5B84BBB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Acute chest syndrome = new pulmonary infiltrate + fever/respiratory symptoms in sickle cell disease.</w:t>
      </w:r>
      <w:r w:rsidRPr="00023144">
        <w:rPr>
          <w:rFonts w:ascii="Times New Roman" w:eastAsia="Times New Roman" w:hAnsi="Times New Roman" w:cs="Times New Roman"/>
          <w:kern w:val="0"/>
          <w14:ligatures w14:val="none"/>
        </w:rPr>
        <w:t xml:space="preserve"> </w:t>
      </w:r>
    </w:p>
    <w:p w14:paraId="0E2159B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B3E3E5F">
          <v:rect id="Horizontal Line 41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7B378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13. Type 1 diabetes mellitus</w:t>
      </w:r>
    </w:p>
    <w:p w14:paraId="020D96B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Autoimmune destruction of pancreatic β cells causing absolute insulin deficiency</w:t>
      </w:r>
    </w:p>
    <w:p w14:paraId="5E5C13E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Positive anti-GAD antibodies and very low C-peptide indicate autoimmune destruction of pancreatic β cells with </w:t>
      </w:r>
      <w:r w:rsidRPr="00023144">
        <w:rPr>
          <w:rFonts w:ascii="Times New Roman" w:eastAsia="Times New Roman" w:hAnsi="Times New Roman" w:cs="Times New Roman"/>
          <w:b/>
          <w:bCs/>
          <w:kern w:val="0"/>
          <w14:ligatures w14:val="none"/>
        </w:rPr>
        <w:t>absolute insulin deficiency</w:t>
      </w:r>
      <w:r w:rsidRPr="00023144">
        <w:rPr>
          <w:rFonts w:ascii="Times New Roman" w:eastAsia="Times New Roman" w:hAnsi="Times New Roman" w:cs="Times New Roman"/>
          <w:kern w:val="0"/>
          <w14:ligatures w14:val="none"/>
        </w:rPr>
        <w:t>, the defining pathophysiology of type 1 diabetes.</w:t>
      </w:r>
    </w:p>
    <w:p w14:paraId="0D74061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371B9A25" w14:textId="77777777" w:rsidR="00023144" w:rsidRPr="00023144" w:rsidRDefault="000231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Insulin resistance</w:t>
      </w:r>
      <w:r w:rsidRPr="00023144">
        <w:rPr>
          <w:rFonts w:ascii="Times New Roman" w:eastAsia="Times New Roman" w:hAnsi="Times New Roman" w:cs="Times New Roman"/>
          <w:kern w:val="0"/>
          <w14:ligatures w14:val="none"/>
        </w:rPr>
        <w:t xml:space="preserve"> → predominant mechanism of type 2 diabetes. </w:t>
      </w:r>
    </w:p>
    <w:p w14:paraId="38F550D6" w14:textId="77777777" w:rsidR="00023144" w:rsidRPr="00023144" w:rsidRDefault="000231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Amyloid deposition</w:t>
      </w:r>
      <w:r w:rsidRPr="00023144">
        <w:rPr>
          <w:rFonts w:ascii="Times New Roman" w:eastAsia="Times New Roman" w:hAnsi="Times New Roman" w:cs="Times New Roman"/>
          <w:kern w:val="0"/>
          <w14:ligatures w14:val="none"/>
        </w:rPr>
        <w:t xml:space="preserve"> → may occur in pancreatic islets in type 2 diabetes. </w:t>
      </w:r>
    </w:p>
    <w:p w14:paraId="362B01F3" w14:textId="77777777" w:rsidR="00023144" w:rsidRPr="00023144" w:rsidRDefault="000231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Glucagon receptor activation</w:t>
      </w:r>
      <w:r w:rsidRPr="00023144">
        <w:rPr>
          <w:rFonts w:ascii="Times New Roman" w:eastAsia="Times New Roman" w:hAnsi="Times New Roman" w:cs="Times New Roman"/>
          <w:kern w:val="0"/>
          <w14:ligatures w14:val="none"/>
        </w:rPr>
        <w:t xml:space="preserve"> → not the initiating defect in type 1 diabetes. </w:t>
      </w:r>
    </w:p>
    <w:p w14:paraId="2AF6A9CF" w14:textId="77777777" w:rsidR="00023144" w:rsidRPr="00023144" w:rsidRDefault="000231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Increased cortisol</w:t>
      </w:r>
      <w:r w:rsidRPr="00023144">
        <w:rPr>
          <w:rFonts w:ascii="Times New Roman" w:eastAsia="Times New Roman" w:hAnsi="Times New Roman" w:cs="Times New Roman"/>
          <w:kern w:val="0"/>
          <w14:ligatures w14:val="none"/>
        </w:rPr>
        <w:t xml:space="preserve"> → can cause secondary hyperglycemia but not autoimmune β-cell destruction. </w:t>
      </w:r>
    </w:p>
    <w:p w14:paraId="53DD3E9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Type 1 diabetes = autoimmune β-cell destruction → absolute insulin deficiency → high risk of ketosis/DKA.</w:t>
      </w:r>
      <w:r w:rsidRPr="00023144">
        <w:rPr>
          <w:rFonts w:ascii="Times New Roman" w:eastAsia="Times New Roman" w:hAnsi="Times New Roman" w:cs="Times New Roman"/>
          <w:kern w:val="0"/>
          <w14:ligatures w14:val="none"/>
        </w:rPr>
        <w:t xml:space="preserve"> </w:t>
      </w:r>
    </w:p>
    <w:p w14:paraId="69B62EBE"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76B6360">
          <v:rect id="Horizontal Line 41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2C28B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14. Familial adenomatous polyposis</w:t>
      </w:r>
    </w:p>
    <w:p w14:paraId="722280F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Prophylactic colectomy with continued surveillance of remaining at-risk mucosa as appropriate</w:t>
      </w:r>
    </w:p>
    <w:p w14:paraId="30BB76E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Classic FAP creates an extremely high lifetime risk of colorectal cancer. Because surveillance alone cannot reliably eliminate this risk when the colonic adenoma burden is extensive, </w:t>
      </w:r>
      <w:r w:rsidRPr="00023144">
        <w:rPr>
          <w:rFonts w:ascii="Times New Roman" w:eastAsia="Times New Roman" w:hAnsi="Times New Roman" w:cs="Times New Roman"/>
          <w:b/>
          <w:bCs/>
          <w:kern w:val="0"/>
          <w14:ligatures w14:val="none"/>
        </w:rPr>
        <w:t>colectomy is a major definitive cancer-prevention strategy</w:t>
      </w:r>
      <w:r w:rsidRPr="00023144">
        <w:rPr>
          <w:rFonts w:ascii="Times New Roman" w:eastAsia="Times New Roman" w:hAnsi="Times New Roman" w:cs="Times New Roman"/>
          <w:kern w:val="0"/>
          <w14:ligatures w14:val="none"/>
        </w:rPr>
        <w:t>, followed by surveillance of any remaining susceptible bowel.</w:t>
      </w:r>
    </w:p>
    <w:p w14:paraId="22CE361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BFE01F2" w14:textId="77777777" w:rsidR="00023144" w:rsidRPr="00023144" w:rsidRDefault="000231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Colonoscopy every 10 years</w:t>
      </w:r>
      <w:r w:rsidRPr="00023144">
        <w:rPr>
          <w:rFonts w:ascii="Times New Roman" w:eastAsia="Times New Roman" w:hAnsi="Times New Roman" w:cs="Times New Roman"/>
          <w:kern w:val="0"/>
          <w14:ligatures w14:val="none"/>
        </w:rPr>
        <w:t xml:space="preserve"> → far too infrequent and insufficient for FAP. </w:t>
      </w:r>
    </w:p>
    <w:p w14:paraId="3A9D88D7" w14:textId="77777777" w:rsidR="00023144" w:rsidRPr="00023144" w:rsidRDefault="000231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Aspirin</w:t>
      </w:r>
      <w:r w:rsidRPr="00023144">
        <w:rPr>
          <w:rFonts w:ascii="Times New Roman" w:eastAsia="Times New Roman" w:hAnsi="Times New Roman" w:cs="Times New Roman"/>
          <w:kern w:val="0"/>
          <w14:ligatures w14:val="none"/>
        </w:rPr>
        <w:t xml:space="preserve"> → may reduce colorectal neoplasia risk in some populations but is not definitive treatment for classic FAP. </w:t>
      </w:r>
    </w:p>
    <w:p w14:paraId="48977779" w14:textId="77777777" w:rsidR="00023144" w:rsidRPr="00023144" w:rsidRDefault="000231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Radiation therapy</w:t>
      </w:r>
      <w:r w:rsidRPr="00023144">
        <w:rPr>
          <w:rFonts w:ascii="Times New Roman" w:eastAsia="Times New Roman" w:hAnsi="Times New Roman" w:cs="Times New Roman"/>
          <w:kern w:val="0"/>
          <w14:ligatures w14:val="none"/>
        </w:rPr>
        <w:t xml:space="preserve"> → not a prophylactic treatment for FAP. </w:t>
      </w:r>
    </w:p>
    <w:p w14:paraId="75CF2EDA" w14:textId="77777777" w:rsidR="00023144" w:rsidRPr="00023144" w:rsidRDefault="000231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E. Waiting for malignant transformation</w:t>
      </w:r>
      <w:r w:rsidRPr="00023144">
        <w:rPr>
          <w:rFonts w:ascii="Times New Roman" w:eastAsia="Times New Roman" w:hAnsi="Times New Roman" w:cs="Times New Roman"/>
          <w:kern w:val="0"/>
          <w14:ligatures w14:val="none"/>
        </w:rPr>
        <w:t xml:space="preserve"> → exposes the patient to an avoidable, very high cancer risk. </w:t>
      </w:r>
    </w:p>
    <w:p w14:paraId="28454F7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Classic FAP requires intensive surveillance beginning in adolescence and often prophylactic colectomy to prevent colorectal cancer.</w:t>
      </w:r>
      <w:r w:rsidRPr="00023144">
        <w:rPr>
          <w:rFonts w:ascii="Times New Roman" w:eastAsia="Times New Roman" w:hAnsi="Times New Roman" w:cs="Times New Roman"/>
          <w:kern w:val="0"/>
          <w14:ligatures w14:val="none"/>
        </w:rPr>
        <w:t xml:space="preserve"> </w:t>
      </w:r>
    </w:p>
    <w:p w14:paraId="060756A4"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9FC0D4B">
          <v:rect id="Horizontal Line 413"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937817"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15. Tuberous sclerosis complex</w:t>
      </w:r>
    </w:p>
    <w:p w14:paraId="4E72F22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Everolimus</w:t>
      </w:r>
    </w:p>
    <w:p w14:paraId="2ABFCBC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TSC results from loss of function of </w:t>
      </w:r>
      <w:r w:rsidRPr="00023144">
        <w:rPr>
          <w:rFonts w:ascii="Times New Roman" w:eastAsia="Times New Roman" w:hAnsi="Times New Roman" w:cs="Times New Roman"/>
          <w:b/>
          <w:bCs/>
          <w:kern w:val="0"/>
          <w14:ligatures w14:val="none"/>
        </w:rPr>
        <w:t>TSC1 or TSC2</w:t>
      </w:r>
      <w:r w:rsidRPr="00023144">
        <w:rPr>
          <w:rFonts w:ascii="Times New Roman" w:eastAsia="Times New Roman" w:hAnsi="Times New Roman" w:cs="Times New Roman"/>
          <w:kern w:val="0"/>
          <w14:ligatures w14:val="none"/>
        </w:rPr>
        <w:t xml:space="preserve">, which normally restrain the </w:t>
      </w:r>
      <w:r w:rsidRPr="00023144">
        <w:rPr>
          <w:rFonts w:ascii="Times New Roman" w:eastAsia="Times New Roman" w:hAnsi="Times New Roman" w:cs="Times New Roman"/>
          <w:b/>
          <w:bCs/>
          <w:kern w:val="0"/>
          <w14:ligatures w14:val="none"/>
        </w:rPr>
        <w:t>mTOR pathway</w:t>
      </w:r>
      <w:r w:rsidRPr="00023144">
        <w:rPr>
          <w:rFonts w:ascii="Times New Roman" w:eastAsia="Times New Roman" w:hAnsi="Times New Roman" w:cs="Times New Roman"/>
          <w:kern w:val="0"/>
          <w14:ligatures w14:val="none"/>
        </w:rPr>
        <w:t xml:space="preserve">. mTOR inhibition with drugs such as </w:t>
      </w:r>
      <w:r w:rsidRPr="00023144">
        <w:rPr>
          <w:rFonts w:ascii="Times New Roman" w:eastAsia="Times New Roman" w:hAnsi="Times New Roman" w:cs="Times New Roman"/>
          <w:b/>
          <w:bCs/>
          <w:kern w:val="0"/>
          <w14:ligatures w14:val="none"/>
        </w:rPr>
        <w:t>everolimus</w:t>
      </w:r>
      <w:r w:rsidRPr="00023144">
        <w:rPr>
          <w:rFonts w:ascii="Times New Roman" w:eastAsia="Times New Roman" w:hAnsi="Times New Roman" w:cs="Times New Roman"/>
          <w:kern w:val="0"/>
          <w14:ligatures w14:val="none"/>
        </w:rPr>
        <w:t xml:space="preserve"> can reduce the size or progression of certain TSC-associated tumors, including subependymal giant cell astrocytomas.</w:t>
      </w:r>
    </w:p>
    <w:p w14:paraId="1AF991C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735B064A" w14:textId="77777777" w:rsidR="00023144" w:rsidRPr="00023144" w:rsidRDefault="000231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Methotrexate</w:t>
      </w:r>
      <w:r w:rsidRPr="00023144">
        <w:rPr>
          <w:rFonts w:ascii="Times New Roman" w:eastAsia="Times New Roman" w:hAnsi="Times New Roman" w:cs="Times New Roman"/>
          <w:kern w:val="0"/>
          <w14:ligatures w14:val="none"/>
        </w:rPr>
        <w:t xml:space="preserve"> → antimetabolite used in malignancy and autoimmune disease, not targeted to TSC. </w:t>
      </w:r>
    </w:p>
    <w:p w14:paraId="060D3428" w14:textId="77777777" w:rsidR="00023144" w:rsidRPr="00023144" w:rsidRDefault="000231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Azathioprine</w:t>
      </w:r>
      <w:r w:rsidRPr="00023144">
        <w:rPr>
          <w:rFonts w:ascii="Times New Roman" w:eastAsia="Times New Roman" w:hAnsi="Times New Roman" w:cs="Times New Roman"/>
          <w:kern w:val="0"/>
          <w14:ligatures w14:val="none"/>
        </w:rPr>
        <w:t xml:space="preserve"> → immunosuppressant. </w:t>
      </w:r>
    </w:p>
    <w:p w14:paraId="43968BF7" w14:textId="77777777" w:rsidR="00023144" w:rsidRPr="00023144" w:rsidRDefault="000231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Rituximab</w:t>
      </w:r>
      <w:r w:rsidRPr="00023144">
        <w:rPr>
          <w:rFonts w:ascii="Times New Roman" w:eastAsia="Times New Roman" w:hAnsi="Times New Roman" w:cs="Times New Roman"/>
          <w:kern w:val="0"/>
          <w14:ligatures w14:val="none"/>
        </w:rPr>
        <w:t xml:space="preserve"> → anti-CD20 antibody. </w:t>
      </w:r>
    </w:p>
    <w:p w14:paraId="01846DBB" w14:textId="77777777" w:rsidR="00023144" w:rsidRPr="00023144" w:rsidRDefault="000231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Hydroxyurea</w:t>
      </w:r>
      <w:r w:rsidRPr="00023144">
        <w:rPr>
          <w:rFonts w:ascii="Times New Roman" w:eastAsia="Times New Roman" w:hAnsi="Times New Roman" w:cs="Times New Roman"/>
          <w:kern w:val="0"/>
          <w14:ligatures w14:val="none"/>
        </w:rPr>
        <w:t xml:space="preserve"> → used for disorders such as sickle cell disease, not mTOR-driven TSC lesions. </w:t>
      </w:r>
    </w:p>
    <w:p w14:paraId="5072611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TSC1/TSC2 normally suppress mTOR; mTOR inhibitors such as everolimus exploit this pathway therapeutically.</w:t>
      </w:r>
      <w:r w:rsidRPr="00023144">
        <w:rPr>
          <w:rFonts w:ascii="Times New Roman" w:eastAsia="Times New Roman" w:hAnsi="Times New Roman" w:cs="Times New Roman"/>
          <w:kern w:val="0"/>
          <w14:ligatures w14:val="none"/>
        </w:rPr>
        <w:t xml:space="preserve"> </w:t>
      </w:r>
    </w:p>
    <w:p w14:paraId="4F03BE78"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60A9B36C">
          <v:rect id="Horizontal Line 414"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AEE45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16. Acetaminophen toxicity</w:t>
      </w:r>
    </w:p>
    <w:p w14:paraId="197B139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N-acetylcysteine</w:t>
      </w:r>
    </w:p>
    <w:p w14:paraId="21AC030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Acetaminophen is normally metabolized primarily through glucuronidation and sulfation. A fraction is oxidized by CYP enzymes, particularly </w:t>
      </w:r>
      <w:r w:rsidRPr="00023144">
        <w:rPr>
          <w:rFonts w:ascii="Times New Roman" w:eastAsia="Times New Roman" w:hAnsi="Times New Roman" w:cs="Times New Roman"/>
          <w:b/>
          <w:bCs/>
          <w:kern w:val="0"/>
          <w14:ligatures w14:val="none"/>
        </w:rPr>
        <w:t>CYP2E1</w:t>
      </w:r>
      <w:r w:rsidRPr="00023144">
        <w:rPr>
          <w:rFonts w:ascii="Times New Roman" w:eastAsia="Times New Roman" w:hAnsi="Times New Roman" w:cs="Times New Roman"/>
          <w:kern w:val="0"/>
          <w14:ligatures w14:val="none"/>
        </w:rPr>
        <w:t xml:space="preserve">, to the toxic metabolite </w:t>
      </w:r>
      <w:r w:rsidRPr="00023144">
        <w:rPr>
          <w:rFonts w:ascii="Times New Roman" w:eastAsia="Times New Roman" w:hAnsi="Times New Roman" w:cs="Times New Roman"/>
          <w:b/>
          <w:bCs/>
          <w:kern w:val="0"/>
          <w14:ligatures w14:val="none"/>
        </w:rPr>
        <w:t>NAPQI</w:t>
      </w:r>
      <w:r w:rsidRPr="00023144">
        <w:rPr>
          <w:rFonts w:ascii="Times New Roman" w:eastAsia="Times New Roman" w:hAnsi="Times New Roman" w:cs="Times New Roman"/>
          <w:kern w:val="0"/>
          <w14:ligatures w14:val="none"/>
        </w:rPr>
        <w:t xml:space="preserve">. When glutathione stores become depleted, NAPQI accumulates and causes hepatocellular injury. </w:t>
      </w:r>
      <w:r w:rsidRPr="00023144">
        <w:rPr>
          <w:rFonts w:ascii="Times New Roman" w:eastAsia="Times New Roman" w:hAnsi="Times New Roman" w:cs="Times New Roman"/>
          <w:b/>
          <w:bCs/>
          <w:kern w:val="0"/>
          <w14:ligatures w14:val="none"/>
        </w:rPr>
        <w:t>N-acetylcysteine replenishes glutathione stores and helps detoxify NAPQI.</w:t>
      </w:r>
      <w:r w:rsidRPr="00023144">
        <w:rPr>
          <w:rFonts w:ascii="Times New Roman" w:eastAsia="Times New Roman" w:hAnsi="Times New Roman" w:cs="Times New Roman"/>
          <w:kern w:val="0"/>
          <w14:ligatures w14:val="none"/>
        </w:rPr>
        <w:t xml:space="preserve"> </w:t>
      </w:r>
    </w:p>
    <w:p w14:paraId="5EFC84E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18833A3B" w14:textId="77777777" w:rsidR="00023144" w:rsidRPr="00023144" w:rsidRDefault="000231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Flumazenil</w:t>
      </w:r>
      <w:r w:rsidRPr="00023144">
        <w:rPr>
          <w:rFonts w:ascii="Times New Roman" w:eastAsia="Times New Roman" w:hAnsi="Times New Roman" w:cs="Times New Roman"/>
          <w:kern w:val="0"/>
          <w14:ligatures w14:val="none"/>
        </w:rPr>
        <w:t xml:space="preserve"> → antidote for benzodiazepine toxicity. </w:t>
      </w:r>
    </w:p>
    <w:p w14:paraId="7D5DB8A1" w14:textId="77777777" w:rsidR="00023144" w:rsidRPr="00023144" w:rsidRDefault="000231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Fomepizole</w:t>
      </w:r>
      <w:r w:rsidRPr="00023144">
        <w:rPr>
          <w:rFonts w:ascii="Times New Roman" w:eastAsia="Times New Roman" w:hAnsi="Times New Roman" w:cs="Times New Roman"/>
          <w:kern w:val="0"/>
          <w14:ligatures w14:val="none"/>
        </w:rPr>
        <w:t xml:space="preserve"> → inhibits alcohol dehydrogenase in toxic alcohol ingestion. </w:t>
      </w:r>
    </w:p>
    <w:p w14:paraId="0F80F878" w14:textId="77777777" w:rsidR="00023144" w:rsidRPr="00023144" w:rsidRDefault="000231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Uridine triacetate</w:t>
      </w:r>
      <w:r w:rsidRPr="00023144">
        <w:rPr>
          <w:rFonts w:ascii="Times New Roman" w:eastAsia="Times New Roman" w:hAnsi="Times New Roman" w:cs="Times New Roman"/>
          <w:kern w:val="0"/>
          <w14:ligatures w14:val="none"/>
        </w:rPr>
        <w:t xml:space="preserve"> → used for severe fluoropyrimidine toxicity. </w:t>
      </w:r>
    </w:p>
    <w:p w14:paraId="61C8D05C" w14:textId="77777777" w:rsidR="00023144" w:rsidRPr="00023144" w:rsidRDefault="000231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Activated charcoal alone</w:t>
      </w:r>
      <w:r w:rsidRPr="00023144">
        <w:rPr>
          <w:rFonts w:ascii="Times New Roman" w:eastAsia="Times New Roman" w:hAnsi="Times New Roman" w:cs="Times New Roman"/>
          <w:kern w:val="0"/>
          <w14:ligatures w14:val="none"/>
        </w:rPr>
        <w:t xml:space="preserve"> → can reduce absorption when given early but is not definitive antidotal therapy hours after ingestion. </w:t>
      </w:r>
    </w:p>
    <w:p w14:paraId="6FEE3F2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Acetaminophen overdose → NAPQI accumulation after glutathione depletion → centrilobular hepatic necrosis; treat with NAC.</w:t>
      </w:r>
      <w:r w:rsidRPr="00023144">
        <w:rPr>
          <w:rFonts w:ascii="Times New Roman" w:eastAsia="Times New Roman" w:hAnsi="Times New Roman" w:cs="Times New Roman"/>
          <w:kern w:val="0"/>
          <w14:ligatures w14:val="none"/>
        </w:rPr>
        <w:t xml:space="preserve"> </w:t>
      </w:r>
    </w:p>
    <w:p w14:paraId="21FA6E7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37B2506">
          <v:rect id="Horizontal Line 415"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6C082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17. HER2-positive breast cancer</w:t>
      </w:r>
    </w:p>
    <w:p w14:paraId="0E82440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Trastuzumab</w:t>
      </w:r>
    </w:p>
    <w:p w14:paraId="36784AF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HER2-positive breast cancers overexpress the </w:t>
      </w:r>
      <w:r w:rsidRPr="00023144">
        <w:rPr>
          <w:rFonts w:ascii="Times New Roman" w:eastAsia="Times New Roman" w:hAnsi="Times New Roman" w:cs="Times New Roman"/>
          <w:b/>
          <w:bCs/>
          <w:kern w:val="0"/>
          <w14:ligatures w14:val="none"/>
        </w:rPr>
        <w:t>HER2 receptor tyrosine kinase</w:t>
      </w:r>
      <w:r w:rsidRPr="00023144">
        <w:rPr>
          <w:rFonts w:ascii="Times New Roman" w:eastAsia="Times New Roman" w:hAnsi="Times New Roman" w:cs="Times New Roman"/>
          <w:kern w:val="0"/>
          <w14:ligatures w14:val="none"/>
        </w:rPr>
        <w:t xml:space="preserve">. </w:t>
      </w:r>
      <w:r w:rsidRPr="00023144">
        <w:rPr>
          <w:rFonts w:ascii="Times New Roman" w:eastAsia="Times New Roman" w:hAnsi="Times New Roman" w:cs="Times New Roman"/>
          <w:b/>
          <w:bCs/>
          <w:kern w:val="0"/>
          <w14:ligatures w14:val="none"/>
        </w:rPr>
        <w:t>Trastuzumab</w:t>
      </w:r>
      <w:r w:rsidRPr="00023144">
        <w:rPr>
          <w:rFonts w:ascii="Times New Roman" w:eastAsia="Times New Roman" w:hAnsi="Times New Roman" w:cs="Times New Roman"/>
          <w:kern w:val="0"/>
          <w14:ligatures w14:val="none"/>
        </w:rPr>
        <w:t xml:space="preserve"> is a monoclonal antibody directed against HER2 and is a classic targeted treatment for HER2-positive disease.</w:t>
      </w:r>
    </w:p>
    <w:p w14:paraId="3FE07C5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220FA9B8" w14:textId="77777777" w:rsidR="00023144" w:rsidRPr="00023144" w:rsidRDefault="000231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Anastrozole</w:t>
      </w:r>
      <w:r w:rsidRPr="00023144">
        <w:rPr>
          <w:rFonts w:ascii="Times New Roman" w:eastAsia="Times New Roman" w:hAnsi="Times New Roman" w:cs="Times New Roman"/>
          <w:kern w:val="0"/>
          <w14:ligatures w14:val="none"/>
        </w:rPr>
        <w:t xml:space="preserve"> → aromatase inhibitor for hormone receptor-positive disease. </w:t>
      </w:r>
    </w:p>
    <w:p w14:paraId="4DEEB895" w14:textId="77777777" w:rsidR="00023144" w:rsidRPr="00023144" w:rsidRDefault="000231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Tamoxifen</w:t>
      </w:r>
      <w:r w:rsidRPr="00023144">
        <w:rPr>
          <w:rFonts w:ascii="Times New Roman" w:eastAsia="Times New Roman" w:hAnsi="Times New Roman" w:cs="Times New Roman"/>
          <w:kern w:val="0"/>
          <w14:ligatures w14:val="none"/>
        </w:rPr>
        <w:t xml:space="preserve"> → estrogen receptor modulator. </w:t>
      </w:r>
    </w:p>
    <w:p w14:paraId="5A2C0392" w14:textId="77777777" w:rsidR="00023144" w:rsidRPr="00023144" w:rsidRDefault="000231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Leuprolide</w:t>
      </w:r>
      <w:r w:rsidRPr="00023144">
        <w:rPr>
          <w:rFonts w:ascii="Times New Roman" w:eastAsia="Times New Roman" w:hAnsi="Times New Roman" w:cs="Times New Roman"/>
          <w:kern w:val="0"/>
          <w14:ligatures w14:val="none"/>
        </w:rPr>
        <w:t xml:space="preserve"> → suppresses ovarian estrogen production. </w:t>
      </w:r>
    </w:p>
    <w:p w14:paraId="6591D0E7" w14:textId="77777777" w:rsidR="00023144" w:rsidRPr="00023144" w:rsidRDefault="000231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Fulvestrant</w:t>
      </w:r>
      <w:r w:rsidRPr="00023144">
        <w:rPr>
          <w:rFonts w:ascii="Times New Roman" w:eastAsia="Times New Roman" w:hAnsi="Times New Roman" w:cs="Times New Roman"/>
          <w:kern w:val="0"/>
          <w14:ligatures w14:val="none"/>
        </w:rPr>
        <w:t xml:space="preserve"> → estrogen receptor antagonist/downregulator. </w:t>
      </w:r>
    </w:p>
    <w:p w14:paraId="2608181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HER2-positive breast cancer → HER2-directed therapy such as trastuzumab.</w:t>
      </w:r>
    </w:p>
    <w:p w14:paraId="1F9112F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FCD0B49">
          <v:rect id="Horizontal Line 416"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910A5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18. Hurler syndrome</w:t>
      </w:r>
    </w:p>
    <w:p w14:paraId="26473E9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D — Autosomal recessive</w:t>
      </w:r>
    </w:p>
    <w:p w14:paraId="1639188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MPS I is caused by </w:t>
      </w:r>
      <w:r w:rsidRPr="00023144">
        <w:rPr>
          <w:rFonts w:ascii="Times New Roman" w:eastAsia="Times New Roman" w:hAnsi="Times New Roman" w:cs="Times New Roman"/>
          <w:b/>
          <w:bCs/>
          <w:kern w:val="0"/>
          <w14:ligatures w14:val="none"/>
        </w:rPr>
        <w:t>biallelic pathogenic variants in IDUA</w:t>
      </w:r>
      <w:r w:rsidRPr="00023144">
        <w:rPr>
          <w:rFonts w:ascii="Times New Roman" w:eastAsia="Times New Roman" w:hAnsi="Times New Roman" w:cs="Times New Roman"/>
          <w:kern w:val="0"/>
          <w14:ligatures w14:val="none"/>
        </w:rPr>
        <w:t xml:space="preserve">, consistent with </w:t>
      </w:r>
      <w:r w:rsidRPr="00023144">
        <w:rPr>
          <w:rFonts w:ascii="Times New Roman" w:eastAsia="Times New Roman" w:hAnsi="Times New Roman" w:cs="Times New Roman"/>
          <w:b/>
          <w:bCs/>
          <w:kern w:val="0"/>
          <w14:ligatures w14:val="none"/>
        </w:rPr>
        <w:t>autosomal recessive inheritance</w:t>
      </w:r>
      <w:r w:rsidRPr="00023144">
        <w:rPr>
          <w:rFonts w:ascii="Times New Roman" w:eastAsia="Times New Roman" w:hAnsi="Times New Roman" w:cs="Times New Roman"/>
          <w:kern w:val="0"/>
          <w14:ligatures w14:val="none"/>
        </w:rPr>
        <w:t>. Affected children therefore typically have two carrier parents who may be clinically healthy.</w:t>
      </w:r>
    </w:p>
    <w:p w14:paraId="276E953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85F0BDD" w14:textId="77777777" w:rsidR="00023144" w:rsidRPr="00023144" w:rsidRDefault="000231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X-linked recessive</w:t>
      </w:r>
      <w:r w:rsidRPr="00023144">
        <w:rPr>
          <w:rFonts w:ascii="Times New Roman" w:eastAsia="Times New Roman" w:hAnsi="Times New Roman" w:cs="Times New Roman"/>
          <w:kern w:val="0"/>
          <w14:ligatures w14:val="none"/>
        </w:rPr>
        <w:t xml:space="preserve"> → Hunter syndrome is the classic X-linked MPS. </w:t>
      </w:r>
    </w:p>
    <w:p w14:paraId="5156EF8E" w14:textId="77777777" w:rsidR="00023144" w:rsidRPr="00023144" w:rsidRDefault="000231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Mitochondrial</w:t>
      </w:r>
      <w:r w:rsidRPr="00023144">
        <w:rPr>
          <w:rFonts w:ascii="Times New Roman" w:eastAsia="Times New Roman" w:hAnsi="Times New Roman" w:cs="Times New Roman"/>
          <w:kern w:val="0"/>
          <w14:ligatures w14:val="none"/>
        </w:rPr>
        <w:t xml:space="preserve"> → not the inheritance pattern of MPS I. </w:t>
      </w:r>
    </w:p>
    <w:p w14:paraId="0F31055D" w14:textId="77777777" w:rsidR="00023144" w:rsidRPr="00023144" w:rsidRDefault="000231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Autosomal dominant</w:t>
      </w:r>
      <w:r w:rsidRPr="00023144">
        <w:rPr>
          <w:rFonts w:ascii="Times New Roman" w:eastAsia="Times New Roman" w:hAnsi="Times New Roman" w:cs="Times New Roman"/>
          <w:kern w:val="0"/>
          <w14:ligatures w14:val="none"/>
        </w:rPr>
        <w:t xml:space="preserve"> → not the pattern for IDUA deficiency. </w:t>
      </w:r>
    </w:p>
    <w:p w14:paraId="66A76E0A" w14:textId="77777777" w:rsidR="00023144" w:rsidRPr="00023144" w:rsidRDefault="000231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X-linked dominant</w:t>
      </w:r>
      <w:r w:rsidRPr="00023144">
        <w:rPr>
          <w:rFonts w:ascii="Times New Roman" w:eastAsia="Times New Roman" w:hAnsi="Times New Roman" w:cs="Times New Roman"/>
          <w:kern w:val="0"/>
          <w14:ligatures w14:val="none"/>
        </w:rPr>
        <w:t xml:space="preserve"> → not characteristic of lysosomal MPS I. </w:t>
      </w:r>
    </w:p>
    <w:p w14:paraId="40356AB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Hurler/MPS I = IDUA deficiency = autosomal recessive.</w:t>
      </w:r>
      <w:r w:rsidRPr="00023144">
        <w:rPr>
          <w:rFonts w:ascii="Times New Roman" w:eastAsia="Times New Roman" w:hAnsi="Times New Roman" w:cs="Times New Roman"/>
          <w:kern w:val="0"/>
          <w14:ligatures w14:val="none"/>
        </w:rPr>
        <w:t xml:space="preserve"> </w:t>
      </w:r>
    </w:p>
    <w:p w14:paraId="5C4CF78E"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3B8E2073">
          <v:rect id="Horizontal Line 41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C1D81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19. Sickle cell disease</w:t>
      </w:r>
    </w:p>
    <w:p w14:paraId="1A8B5AC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HbF</w:t>
      </w:r>
    </w:p>
    <w:p w14:paraId="6F2619C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lastRenderedPageBreak/>
        <w:t xml:space="preserve">Hydroxyurea increases production of </w:t>
      </w:r>
      <w:r w:rsidRPr="00023144">
        <w:rPr>
          <w:rFonts w:ascii="Times New Roman" w:eastAsia="Times New Roman" w:hAnsi="Times New Roman" w:cs="Times New Roman"/>
          <w:b/>
          <w:bCs/>
          <w:kern w:val="0"/>
          <w14:ligatures w14:val="none"/>
        </w:rPr>
        <w:t>fetal hemoglobin (HbF)</w:t>
      </w:r>
      <w:r w:rsidRPr="00023144">
        <w:rPr>
          <w:rFonts w:ascii="Times New Roman" w:eastAsia="Times New Roman" w:hAnsi="Times New Roman" w:cs="Times New Roman"/>
          <w:kern w:val="0"/>
          <w14:ligatures w14:val="none"/>
        </w:rPr>
        <w:t>. HbF does not participate in HbS polymerization, so increasing HbF decreases sickling and can reduce vaso-occlusive complications.</w:t>
      </w:r>
    </w:p>
    <w:p w14:paraId="23B885F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78F85348" w14:textId="77777777" w:rsidR="00023144" w:rsidRPr="00023144" w:rsidRDefault="000231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HbA</w:t>
      </w:r>
      <w:r w:rsidRPr="00023144">
        <w:rPr>
          <w:rFonts w:ascii="Times New Roman" w:eastAsia="Times New Roman" w:hAnsi="Times New Roman" w:cs="Times New Roman"/>
          <w:kern w:val="0"/>
          <w14:ligatures w14:val="none"/>
        </w:rPr>
        <w:t xml:space="preserve"> → normal adult hemoglobin; sickle cell patients with HbSS have little or no endogenous HbA. </w:t>
      </w:r>
    </w:p>
    <w:p w14:paraId="699FE957" w14:textId="77777777" w:rsidR="00023144" w:rsidRPr="00023144" w:rsidRDefault="000231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HbA2</w:t>
      </w:r>
      <w:r w:rsidRPr="00023144">
        <w:rPr>
          <w:rFonts w:ascii="Times New Roman" w:eastAsia="Times New Roman" w:hAnsi="Times New Roman" w:cs="Times New Roman"/>
          <w:kern w:val="0"/>
          <w14:ligatures w14:val="none"/>
        </w:rPr>
        <w:t xml:space="preserve"> → minor adult hemoglobin and not the major therapeutic target. </w:t>
      </w:r>
    </w:p>
    <w:p w14:paraId="36C795EF" w14:textId="77777777" w:rsidR="00023144" w:rsidRPr="00023144" w:rsidRDefault="000231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HbC</w:t>
      </w:r>
      <w:r w:rsidRPr="00023144">
        <w:rPr>
          <w:rFonts w:ascii="Times New Roman" w:eastAsia="Times New Roman" w:hAnsi="Times New Roman" w:cs="Times New Roman"/>
          <w:kern w:val="0"/>
          <w14:ligatures w14:val="none"/>
        </w:rPr>
        <w:t xml:space="preserve"> → a separate β-globin variant. </w:t>
      </w:r>
    </w:p>
    <w:p w14:paraId="21CFB7CF" w14:textId="77777777" w:rsidR="00023144" w:rsidRPr="00023144" w:rsidRDefault="000231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HbE</w:t>
      </w:r>
      <w:r w:rsidRPr="00023144">
        <w:rPr>
          <w:rFonts w:ascii="Times New Roman" w:eastAsia="Times New Roman" w:hAnsi="Times New Roman" w:cs="Times New Roman"/>
          <w:kern w:val="0"/>
          <w14:ligatures w14:val="none"/>
        </w:rPr>
        <w:t xml:space="preserve"> → another structural β-globin variant. </w:t>
      </w:r>
    </w:p>
    <w:p w14:paraId="38CB4CB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Hydroxyurea → ↑HbF → ↓HbS polymerization → fewer vaso-occlusive complications.</w:t>
      </w:r>
      <w:r w:rsidRPr="00023144">
        <w:rPr>
          <w:rFonts w:ascii="Times New Roman" w:eastAsia="Times New Roman" w:hAnsi="Times New Roman" w:cs="Times New Roman"/>
          <w:kern w:val="0"/>
          <w14:ligatures w14:val="none"/>
        </w:rPr>
        <w:t xml:space="preserve"> </w:t>
      </w:r>
    </w:p>
    <w:p w14:paraId="6A4A5A5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FA24471">
          <v:rect id="Horizontal Line 418"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78003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20. Lynch syndrome</w:t>
      </w:r>
    </w:p>
    <w:p w14:paraId="33AC09B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A — Endometrial carcinoma</w:t>
      </w:r>
    </w:p>
    <w:p w14:paraId="69FD172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Lynch syndrome is strongly associated with </w:t>
      </w:r>
      <w:r w:rsidRPr="00023144">
        <w:rPr>
          <w:rFonts w:ascii="Times New Roman" w:eastAsia="Times New Roman" w:hAnsi="Times New Roman" w:cs="Times New Roman"/>
          <w:b/>
          <w:bCs/>
          <w:kern w:val="0"/>
          <w14:ligatures w14:val="none"/>
        </w:rPr>
        <w:t>colorectal and endometrial carcinomas</w:t>
      </w:r>
      <w:r w:rsidRPr="00023144">
        <w:rPr>
          <w:rFonts w:ascii="Times New Roman" w:eastAsia="Times New Roman" w:hAnsi="Times New Roman" w:cs="Times New Roman"/>
          <w:kern w:val="0"/>
          <w14:ligatures w14:val="none"/>
        </w:rPr>
        <w:t>, with ovarian, gastric, small-bowel, urinary tract, and other malignancies also occurring depending on the affected MMR gene.</w:t>
      </w:r>
    </w:p>
    <w:p w14:paraId="2D6F22E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1B9B57BB" w14:textId="77777777" w:rsidR="00023144" w:rsidRPr="00023144" w:rsidRDefault="000231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Hepatocellular carcinoma</w:t>
      </w:r>
      <w:r w:rsidRPr="00023144">
        <w:rPr>
          <w:rFonts w:ascii="Times New Roman" w:eastAsia="Times New Roman" w:hAnsi="Times New Roman" w:cs="Times New Roman"/>
          <w:kern w:val="0"/>
          <w14:ligatures w14:val="none"/>
        </w:rPr>
        <w:t xml:space="preserve"> → not a classic Lynch-associated malignancy. </w:t>
      </w:r>
    </w:p>
    <w:p w14:paraId="318169EA" w14:textId="77777777" w:rsidR="00023144" w:rsidRPr="00023144" w:rsidRDefault="000231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Papillary thyroid carcinoma</w:t>
      </w:r>
      <w:r w:rsidRPr="00023144">
        <w:rPr>
          <w:rFonts w:ascii="Times New Roman" w:eastAsia="Times New Roman" w:hAnsi="Times New Roman" w:cs="Times New Roman"/>
          <w:kern w:val="0"/>
          <w14:ligatures w14:val="none"/>
        </w:rPr>
        <w:t xml:space="preserve"> → not a defining Lynch-associated cancer. </w:t>
      </w:r>
    </w:p>
    <w:p w14:paraId="4CC90CB3" w14:textId="77777777" w:rsidR="00023144" w:rsidRPr="00023144" w:rsidRDefault="000231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Osteosarcoma</w:t>
      </w:r>
      <w:r w:rsidRPr="00023144">
        <w:rPr>
          <w:rFonts w:ascii="Times New Roman" w:eastAsia="Times New Roman" w:hAnsi="Times New Roman" w:cs="Times New Roman"/>
          <w:kern w:val="0"/>
          <w14:ligatures w14:val="none"/>
        </w:rPr>
        <w:t xml:space="preserve"> → associated more strongly with syndromes such as hereditary retinoblastoma/Li-Fraumeni. </w:t>
      </w:r>
    </w:p>
    <w:p w14:paraId="57F90EEF" w14:textId="77777777" w:rsidR="00023144" w:rsidRPr="00023144" w:rsidRDefault="000231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Medulloblastoma</w:t>
      </w:r>
      <w:r w:rsidRPr="00023144">
        <w:rPr>
          <w:rFonts w:ascii="Times New Roman" w:eastAsia="Times New Roman" w:hAnsi="Times New Roman" w:cs="Times New Roman"/>
          <w:kern w:val="0"/>
          <w14:ligatures w14:val="none"/>
        </w:rPr>
        <w:t xml:space="preserve"> → can be seen in constitutional mismatch-repair deficiency but is not the classic cancer association in ordinary Lynch syndrome. </w:t>
      </w:r>
    </w:p>
    <w:p w14:paraId="08BED3D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t xml:space="preserve">When you see </w:t>
      </w:r>
      <w:r w:rsidRPr="00023144">
        <w:rPr>
          <w:rFonts w:ascii="Times New Roman" w:eastAsia="Times New Roman" w:hAnsi="Times New Roman" w:cs="Times New Roman"/>
          <w:b/>
          <w:bCs/>
          <w:kern w:val="0"/>
          <w14:ligatures w14:val="none"/>
        </w:rPr>
        <w:t>early colorectal cancer + endometrial cancer in the same family</w:t>
      </w:r>
      <w:r w:rsidRPr="00023144">
        <w:rPr>
          <w:rFonts w:ascii="Times New Roman" w:eastAsia="Times New Roman" w:hAnsi="Times New Roman" w:cs="Times New Roman"/>
          <w:kern w:val="0"/>
          <w14:ligatures w14:val="none"/>
        </w:rPr>
        <w:t xml:space="preserve">, think </w:t>
      </w:r>
      <w:r w:rsidRPr="00023144">
        <w:rPr>
          <w:rFonts w:ascii="Times New Roman" w:eastAsia="Times New Roman" w:hAnsi="Times New Roman" w:cs="Times New Roman"/>
          <w:b/>
          <w:bCs/>
          <w:kern w:val="0"/>
          <w14:ligatures w14:val="none"/>
        </w:rPr>
        <w:t>Lynch syndrome</w:t>
      </w:r>
      <w:r w:rsidRPr="00023144">
        <w:rPr>
          <w:rFonts w:ascii="Times New Roman" w:eastAsia="Times New Roman" w:hAnsi="Times New Roman" w:cs="Times New Roman"/>
          <w:kern w:val="0"/>
          <w14:ligatures w14:val="none"/>
        </w:rPr>
        <w:t xml:space="preserve">. </w:t>
      </w:r>
    </w:p>
    <w:p w14:paraId="1BD1EA5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42B37B8">
          <v:rect id="Horizontal Line 419"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17385C"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21. Hurler syndrome</w:t>
      </w:r>
    </w:p>
    <w:p w14:paraId="18DA02D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Hematopoietic stem cell transplantation</w:t>
      </w:r>
    </w:p>
    <w:p w14:paraId="7EAB5DF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For </w:t>
      </w:r>
      <w:r w:rsidRPr="00023144">
        <w:rPr>
          <w:rFonts w:ascii="Times New Roman" w:eastAsia="Times New Roman" w:hAnsi="Times New Roman" w:cs="Times New Roman"/>
          <w:b/>
          <w:bCs/>
          <w:kern w:val="0"/>
          <w14:ligatures w14:val="none"/>
        </w:rPr>
        <w:t>severe MPS I/Hurler syndrome</w:t>
      </w:r>
      <w:r w:rsidRPr="00023144">
        <w:rPr>
          <w:rFonts w:ascii="Times New Roman" w:eastAsia="Times New Roman" w:hAnsi="Times New Roman" w:cs="Times New Roman"/>
          <w:kern w:val="0"/>
          <w14:ligatures w14:val="none"/>
        </w:rPr>
        <w:t xml:space="preserve">, hematopoietic stem cell transplantation is the major disease-modifying treatment because donor-derived cells can provide functional lysosomal enzyme to affected tissues. Importantly, it can alter the course of </w:t>
      </w:r>
      <w:r w:rsidRPr="00023144">
        <w:rPr>
          <w:rFonts w:ascii="Times New Roman" w:eastAsia="Times New Roman" w:hAnsi="Times New Roman" w:cs="Times New Roman"/>
          <w:b/>
          <w:bCs/>
          <w:kern w:val="0"/>
          <w14:ligatures w14:val="none"/>
        </w:rPr>
        <w:t>neurocognitive disease</w:t>
      </w:r>
      <w:r w:rsidRPr="00023144">
        <w:rPr>
          <w:rFonts w:ascii="Times New Roman" w:eastAsia="Times New Roman" w:hAnsi="Times New Roman" w:cs="Times New Roman"/>
          <w:kern w:val="0"/>
          <w14:ligatures w14:val="none"/>
        </w:rPr>
        <w:t>, whereas laronidase has limited CNS penetration.</w:t>
      </w:r>
    </w:p>
    <w:p w14:paraId="0F40127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28102064" w14:textId="77777777" w:rsidR="00023144" w:rsidRPr="00023144" w:rsidRDefault="000231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A. Laronidase alone</w:t>
      </w:r>
      <w:r w:rsidRPr="00023144">
        <w:rPr>
          <w:rFonts w:ascii="Times New Roman" w:eastAsia="Times New Roman" w:hAnsi="Times New Roman" w:cs="Times New Roman"/>
          <w:kern w:val="0"/>
          <w14:ligatures w14:val="none"/>
        </w:rPr>
        <w:t xml:space="preserve"> → useful for non-CNS manifestations but does not adequately cross the blood-brain barrier. </w:t>
      </w:r>
    </w:p>
    <w:p w14:paraId="0DB75DAB" w14:textId="77777777" w:rsidR="00023144" w:rsidRPr="00023144" w:rsidRDefault="000231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Corticosteroids</w:t>
      </w:r>
      <w:r w:rsidRPr="00023144">
        <w:rPr>
          <w:rFonts w:ascii="Times New Roman" w:eastAsia="Times New Roman" w:hAnsi="Times New Roman" w:cs="Times New Roman"/>
          <w:kern w:val="0"/>
          <w14:ligatures w14:val="none"/>
        </w:rPr>
        <w:t xml:space="preserve"> → no role in correcting the lysosomal enzyme defect. </w:t>
      </w:r>
    </w:p>
    <w:p w14:paraId="4E912B95" w14:textId="77777777" w:rsidR="00023144" w:rsidRPr="00023144" w:rsidRDefault="000231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Dietary restriction</w:t>
      </w:r>
      <w:r w:rsidRPr="00023144">
        <w:rPr>
          <w:rFonts w:ascii="Times New Roman" w:eastAsia="Times New Roman" w:hAnsi="Times New Roman" w:cs="Times New Roman"/>
          <w:kern w:val="0"/>
          <w14:ligatures w14:val="none"/>
        </w:rPr>
        <w:t xml:space="preserve"> → does not prevent intracellular GAG accumulation. </w:t>
      </w:r>
    </w:p>
    <w:p w14:paraId="3241D164" w14:textId="77777777" w:rsidR="00023144" w:rsidRPr="00023144" w:rsidRDefault="000231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Splenectomy</w:t>
      </w:r>
      <w:r w:rsidRPr="00023144">
        <w:rPr>
          <w:rFonts w:ascii="Times New Roman" w:eastAsia="Times New Roman" w:hAnsi="Times New Roman" w:cs="Times New Roman"/>
          <w:kern w:val="0"/>
          <w14:ligatures w14:val="none"/>
        </w:rPr>
        <w:t xml:space="preserve"> → does not correct the underlying metabolic defect. </w:t>
      </w:r>
    </w:p>
    <w:p w14:paraId="220AB02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Severe Hurler syndrome → early HSCT is disease-modifying, especially for neurologic disease; laronidase primarily treats non-CNS manifestations.</w:t>
      </w:r>
      <w:r w:rsidRPr="00023144">
        <w:rPr>
          <w:rFonts w:ascii="Times New Roman" w:eastAsia="Times New Roman" w:hAnsi="Times New Roman" w:cs="Times New Roman"/>
          <w:kern w:val="0"/>
          <w14:ligatures w14:val="none"/>
        </w:rPr>
        <w:t xml:space="preserve"> </w:t>
      </w:r>
    </w:p>
    <w:p w14:paraId="0F13FB25"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5B60ECB">
          <v:rect id="Horizontal Line 420"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96786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22. Melanoma</w:t>
      </w:r>
    </w:p>
    <w:p w14:paraId="03960FF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A — BRAF-targeted therapy</w:t>
      </w:r>
    </w:p>
    <w:p w14:paraId="2EEE421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The presence of a </w:t>
      </w:r>
      <w:r w:rsidRPr="00023144">
        <w:rPr>
          <w:rFonts w:ascii="Times New Roman" w:eastAsia="Times New Roman" w:hAnsi="Times New Roman" w:cs="Times New Roman"/>
          <w:b/>
          <w:bCs/>
          <w:kern w:val="0"/>
          <w14:ligatures w14:val="none"/>
        </w:rPr>
        <w:t>BRAF V600E mutation</w:t>
      </w:r>
      <w:r w:rsidRPr="00023144">
        <w:rPr>
          <w:rFonts w:ascii="Times New Roman" w:eastAsia="Times New Roman" w:hAnsi="Times New Roman" w:cs="Times New Roman"/>
          <w:kern w:val="0"/>
          <w14:ligatures w14:val="none"/>
        </w:rPr>
        <w:t xml:space="preserve"> identifies a melanoma subtype driven by constitutive activation of the MAPK signaling pathway. BRAF-directed therapy, generally in combination with downstream MEK inhibition in appropriate metastatic disease, directly targets this molecular abnormality.</w:t>
      </w:r>
    </w:p>
    <w:p w14:paraId="0569D59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48336036" w14:textId="77777777" w:rsidR="00023144" w:rsidRPr="00023144" w:rsidRDefault="000231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Tamoxifen</w:t>
      </w:r>
      <w:r w:rsidRPr="00023144">
        <w:rPr>
          <w:rFonts w:ascii="Times New Roman" w:eastAsia="Times New Roman" w:hAnsi="Times New Roman" w:cs="Times New Roman"/>
          <w:kern w:val="0"/>
          <w14:ligatures w14:val="none"/>
        </w:rPr>
        <w:t xml:space="preserve"> → estrogen receptor-directed therapy. </w:t>
      </w:r>
    </w:p>
    <w:p w14:paraId="75FEE276" w14:textId="77777777" w:rsidR="00023144" w:rsidRPr="00023144" w:rsidRDefault="000231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Trastuzumab</w:t>
      </w:r>
      <w:r w:rsidRPr="00023144">
        <w:rPr>
          <w:rFonts w:ascii="Times New Roman" w:eastAsia="Times New Roman" w:hAnsi="Times New Roman" w:cs="Times New Roman"/>
          <w:kern w:val="0"/>
          <w14:ligatures w14:val="none"/>
        </w:rPr>
        <w:t xml:space="preserve"> → HER2-directed therapy. </w:t>
      </w:r>
    </w:p>
    <w:p w14:paraId="4E42C9D1" w14:textId="77777777" w:rsidR="00023144" w:rsidRPr="00023144" w:rsidRDefault="000231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Imatinib</w:t>
      </w:r>
      <w:r w:rsidRPr="00023144">
        <w:rPr>
          <w:rFonts w:ascii="Times New Roman" w:eastAsia="Times New Roman" w:hAnsi="Times New Roman" w:cs="Times New Roman"/>
          <w:kern w:val="0"/>
          <w14:ligatures w14:val="none"/>
        </w:rPr>
        <w:t xml:space="preserve"> → primarily targets BCR-ABL and certain other tyrosine kinases. </w:t>
      </w:r>
    </w:p>
    <w:p w14:paraId="734547FD" w14:textId="77777777" w:rsidR="00023144" w:rsidRPr="00023144" w:rsidRDefault="000231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Rituximab</w:t>
      </w:r>
      <w:r w:rsidRPr="00023144">
        <w:rPr>
          <w:rFonts w:ascii="Times New Roman" w:eastAsia="Times New Roman" w:hAnsi="Times New Roman" w:cs="Times New Roman"/>
          <w:kern w:val="0"/>
          <w14:ligatures w14:val="none"/>
        </w:rPr>
        <w:t xml:space="preserve"> → anti-CD20 therapy for B-cell malignancies. </w:t>
      </w:r>
    </w:p>
    <w:p w14:paraId="43E7B8C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Melanoma with BRAF V600 mutation can be treated with BRAF/MEK-targeted therapy.</w:t>
      </w:r>
    </w:p>
    <w:p w14:paraId="2BA8C4DF"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05C6AA80">
          <v:rect id="Horizontal Line 42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956E4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23. MCAD deficiency</w:t>
      </w:r>
    </w:p>
    <w:p w14:paraId="73B4C71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Medium-chain acyl-CoA dehydrogenase</w:t>
      </w:r>
    </w:p>
    <w:p w14:paraId="79470F7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The characteristic biochemical marker for MCAD deficiency is increased </w:t>
      </w:r>
      <w:r w:rsidRPr="00023144">
        <w:rPr>
          <w:rFonts w:ascii="Times New Roman" w:eastAsia="Times New Roman" w:hAnsi="Times New Roman" w:cs="Times New Roman"/>
          <w:b/>
          <w:bCs/>
          <w:kern w:val="0"/>
          <w14:ligatures w14:val="none"/>
        </w:rPr>
        <w:t>C8 acylcarnitine (octanoylcarnitine)</w:t>
      </w:r>
      <w:r w:rsidRPr="00023144">
        <w:rPr>
          <w:rFonts w:ascii="Times New Roman" w:eastAsia="Times New Roman" w:hAnsi="Times New Roman" w:cs="Times New Roman"/>
          <w:kern w:val="0"/>
          <w14:ligatures w14:val="none"/>
        </w:rPr>
        <w:t>, often with additional increases in C6, C10, and C10:1 species. The inability to oxidize medium-chain fatty acids explains the fasting intolerance and inadequate ketone generation.</w:t>
      </w:r>
    </w:p>
    <w:p w14:paraId="3628BB4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3A50FB8" w14:textId="77777777" w:rsidR="00023144" w:rsidRPr="00023144" w:rsidRDefault="000231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Long-chain acyl-CoA dehydrogenase</w:t>
      </w:r>
      <w:r w:rsidRPr="00023144">
        <w:rPr>
          <w:rFonts w:ascii="Times New Roman" w:eastAsia="Times New Roman" w:hAnsi="Times New Roman" w:cs="Times New Roman"/>
          <w:kern w:val="0"/>
          <w14:ligatures w14:val="none"/>
        </w:rPr>
        <w:t xml:space="preserve"> → would cause a different pattern of fatty-acid oxidation abnormalities. </w:t>
      </w:r>
    </w:p>
    <w:p w14:paraId="7E58F4E2" w14:textId="77777777" w:rsidR="00023144" w:rsidRPr="00023144" w:rsidRDefault="000231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CPT I</w:t>
      </w:r>
      <w:r w:rsidRPr="00023144">
        <w:rPr>
          <w:rFonts w:ascii="Times New Roman" w:eastAsia="Times New Roman" w:hAnsi="Times New Roman" w:cs="Times New Roman"/>
          <w:kern w:val="0"/>
          <w14:ligatures w14:val="none"/>
        </w:rPr>
        <w:t xml:space="preserve"> → impairs transport of long-chain fatty acids into mitochondria. </w:t>
      </w:r>
    </w:p>
    <w:p w14:paraId="35B789A6" w14:textId="77777777" w:rsidR="00023144" w:rsidRPr="00023144" w:rsidRDefault="000231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Pyruvate carboxylase</w:t>
      </w:r>
      <w:r w:rsidRPr="00023144">
        <w:rPr>
          <w:rFonts w:ascii="Times New Roman" w:eastAsia="Times New Roman" w:hAnsi="Times New Roman" w:cs="Times New Roman"/>
          <w:kern w:val="0"/>
          <w14:ligatures w14:val="none"/>
        </w:rPr>
        <w:t xml:space="preserve"> → gluconeogenic defect associated with lactic acidosis. </w:t>
      </w:r>
    </w:p>
    <w:p w14:paraId="5D286F68" w14:textId="77777777" w:rsidR="00023144" w:rsidRPr="00023144" w:rsidRDefault="000231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HMG-CoA reductase</w:t>
      </w:r>
      <w:r w:rsidRPr="00023144">
        <w:rPr>
          <w:rFonts w:ascii="Times New Roman" w:eastAsia="Times New Roman" w:hAnsi="Times New Roman" w:cs="Times New Roman"/>
          <w:kern w:val="0"/>
          <w14:ligatures w14:val="none"/>
        </w:rPr>
        <w:t xml:space="preserve"> → cholesterol synthesis, not fatty-acid oxidation. </w:t>
      </w:r>
    </w:p>
    <w:p w14:paraId="7346DB4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C8 acylcarnitine is the classic biochemical clue for MCAD deficiency.</w:t>
      </w:r>
      <w:r w:rsidRPr="00023144">
        <w:rPr>
          <w:rFonts w:ascii="Times New Roman" w:eastAsia="Times New Roman" w:hAnsi="Times New Roman" w:cs="Times New Roman"/>
          <w:kern w:val="0"/>
          <w14:ligatures w14:val="none"/>
        </w:rPr>
        <w:t xml:space="preserve"> </w:t>
      </w:r>
    </w:p>
    <w:p w14:paraId="0056D4E4"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81527EB">
          <v:rect id="Horizontal Line 422"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31D4D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24. BRCA-associated breast cancer</w:t>
      </w:r>
    </w:p>
    <w:p w14:paraId="78BE334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Bilateral breast cancers occurring at a young age</w:t>
      </w:r>
    </w:p>
    <w:p w14:paraId="33C26C2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Young-onset breast cancer, multiple affected close relatives, ovarian cancer, and particularly </w:t>
      </w:r>
      <w:r w:rsidRPr="00023144">
        <w:rPr>
          <w:rFonts w:ascii="Times New Roman" w:eastAsia="Times New Roman" w:hAnsi="Times New Roman" w:cs="Times New Roman"/>
          <w:b/>
          <w:bCs/>
          <w:kern w:val="0"/>
          <w14:ligatures w14:val="none"/>
        </w:rPr>
        <w:t>bilateral breast cancer at a young age</w:t>
      </w:r>
      <w:r w:rsidRPr="00023144">
        <w:rPr>
          <w:rFonts w:ascii="Times New Roman" w:eastAsia="Times New Roman" w:hAnsi="Times New Roman" w:cs="Times New Roman"/>
          <w:kern w:val="0"/>
          <w14:ligatures w14:val="none"/>
        </w:rPr>
        <w:t xml:space="preserve"> strongly support hereditary BRCA-associated cancer syndrome.</w:t>
      </w:r>
    </w:p>
    <w:p w14:paraId="44BD19D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25964ED7" w14:textId="77777777" w:rsidR="00023144" w:rsidRPr="00023144" w:rsidRDefault="000231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Breast cancer after age 75 without family history</w:t>
      </w:r>
      <w:r w:rsidRPr="00023144">
        <w:rPr>
          <w:rFonts w:ascii="Times New Roman" w:eastAsia="Times New Roman" w:hAnsi="Times New Roman" w:cs="Times New Roman"/>
          <w:kern w:val="0"/>
          <w14:ligatures w14:val="none"/>
        </w:rPr>
        <w:t xml:space="preserve"> → more consistent with sporadic disease. </w:t>
      </w:r>
    </w:p>
    <w:p w14:paraId="125B44E2" w14:textId="77777777" w:rsidR="00023144" w:rsidRPr="00023144" w:rsidRDefault="000231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Uterine leiomyomas</w:t>
      </w:r>
      <w:r w:rsidRPr="00023144">
        <w:rPr>
          <w:rFonts w:ascii="Times New Roman" w:eastAsia="Times New Roman" w:hAnsi="Times New Roman" w:cs="Times New Roman"/>
          <w:kern w:val="0"/>
          <w14:ligatures w14:val="none"/>
        </w:rPr>
        <w:t xml:space="preserve"> → common and not characteristic of BRCA syndrome. </w:t>
      </w:r>
    </w:p>
    <w:p w14:paraId="526E3D1C" w14:textId="77777777" w:rsidR="00023144" w:rsidRPr="00023144" w:rsidRDefault="000231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Numerous colorectal adenomas</w:t>
      </w:r>
      <w:r w:rsidRPr="00023144">
        <w:rPr>
          <w:rFonts w:ascii="Times New Roman" w:eastAsia="Times New Roman" w:hAnsi="Times New Roman" w:cs="Times New Roman"/>
          <w:kern w:val="0"/>
          <w14:ligatures w14:val="none"/>
        </w:rPr>
        <w:t xml:space="preserve"> → suggests FAP. </w:t>
      </w:r>
    </w:p>
    <w:p w14:paraId="6A2B3F0D" w14:textId="77777777" w:rsidR="00023144" w:rsidRPr="00023144" w:rsidRDefault="000231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Café-au-lait macules</w:t>
      </w:r>
      <w:r w:rsidRPr="00023144">
        <w:rPr>
          <w:rFonts w:ascii="Times New Roman" w:eastAsia="Times New Roman" w:hAnsi="Times New Roman" w:cs="Times New Roman"/>
          <w:kern w:val="0"/>
          <w14:ligatures w14:val="none"/>
        </w:rPr>
        <w:t xml:space="preserve"> → suggest neurofibromatosis rather than BRCA syndrome. </w:t>
      </w:r>
    </w:p>
    <w:p w14:paraId="181EB46F"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Young breast cancer + ovarian cancer + multiple affected relatives = think BRCA1/2.</w:t>
      </w:r>
    </w:p>
    <w:p w14:paraId="6CFCD09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A638BED">
          <v:rect id="Horizontal Line 423"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DA97D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25. Tuberous sclerosis complex</w:t>
      </w:r>
    </w:p>
    <w:p w14:paraId="11FF869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mTOR</w:t>
      </w:r>
    </w:p>
    <w:p w14:paraId="12DB424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TSC1 encodes </w:t>
      </w:r>
      <w:r w:rsidRPr="00023144">
        <w:rPr>
          <w:rFonts w:ascii="Times New Roman" w:eastAsia="Times New Roman" w:hAnsi="Times New Roman" w:cs="Times New Roman"/>
          <w:b/>
          <w:bCs/>
          <w:kern w:val="0"/>
          <w14:ligatures w14:val="none"/>
        </w:rPr>
        <w:t>hamartin</w:t>
      </w:r>
      <w:r w:rsidRPr="00023144">
        <w:rPr>
          <w:rFonts w:ascii="Times New Roman" w:eastAsia="Times New Roman" w:hAnsi="Times New Roman" w:cs="Times New Roman"/>
          <w:kern w:val="0"/>
          <w14:ligatures w14:val="none"/>
        </w:rPr>
        <w:t xml:space="preserve"> and TSC2 encodes </w:t>
      </w:r>
      <w:r w:rsidRPr="00023144">
        <w:rPr>
          <w:rFonts w:ascii="Times New Roman" w:eastAsia="Times New Roman" w:hAnsi="Times New Roman" w:cs="Times New Roman"/>
          <w:b/>
          <w:bCs/>
          <w:kern w:val="0"/>
          <w14:ligatures w14:val="none"/>
        </w:rPr>
        <w:t>tuberin</w:t>
      </w:r>
      <w:r w:rsidRPr="00023144">
        <w:rPr>
          <w:rFonts w:ascii="Times New Roman" w:eastAsia="Times New Roman" w:hAnsi="Times New Roman" w:cs="Times New Roman"/>
          <w:kern w:val="0"/>
          <w14:ligatures w14:val="none"/>
        </w:rPr>
        <w:t xml:space="preserve">. Together they normally inhibit the </w:t>
      </w:r>
      <w:r w:rsidRPr="00023144">
        <w:rPr>
          <w:rFonts w:ascii="Times New Roman" w:eastAsia="Times New Roman" w:hAnsi="Times New Roman" w:cs="Times New Roman"/>
          <w:b/>
          <w:bCs/>
          <w:kern w:val="0"/>
          <w14:ligatures w14:val="none"/>
        </w:rPr>
        <w:t>mTOR pathway</w:t>
      </w:r>
      <w:r w:rsidRPr="00023144">
        <w:rPr>
          <w:rFonts w:ascii="Times New Roman" w:eastAsia="Times New Roman" w:hAnsi="Times New Roman" w:cs="Times New Roman"/>
          <w:kern w:val="0"/>
          <w14:ligatures w14:val="none"/>
        </w:rPr>
        <w:t>, which regulates cellular growth and proliferation. Loss of either protein results in inappropriate mTOR signaling and formation of hamartomatous lesions.</w:t>
      </w:r>
    </w:p>
    <w:p w14:paraId="00893A3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2B8BF759" w14:textId="77777777" w:rsidR="00023144" w:rsidRPr="00023144" w:rsidRDefault="000231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JAK2</w:t>
      </w:r>
      <w:r w:rsidRPr="00023144">
        <w:rPr>
          <w:rFonts w:ascii="Times New Roman" w:eastAsia="Times New Roman" w:hAnsi="Times New Roman" w:cs="Times New Roman"/>
          <w:kern w:val="0"/>
          <w14:ligatures w14:val="none"/>
        </w:rPr>
        <w:t xml:space="preserve"> → involved in cytokine receptor signaling and myeloproliferative neoplasms. </w:t>
      </w:r>
    </w:p>
    <w:p w14:paraId="339CEC39" w14:textId="77777777" w:rsidR="00023144" w:rsidRPr="00023144" w:rsidRDefault="000231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RET</w:t>
      </w:r>
      <w:r w:rsidRPr="00023144">
        <w:rPr>
          <w:rFonts w:ascii="Times New Roman" w:eastAsia="Times New Roman" w:hAnsi="Times New Roman" w:cs="Times New Roman"/>
          <w:kern w:val="0"/>
          <w14:ligatures w14:val="none"/>
        </w:rPr>
        <w:t xml:space="preserve"> → associated with MEN2 and medullary thyroid carcinoma. </w:t>
      </w:r>
    </w:p>
    <w:p w14:paraId="261F1259" w14:textId="77777777" w:rsidR="00023144" w:rsidRPr="00023144" w:rsidRDefault="000231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BCR-ABL</w:t>
      </w:r>
      <w:r w:rsidRPr="00023144">
        <w:rPr>
          <w:rFonts w:ascii="Times New Roman" w:eastAsia="Times New Roman" w:hAnsi="Times New Roman" w:cs="Times New Roman"/>
          <w:kern w:val="0"/>
          <w14:ligatures w14:val="none"/>
        </w:rPr>
        <w:t xml:space="preserve"> → chronic myeloid leukemia. </w:t>
      </w:r>
    </w:p>
    <w:p w14:paraId="110FB50B" w14:textId="77777777" w:rsidR="00023144" w:rsidRPr="00023144" w:rsidRDefault="000231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c-MYC</w:t>
      </w:r>
      <w:r w:rsidRPr="00023144">
        <w:rPr>
          <w:rFonts w:ascii="Times New Roman" w:eastAsia="Times New Roman" w:hAnsi="Times New Roman" w:cs="Times New Roman"/>
          <w:kern w:val="0"/>
          <w14:ligatures w14:val="none"/>
        </w:rPr>
        <w:t xml:space="preserve"> → transcription factor involved in cell proliferation but not the defining pathway of TSC. </w:t>
      </w:r>
    </w:p>
    <w:p w14:paraId="22A1148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TSC1/TSC2 loss → failure to suppress mTOR → hamartoma formation.</w:t>
      </w:r>
      <w:r w:rsidRPr="00023144">
        <w:rPr>
          <w:rFonts w:ascii="Times New Roman" w:eastAsia="Times New Roman" w:hAnsi="Times New Roman" w:cs="Times New Roman"/>
          <w:kern w:val="0"/>
          <w14:ligatures w14:val="none"/>
        </w:rPr>
        <w:t xml:space="preserve"> </w:t>
      </w:r>
    </w:p>
    <w:p w14:paraId="189CDFEA"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4C23EEC0">
          <v:rect id="Horizontal Line 424"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46C89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26. Sickle cell disease</w:t>
      </w:r>
    </w:p>
    <w:p w14:paraId="17895FD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Correct answer: B — Hydroxyurea</w:t>
      </w:r>
    </w:p>
    <w:p w14:paraId="0C2EB8B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 patient with recurrent vaso-occlusive episodes despite supportive care benefits from disease-modifying therapy with </w:t>
      </w:r>
      <w:r w:rsidRPr="00023144">
        <w:rPr>
          <w:rFonts w:ascii="Times New Roman" w:eastAsia="Times New Roman" w:hAnsi="Times New Roman" w:cs="Times New Roman"/>
          <w:b/>
          <w:bCs/>
          <w:kern w:val="0"/>
          <w14:ligatures w14:val="none"/>
        </w:rPr>
        <w:t>hydroxyurea</w:t>
      </w:r>
      <w:r w:rsidRPr="00023144">
        <w:rPr>
          <w:rFonts w:ascii="Times New Roman" w:eastAsia="Times New Roman" w:hAnsi="Times New Roman" w:cs="Times New Roman"/>
          <w:kern w:val="0"/>
          <w14:ligatures w14:val="none"/>
        </w:rPr>
        <w:t>, which increases HbF and reduces sickling. It is a foundational pharmacologic therapy for patients with recurrent complications of sickle cell disease.</w:t>
      </w:r>
    </w:p>
    <w:p w14:paraId="776FFBE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1E1F76BB" w14:textId="77777777" w:rsidR="00023144" w:rsidRPr="00023144" w:rsidRDefault="000231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Chronic prednisone</w:t>
      </w:r>
      <w:r w:rsidRPr="00023144">
        <w:rPr>
          <w:rFonts w:ascii="Times New Roman" w:eastAsia="Times New Roman" w:hAnsi="Times New Roman" w:cs="Times New Roman"/>
          <w:kern w:val="0"/>
          <w14:ligatures w14:val="none"/>
        </w:rPr>
        <w:t xml:space="preserve"> → does not prevent sickling and causes significant long-term toxicity. </w:t>
      </w:r>
    </w:p>
    <w:p w14:paraId="381AA50C" w14:textId="77777777" w:rsidR="00023144" w:rsidRPr="00023144" w:rsidRDefault="000231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Erythropoietin</w:t>
      </w:r>
      <w:r w:rsidRPr="00023144">
        <w:rPr>
          <w:rFonts w:ascii="Times New Roman" w:eastAsia="Times New Roman" w:hAnsi="Times New Roman" w:cs="Times New Roman"/>
          <w:kern w:val="0"/>
          <w14:ligatures w14:val="none"/>
        </w:rPr>
        <w:t xml:space="preserve"> → does not correct the primary polymerization defect. </w:t>
      </w:r>
    </w:p>
    <w:p w14:paraId="713A9147" w14:textId="77777777" w:rsidR="00023144" w:rsidRPr="00023144" w:rsidRDefault="000231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Splenectomy</w:t>
      </w:r>
      <w:r w:rsidRPr="00023144">
        <w:rPr>
          <w:rFonts w:ascii="Times New Roman" w:eastAsia="Times New Roman" w:hAnsi="Times New Roman" w:cs="Times New Roman"/>
          <w:kern w:val="0"/>
          <w14:ligatures w14:val="none"/>
        </w:rPr>
        <w:t xml:space="preserve"> → does not treat systemic sickling. </w:t>
      </w:r>
    </w:p>
    <w:p w14:paraId="6EE43B6A" w14:textId="77777777" w:rsidR="00023144" w:rsidRPr="00023144" w:rsidRDefault="000231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Warfarin</w:t>
      </w:r>
      <w:r w:rsidRPr="00023144">
        <w:rPr>
          <w:rFonts w:ascii="Times New Roman" w:eastAsia="Times New Roman" w:hAnsi="Times New Roman" w:cs="Times New Roman"/>
          <w:kern w:val="0"/>
          <w14:ligatures w14:val="none"/>
        </w:rPr>
        <w:t xml:space="preserve"> → sickling is not primarily a venous thromboembolic disorder. </w:t>
      </w:r>
    </w:p>
    <w:p w14:paraId="44C83DA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Recurrent vaso-occlusive complications → hydroxyurea is a key disease-modifying therapy.</w:t>
      </w:r>
      <w:r w:rsidRPr="00023144">
        <w:rPr>
          <w:rFonts w:ascii="Times New Roman" w:eastAsia="Times New Roman" w:hAnsi="Times New Roman" w:cs="Times New Roman"/>
          <w:kern w:val="0"/>
          <w14:ligatures w14:val="none"/>
        </w:rPr>
        <w:t xml:space="preserve"> </w:t>
      </w:r>
    </w:p>
    <w:p w14:paraId="50F12786"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54EB461">
          <v:rect id="Horizontal Line 425"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8617F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27. β-thalassemia</w:t>
      </w:r>
    </w:p>
    <w:p w14:paraId="095177B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Iron overload</w:t>
      </w:r>
    </w:p>
    <w:p w14:paraId="156A179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Patients with β-thalassemia major commonly require repeated transfusions, which progressively increase total-body iron. Iron overload can damage the </w:t>
      </w:r>
      <w:r w:rsidRPr="00023144">
        <w:rPr>
          <w:rFonts w:ascii="Times New Roman" w:eastAsia="Times New Roman" w:hAnsi="Times New Roman" w:cs="Times New Roman"/>
          <w:b/>
          <w:bCs/>
          <w:kern w:val="0"/>
          <w14:ligatures w14:val="none"/>
        </w:rPr>
        <w:t>heart, liver, and endocrine organs</w:t>
      </w:r>
      <w:r w:rsidRPr="00023144">
        <w:rPr>
          <w:rFonts w:ascii="Times New Roman" w:eastAsia="Times New Roman" w:hAnsi="Times New Roman" w:cs="Times New Roman"/>
          <w:kern w:val="0"/>
          <w14:ligatures w14:val="none"/>
        </w:rPr>
        <w:t>, making iron chelation an essential part of long-term management.</w:t>
      </w:r>
    </w:p>
    <w:p w14:paraId="22180EF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1001FC89" w14:textId="77777777" w:rsidR="00023144" w:rsidRPr="00023144" w:rsidRDefault="000231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Copper deficiency</w:t>
      </w:r>
      <w:r w:rsidRPr="00023144">
        <w:rPr>
          <w:rFonts w:ascii="Times New Roman" w:eastAsia="Times New Roman" w:hAnsi="Times New Roman" w:cs="Times New Roman"/>
          <w:kern w:val="0"/>
          <w14:ligatures w14:val="none"/>
        </w:rPr>
        <w:t xml:space="preserve"> → not the characteristic transfusion complication. </w:t>
      </w:r>
    </w:p>
    <w:p w14:paraId="3741C419" w14:textId="77777777" w:rsidR="00023144" w:rsidRPr="00023144" w:rsidRDefault="000231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Vitamin B12 deficiency</w:t>
      </w:r>
      <w:r w:rsidRPr="00023144">
        <w:rPr>
          <w:rFonts w:ascii="Times New Roman" w:eastAsia="Times New Roman" w:hAnsi="Times New Roman" w:cs="Times New Roman"/>
          <w:kern w:val="0"/>
          <w14:ligatures w14:val="none"/>
        </w:rPr>
        <w:t xml:space="preserve"> → not caused by chronic transfusions. </w:t>
      </w:r>
    </w:p>
    <w:p w14:paraId="710CD2FD" w14:textId="77777777" w:rsidR="00023144" w:rsidRPr="00023144" w:rsidRDefault="000231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Severe neutropenia</w:t>
      </w:r>
      <w:r w:rsidRPr="00023144">
        <w:rPr>
          <w:rFonts w:ascii="Times New Roman" w:eastAsia="Times New Roman" w:hAnsi="Times New Roman" w:cs="Times New Roman"/>
          <w:kern w:val="0"/>
          <w14:ligatures w14:val="none"/>
        </w:rPr>
        <w:t xml:space="preserve"> → not the classic consequence. </w:t>
      </w:r>
    </w:p>
    <w:p w14:paraId="140720EF" w14:textId="77777777" w:rsidR="00023144" w:rsidRPr="00023144" w:rsidRDefault="000231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Hypercalcemia</w:t>
      </w:r>
      <w:r w:rsidRPr="00023144">
        <w:rPr>
          <w:rFonts w:ascii="Times New Roman" w:eastAsia="Times New Roman" w:hAnsi="Times New Roman" w:cs="Times New Roman"/>
          <w:kern w:val="0"/>
          <w14:ligatures w14:val="none"/>
        </w:rPr>
        <w:t xml:space="preserve"> → not the major transfusion-related complication. </w:t>
      </w:r>
    </w:p>
    <w:p w14:paraId="70872F6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β-thalassemia major + chronic transfusions → iron overload → deferasirox/deferiprone/deferoxamine.</w:t>
      </w:r>
      <w:r w:rsidRPr="00023144">
        <w:rPr>
          <w:rFonts w:ascii="Times New Roman" w:eastAsia="Times New Roman" w:hAnsi="Times New Roman" w:cs="Times New Roman"/>
          <w:kern w:val="0"/>
          <w14:ligatures w14:val="none"/>
        </w:rPr>
        <w:t xml:space="preserve"> </w:t>
      </w:r>
    </w:p>
    <w:p w14:paraId="0D31DC82"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85C0CAE">
          <v:rect id="Horizontal Line 426"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E51E2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28. Type 1 diabetes mellitus</w:t>
      </w:r>
    </w:p>
    <w:p w14:paraId="0CC2771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Suppression of lipolysis and ketone-body production</w:t>
      </w:r>
    </w:p>
    <w:p w14:paraId="1B606F2D"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Insulin normally suppresses hormone-sensitive lipase and thereby limits release of free fatty acids from adipose tissue. In absolute insulin deficiency, lipolysis increases, free fatty acids reach the liver, and </w:t>
      </w:r>
      <w:r w:rsidRPr="00023144">
        <w:rPr>
          <w:rFonts w:ascii="Times New Roman" w:eastAsia="Times New Roman" w:hAnsi="Times New Roman" w:cs="Times New Roman"/>
          <w:b/>
          <w:bCs/>
          <w:kern w:val="0"/>
          <w14:ligatures w14:val="none"/>
        </w:rPr>
        <w:t>ketogenesis increases</w:t>
      </w:r>
      <w:r w:rsidRPr="00023144">
        <w:rPr>
          <w:rFonts w:ascii="Times New Roman" w:eastAsia="Times New Roman" w:hAnsi="Times New Roman" w:cs="Times New Roman"/>
          <w:kern w:val="0"/>
          <w14:ligatures w14:val="none"/>
        </w:rPr>
        <w:t>, producing diabetic ketoacidosis.</w:t>
      </w:r>
    </w:p>
    <w:p w14:paraId="5D95CA7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Why the other choices are wrong:</w:t>
      </w:r>
    </w:p>
    <w:p w14:paraId="56843AA0" w14:textId="77777777" w:rsidR="00023144" w:rsidRPr="00023144" w:rsidRDefault="000231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Promotion of ketogenesis</w:t>
      </w:r>
      <w:r w:rsidRPr="00023144">
        <w:rPr>
          <w:rFonts w:ascii="Times New Roman" w:eastAsia="Times New Roman" w:hAnsi="Times New Roman" w:cs="Times New Roman"/>
          <w:kern w:val="0"/>
          <w14:ligatures w14:val="none"/>
        </w:rPr>
        <w:t xml:space="preserve"> → insulin suppresses ketogenesis. </w:t>
      </w:r>
    </w:p>
    <w:p w14:paraId="29C9E358" w14:textId="77777777" w:rsidR="00023144" w:rsidRPr="00023144" w:rsidRDefault="000231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Activation of hormone-sensitive lipase</w:t>
      </w:r>
      <w:r w:rsidRPr="00023144">
        <w:rPr>
          <w:rFonts w:ascii="Times New Roman" w:eastAsia="Times New Roman" w:hAnsi="Times New Roman" w:cs="Times New Roman"/>
          <w:kern w:val="0"/>
          <w14:ligatures w14:val="none"/>
        </w:rPr>
        <w:t xml:space="preserve"> → insulin inhibits it. </w:t>
      </w:r>
    </w:p>
    <w:p w14:paraId="41236AEE" w14:textId="77777777" w:rsidR="00023144" w:rsidRPr="00023144" w:rsidRDefault="000231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Stimulation of glucagon secretion</w:t>
      </w:r>
      <w:r w:rsidRPr="00023144">
        <w:rPr>
          <w:rFonts w:ascii="Times New Roman" w:eastAsia="Times New Roman" w:hAnsi="Times New Roman" w:cs="Times New Roman"/>
          <w:kern w:val="0"/>
          <w14:ligatures w14:val="none"/>
        </w:rPr>
        <w:t xml:space="preserve"> → insulin does not normally stimulate glucagon. </w:t>
      </w:r>
    </w:p>
    <w:p w14:paraId="06C9FCA3" w14:textId="77777777" w:rsidR="00023144" w:rsidRPr="00023144" w:rsidRDefault="000231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Activation of renal gluconeogenesis</w:t>
      </w:r>
      <w:r w:rsidRPr="00023144">
        <w:rPr>
          <w:rFonts w:ascii="Times New Roman" w:eastAsia="Times New Roman" w:hAnsi="Times New Roman" w:cs="Times New Roman"/>
          <w:kern w:val="0"/>
          <w14:ligatures w14:val="none"/>
        </w:rPr>
        <w:t xml:space="preserve"> → not the key insulin function relevant to preventing DKA. </w:t>
      </w:r>
    </w:p>
    <w:p w14:paraId="0DEDBA5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Insulin deficiency → ↑lipolysis → ↑free fatty acids → ↑hepatic ketogenesis → DKA.</w:t>
      </w:r>
    </w:p>
    <w:p w14:paraId="7411FC6F"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7383D12D">
          <v:rect id="Horizontal Line 427"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E18F2"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29. Melanoma</w:t>
      </w:r>
    </w:p>
    <w:p w14:paraId="44DFE80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Breslow thickness</w:t>
      </w:r>
    </w:p>
    <w:p w14:paraId="5CD57F4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Again, the key prognostic feature of the </w:t>
      </w:r>
      <w:r w:rsidRPr="00023144">
        <w:rPr>
          <w:rFonts w:ascii="Times New Roman" w:eastAsia="Times New Roman" w:hAnsi="Times New Roman" w:cs="Times New Roman"/>
          <w:b/>
          <w:bCs/>
          <w:kern w:val="0"/>
          <w14:ligatures w14:val="none"/>
        </w:rPr>
        <w:t>primary melanoma</w:t>
      </w:r>
      <w:r w:rsidRPr="00023144">
        <w:rPr>
          <w:rFonts w:ascii="Times New Roman" w:eastAsia="Times New Roman" w:hAnsi="Times New Roman" w:cs="Times New Roman"/>
          <w:kern w:val="0"/>
          <w14:ligatures w14:val="none"/>
        </w:rPr>
        <w:t xml:space="preserve"> in this setting is the depth of invasion measured by Breslow thickness. Greater depth is associated with greater risk of metastatic spread and worse prognosis.</w:t>
      </w:r>
    </w:p>
    <w:p w14:paraId="0581AB9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AA10BBC" w14:textId="77777777" w:rsidR="00023144" w:rsidRPr="00023144" w:rsidRDefault="000231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Sex</w:t>
      </w:r>
      <w:r w:rsidRPr="00023144">
        <w:rPr>
          <w:rFonts w:ascii="Times New Roman" w:eastAsia="Times New Roman" w:hAnsi="Times New Roman" w:cs="Times New Roman"/>
          <w:kern w:val="0"/>
          <w14:ligatures w14:val="none"/>
        </w:rPr>
        <w:t xml:space="preserve"> → affects epidemiology but is not the major tumor-specific prognostic variable here. </w:t>
      </w:r>
    </w:p>
    <w:p w14:paraId="6F4C0E80" w14:textId="77777777" w:rsidR="00023144" w:rsidRPr="00023144" w:rsidRDefault="000231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Pigment</w:t>
      </w:r>
      <w:r w:rsidRPr="00023144">
        <w:rPr>
          <w:rFonts w:ascii="Times New Roman" w:eastAsia="Times New Roman" w:hAnsi="Times New Roman" w:cs="Times New Roman"/>
          <w:kern w:val="0"/>
          <w14:ligatures w14:val="none"/>
        </w:rPr>
        <w:t xml:space="preserve"> → melanoma may be pigmented or amelanotic and pigment amount does not determine prognosis. </w:t>
      </w:r>
    </w:p>
    <w:p w14:paraId="53D53138" w14:textId="77777777" w:rsidR="00023144" w:rsidRPr="00023144" w:rsidRDefault="000231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Perilesional erythema</w:t>
      </w:r>
      <w:r w:rsidRPr="00023144">
        <w:rPr>
          <w:rFonts w:ascii="Times New Roman" w:eastAsia="Times New Roman" w:hAnsi="Times New Roman" w:cs="Times New Roman"/>
          <w:kern w:val="0"/>
          <w14:ligatures w14:val="none"/>
        </w:rPr>
        <w:t xml:space="preserve"> → nonspecific inflammatory finding. </w:t>
      </w:r>
    </w:p>
    <w:p w14:paraId="34CE20C3" w14:textId="77777777" w:rsidR="00023144" w:rsidRPr="00023144" w:rsidRDefault="000231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Duration</w:t>
      </w:r>
      <w:r w:rsidRPr="00023144">
        <w:rPr>
          <w:rFonts w:ascii="Times New Roman" w:eastAsia="Times New Roman" w:hAnsi="Times New Roman" w:cs="Times New Roman"/>
          <w:kern w:val="0"/>
          <w14:ligatures w14:val="none"/>
        </w:rPr>
        <w:t xml:space="preserve"> → history can be clinically useful but is not the principal histologic prognostic measure. </w:t>
      </w:r>
    </w:p>
    <w:p w14:paraId="62CBB68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For melanoma, know Breslow thickness cold: deeper invasion generally means worse prognosis.</w:t>
      </w:r>
    </w:p>
    <w:p w14:paraId="3C25284A"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B278539">
          <v:rect id="Horizontal Line 428"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8765E9"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30. Acetaminophen toxicity</w:t>
      </w:r>
    </w:p>
    <w:p w14:paraId="7D5DA35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Excess formation of a toxic metabolite that exceeds hepatic glutathione stores</w:t>
      </w:r>
    </w:p>
    <w:p w14:paraId="0C5018A6"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Acetaminophen is converted by CYP enzymes, especially </w:t>
      </w:r>
      <w:r w:rsidRPr="00023144">
        <w:rPr>
          <w:rFonts w:ascii="Times New Roman" w:eastAsia="Times New Roman" w:hAnsi="Times New Roman" w:cs="Times New Roman"/>
          <w:b/>
          <w:bCs/>
          <w:kern w:val="0"/>
          <w14:ligatures w14:val="none"/>
        </w:rPr>
        <w:t>CYP2E1</w:t>
      </w:r>
      <w:r w:rsidRPr="00023144">
        <w:rPr>
          <w:rFonts w:ascii="Times New Roman" w:eastAsia="Times New Roman" w:hAnsi="Times New Roman" w:cs="Times New Roman"/>
          <w:kern w:val="0"/>
          <w14:ligatures w14:val="none"/>
        </w:rPr>
        <w:t xml:space="preserve">, into NAPQI. Normally, NAPQI is conjugated with glutathione. In overdose, this pathway becomes overwhelmed, glutathione is depleted, and NAPQI binds hepatocellular proteins, producing predominantly </w:t>
      </w:r>
      <w:r w:rsidRPr="00023144">
        <w:rPr>
          <w:rFonts w:ascii="Times New Roman" w:eastAsia="Times New Roman" w:hAnsi="Times New Roman" w:cs="Times New Roman"/>
          <w:b/>
          <w:bCs/>
          <w:kern w:val="0"/>
          <w14:ligatures w14:val="none"/>
        </w:rPr>
        <w:t>centrilobular hepatic necrosis</w:t>
      </w:r>
      <w:r w:rsidRPr="00023144">
        <w:rPr>
          <w:rFonts w:ascii="Times New Roman" w:eastAsia="Times New Roman" w:hAnsi="Times New Roman" w:cs="Times New Roman"/>
          <w:kern w:val="0"/>
          <w14:ligatures w14:val="none"/>
        </w:rPr>
        <w:t xml:space="preserve">. Chronic alcohol use can increase risk in susceptible patients because chronic ethanol exposure induces CYP2E1 and alcohol-related poor nutrition may reduce glutathione availability. </w:t>
      </w:r>
    </w:p>
    <w:p w14:paraId="77CE5C4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Why the other choices are wrong:</w:t>
      </w:r>
    </w:p>
    <w:p w14:paraId="42B66CE0" w14:textId="77777777" w:rsidR="00023144" w:rsidRPr="00023144" w:rsidRDefault="000231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Inhibition of glucuronidation</w:t>
      </w:r>
      <w:r w:rsidRPr="00023144">
        <w:rPr>
          <w:rFonts w:ascii="Times New Roman" w:eastAsia="Times New Roman" w:hAnsi="Times New Roman" w:cs="Times New Roman"/>
          <w:kern w:val="0"/>
          <w14:ligatures w14:val="none"/>
        </w:rPr>
        <w:t xml:space="preserve"> → not the primary toxic mechanism. </w:t>
      </w:r>
    </w:p>
    <w:p w14:paraId="6B7BB4D9" w14:textId="77777777" w:rsidR="00023144" w:rsidRPr="00023144" w:rsidRDefault="000231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Immune hepatocyte destruction</w:t>
      </w:r>
      <w:r w:rsidRPr="00023144">
        <w:rPr>
          <w:rFonts w:ascii="Times New Roman" w:eastAsia="Times New Roman" w:hAnsi="Times New Roman" w:cs="Times New Roman"/>
          <w:kern w:val="0"/>
          <w14:ligatures w14:val="none"/>
        </w:rPr>
        <w:t xml:space="preserve"> → not responsible for classic acetaminophen toxicity. </w:t>
      </w:r>
    </w:p>
    <w:p w14:paraId="03D5E31E" w14:textId="77777777" w:rsidR="00023144" w:rsidRPr="00023144" w:rsidRDefault="000231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Inhibition of β-oxidation</w:t>
      </w:r>
      <w:r w:rsidRPr="00023144">
        <w:rPr>
          <w:rFonts w:ascii="Times New Roman" w:eastAsia="Times New Roman" w:hAnsi="Times New Roman" w:cs="Times New Roman"/>
          <w:kern w:val="0"/>
          <w14:ligatures w14:val="none"/>
        </w:rPr>
        <w:t xml:space="preserve"> → not the major mechanism. </w:t>
      </w:r>
    </w:p>
    <w:p w14:paraId="3F76BA29" w14:textId="77777777" w:rsidR="00023144" w:rsidRPr="00023144" w:rsidRDefault="000231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Acetaldehyde adducts</w:t>
      </w:r>
      <w:r w:rsidRPr="00023144">
        <w:rPr>
          <w:rFonts w:ascii="Times New Roman" w:eastAsia="Times New Roman" w:hAnsi="Times New Roman" w:cs="Times New Roman"/>
          <w:kern w:val="0"/>
          <w14:ligatures w14:val="none"/>
        </w:rPr>
        <w:t xml:space="preserve"> → relevant to ethanol metabolism, not the principal mechanism of acetaminophen injury. </w:t>
      </w:r>
    </w:p>
    <w:p w14:paraId="48D07C9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Acetaminophen toxicity = NAPQI + depleted glutathione → zone 3 hepatocellular necrosis; NAC restores glutathione.</w:t>
      </w:r>
    </w:p>
    <w:p w14:paraId="014810C3"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231255F8">
          <v:rect id="Horizontal Line 429"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B7B7E5"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31. Breast cancer</w:t>
      </w:r>
    </w:p>
    <w:p w14:paraId="5716A8BA"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D — Triple-negative</w:t>
      </w:r>
    </w:p>
    <w:p w14:paraId="1B53D96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A tumor that is </w:t>
      </w:r>
      <w:r w:rsidRPr="00023144">
        <w:rPr>
          <w:rFonts w:ascii="Times New Roman" w:eastAsia="Times New Roman" w:hAnsi="Times New Roman" w:cs="Times New Roman"/>
          <w:b/>
          <w:bCs/>
          <w:kern w:val="0"/>
          <w14:ligatures w14:val="none"/>
        </w:rPr>
        <w:t>ER negative, PR negative, and HER2 negative</w:t>
      </w:r>
      <w:r w:rsidRPr="00023144">
        <w:rPr>
          <w:rFonts w:ascii="Times New Roman" w:eastAsia="Times New Roman" w:hAnsi="Times New Roman" w:cs="Times New Roman"/>
          <w:kern w:val="0"/>
          <w14:ligatures w14:val="none"/>
        </w:rPr>
        <w:t xml:space="preserve"> is classified as </w:t>
      </w:r>
      <w:r w:rsidRPr="00023144">
        <w:rPr>
          <w:rFonts w:ascii="Times New Roman" w:eastAsia="Times New Roman" w:hAnsi="Times New Roman" w:cs="Times New Roman"/>
          <w:b/>
          <w:bCs/>
          <w:kern w:val="0"/>
          <w14:ligatures w14:val="none"/>
        </w:rPr>
        <w:t>triple-negative breast cancer</w:t>
      </w:r>
      <w:r w:rsidRPr="00023144">
        <w:rPr>
          <w:rFonts w:ascii="Times New Roman" w:eastAsia="Times New Roman" w:hAnsi="Times New Roman" w:cs="Times New Roman"/>
          <w:kern w:val="0"/>
          <w14:ligatures w14:val="none"/>
        </w:rPr>
        <w:t>. These tumors lack the three major therapeutic targets defined by those receptor tests.</w:t>
      </w:r>
    </w:p>
    <w:p w14:paraId="7AC7816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52BD4A54" w14:textId="77777777" w:rsidR="00023144" w:rsidRPr="00023144" w:rsidRDefault="000231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Luminal A</w:t>
      </w:r>
      <w:r w:rsidRPr="00023144">
        <w:rPr>
          <w:rFonts w:ascii="Times New Roman" w:eastAsia="Times New Roman" w:hAnsi="Times New Roman" w:cs="Times New Roman"/>
          <w:kern w:val="0"/>
          <w14:ligatures w14:val="none"/>
        </w:rPr>
        <w:t xml:space="preserve"> → generally hormone receptor-positive and HER2-negative. </w:t>
      </w:r>
    </w:p>
    <w:p w14:paraId="42D94B9C" w14:textId="77777777" w:rsidR="00023144" w:rsidRPr="00023144" w:rsidRDefault="000231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Hormone receptor-positive</w:t>
      </w:r>
      <w:r w:rsidRPr="00023144">
        <w:rPr>
          <w:rFonts w:ascii="Times New Roman" w:eastAsia="Times New Roman" w:hAnsi="Times New Roman" w:cs="Times New Roman"/>
          <w:kern w:val="0"/>
          <w14:ligatures w14:val="none"/>
        </w:rPr>
        <w:t xml:space="preserve"> → contradicted by ER/PR negativity. </w:t>
      </w:r>
    </w:p>
    <w:p w14:paraId="25368A5F" w14:textId="77777777" w:rsidR="00023144" w:rsidRPr="00023144" w:rsidRDefault="000231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HER2-enriched</w:t>
      </w:r>
      <w:r w:rsidRPr="00023144">
        <w:rPr>
          <w:rFonts w:ascii="Times New Roman" w:eastAsia="Times New Roman" w:hAnsi="Times New Roman" w:cs="Times New Roman"/>
          <w:kern w:val="0"/>
          <w14:ligatures w14:val="none"/>
        </w:rPr>
        <w:t xml:space="preserve"> → would require HER2 overexpression/amplification. </w:t>
      </w:r>
    </w:p>
    <w:p w14:paraId="38672B2A" w14:textId="77777777" w:rsidR="00023144" w:rsidRPr="00023144" w:rsidRDefault="0002314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In situ carcinoma</w:t>
      </w:r>
      <w:r w:rsidRPr="00023144">
        <w:rPr>
          <w:rFonts w:ascii="Times New Roman" w:eastAsia="Times New Roman" w:hAnsi="Times New Roman" w:cs="Times New Roman"/>
          <w:kern w:val="0"/>
          <w14:ligatures w14:val="none"/>
        </w:rPr>
        <w:t xml:space="preserve"> → describes lack of invasion, which is not stated here. </w:t>
      </w:r>
    </w:p>
    <w:p w14:paraId="68EFBD2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ER−/PR−/HER2− = triple-negative breast cancer.</w:t>
      </w:r>
    </w:p>
    <w:p w14:paraId="503770C8"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17FEFAEF">
          <v:rect id="Horizontal Line 430"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EE81A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32. Hurler syndrome</w:t>
      </w:r>
    </w:p>
    <w:p w14:paraId="4DF1753B"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C — Heparan sulfate and dermatan sulfate</w:t>
      </w:r>
    </w:p>
    <w:p w14:paraId="432B38DE"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α-L-iduronidase participates in degradation of </w:t>
      </w:r>
      <w:r w:rsidRPr="00023144">
        <w:rPr>
          <w:rFonts w:ascii="Times New Roman" w:eastAsia="Times New Roman" w:hAnsi="Times New Roman" w:cs="Times New Roman"/>
          <w:b/>
          <w:bCs/>
          <w:kern w:val="0"/>
          <w14:ligatures w14:val="none"/>
        </w:rPr>
        <w:t>heparan sulfate and dermatan sulfate</w:t>
      </w:r>
      <w:r w:rsidRPr="00023144">
        <w:rPr>
          <w:rFonts w:ascii="Times New Roman" w:eastAsia="Times New Roman" w:hAnsi="Times New Roman" w:cs="Times New Roman"/>
          <w:kern w:val="0"/>
          <w14:ligatures w14:val="none"/>
        </w:rPr>
        <w:t>. Its deficiency therefore produces lysosomal accumulation of these GAGs and the characteristic systemic findings of MPS I.</w:t>
      </w:r>
    </w:p>
    <w:p w14:paraId="6C316DB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3F4B1A37" w14:textId="77777777" w:rsidR="00023144" w:rsidRPr="00023144" w:rsidRDefault="0002314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GM2 ganglioside + cholesterol</w:t>
      </w:r>
      <w:r w:rsidRPr="00023144">
        <w:rPr>
          <w:rFonts w:ascii="Times New Roman" w:eastAsia="Times New Roman" w:hAnsi="Times New Roman" w:cs="Times New Roman"/>
          <w:kern w:val="0"/>
          <w14:ligatures w14:val="none"/>
        </w:rPr>
        <w:t xml:space="preserve"> → not the MPS I storage products. </w:t>
      </w:r>
    </w:p>
    <w:p w14:paraId="3F3978E3" w14:textId="77777777" w:rsidR="00023144" w:rsidRPr="00023144" w:rsidRDefault="0002314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B. Glucocerebroside + ceramide</w:t>
      </w:r>
      <w:r w:rsidRPr="00023144">
        <w:rPr>
          <w:rFonts w:ascii="Times New Roman" w:eastAsia="Times New Roman" w:hAnsi="Times New Roman" w:cs="Times New Roman"/>
          <w:kern w:val="0"/>
          <w14:ligatures w14:val="none"/>
        </w:rPr>
        <w:t xml:space="preserve"> → Gaucher disease involves glucocerebroside accumulation. </w:t>
      </w:r>
    </w:p>
    <w:p w14:paraId="1ADF6C31" w14:textId="77777777" w:rsidR="00023144" w:rsidRPr="00023144" w:rsidRDefault="0002314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Sphingomyelin + galactocerebroside</w:t>
      </w:r>
      <w:r w:rsidRPr="00023144">
        <w:rPr>
          <w:rFonts w:ascii="Times New Roman" w:eastAsia="Times New Roman" w:hAnsi="Times New Roman" w:cs="Times New Roman"/>
          <w:kern w:val="0"/>
          <w14:ligatures w14:val="none"/>
        </w:rPr>
        <w:t xml:space="preserve"> → associated with other sphingolipidoses. </w:t>
      </w:r>
    </w:p>
    <w:p w14:paraId="08465178" w14:textId="77777777" w:rsidR="00023144" w:rsidRPr="00023144" w:rsidRDefault="0002314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lastRenderedPageBreak/>
        <w:t>E. Keratan sulfate and hyaluronic acid only</w:t>
      </w:r>
      <w:r w:rsidRPr="00023144">
        <w:rPr>
          <w:rFonts w:ascii="Times New Roman" w:eastAsia="Times New Roman" w:hAnsi="Times New Roman" w:cs="Times New Roman"/>
          <w:kern w:val="0"/>
          <w14:ligatures w14:val="none"/>
        </w:rPr>
        <w:t xml:space="preserve"> → not the characteristic substrate accumulation in MPS I. </w:t>
      </w:r>
    </w:p>
    <w:p w14:paraId="0CB02EE1"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MPS I/Hurler = α-L-iduronidase deficiency → dermatan sulfate + heparan sulfate accumulation.</w:t>
      </w:r>
      <w:r w:rsidRPr="00023144">
        <w:rPr>
          <w:rFonts w:ascii="Times New Roman" w:eastAsia="Times New Roman" w:hAnsi="Times New Roman" w:cs="Times New Roman"/>
          <w:kern w:val="0"/>
          <w14:ligatures w14:val="none"/>
        </w:rPr>
        <w:t xml:space="preserve"> </w:t>
      </w:r>
    </w:p>
    <w:p w14:paraId="5E032FC0" w14:textId="77777777" w:rsidR="00023144" w:rsidRPr="00023144" w:rsidRDefault="000421FE" w:rsidP="00023144">
      <w:pPr>
        <w:spacing w:after="0" w:line="240" w:lineRule="auto"/>
        <w:rPr>
          <w:rFonts w:ascii="Times New Roman" w:eastAsia="Times New Roman" w:hAnsi="Times New Roman" w:cs="Times New Roman"/>
          <w:kern w:val="0"/>
          <w14:ligatures w14:val="none"/>
        </w:rPr>
      </w:pPr>
      <w:r>
        <w:pict w14:anchorId="569078E9">
          <v:rect id="Horizontal Line 43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4BB39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33. Sickle cell disease</w:t>
      </w:r>
    </w:p>
    <w:p w14:paraId="62347AD8"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Correct answer: B — Recurrent splenic infarction causing autosplenectomy</w:t>
      </w:r>
    </w:p>
    <w:p w14:paraId="1259A104"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kern w:val="0"/>
          <w14:ligatures w14:val="none"/>
        </w:rPr>
        <w:t xml:space="preserve">Children with severe sickle cell disease initially may have splenomegaly, but repeated vaso-occlusion causes </w:t>
      </w:r>
      <w:r w:rsidRPr="00023144">
        <w:rPr>
          <w:rFonts w:ascii="Times New Roman" w:eastAsia="Times New Roman" w:hAnsi="Times New Roman" w:cs="Times New Roman"/>
          <w:b/>
          <w:bCs/>
          <w:kern w:val="0"/>
          <w14:ligatures w14:val="none"/>
        </w:rPr>
        <w:t>recurrent splenic infarction</w:t>
      </w:r>
      <w:r w:rsidRPr="00023144">
        <w:rPr>
          <w:rFonts w:ascii="Times New Roman" w:eastAsia="Times New Roman" w:hAnsi="Times New Roman" w:cs="Times New Roman"/>
          <w:kern w:val="0"/>
          <w14:ligatures w14:val="none"/>
        </w:rPr>
        <w:t xml:space="preserve">, progressive fibrosis, and eventually functional asplenia or </w:t>
      </w:r>
      <w:r w:rsidRPr="00023144">
        <w:rPr>
          <w:rFonts w:ascii="Times New Roman" w:eastAsia="Times New Roman" w:hAnsi="Times New Roman" w:cs="Times New Roman"/>
          <w:b/>
          <w:bCs/>
          <w:kern w:val="0"/>
          <w14:ligatures w14:val="none"/>
        </w:rPr>
        <w:t>autosplenectomy</w:t>
      </w:r>
      <w:r w:rsidRPr="00023144">
        <w:rPr>
          <w:rFonts w:ascii="Times New Roman" w:eastAsia="Times New Roman" w:hAnsi="Times New Roman" w:cs="Times New Roman"/>
          <w:kern w:val="0"/>
          <w14:ligatures w14:val="none"/>
        </w:rPr>
        <w:t xml:space="preserve">. This explains the increased susceptibility to encapsulated organisms such as </w:t>
      </w:r>
      <w:r w:rsidRPr="00023144">
        <w:rPr>
          <w:rFonts w:ascii="Times New Roman" w:eastAsia="Times New Roman" w:hAnsi="Times New Roman" w:cs="Times New Roman"/>
          <w:i/>
          <w:iCs/>
          <w:kern w:val="0"/>
          <w14:ligatures w14:val="none"/>
        </w:rPr>
        <w:t>S. pneumoniae</w:t>
      </w:r>
      <w:r w:rsidRPr="00023144">
        <w:rPr>
          <w:rFonts w:ascii="Times New Roman" w:eastAsia="Times New Roman" w:hAnsi="Times New Roman" w:cs="Times New Roman"/>
          <w:kern w:val="0"/>
          <w14:ligatures w14:val="none"/>
        </w:rPr>
        <w:t>.</w:t>
      </w:r>
    </w:p>
    <w:p w14:paraId="1382C330"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Why the other choices are wrong:</w:t>
      </w:r>
    </w:p>
    <w:p w14:paraId="1A86CCC6" w14:textId="77777777" w:rsidR="00023144" w:rsidRPr="00023144" w:rsidRDefault="0002314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A. Immune-mediated splenic destruction</w:t>
      </w:r>
      <w:r w:rsidRPr="00023144">
        <w:rPr>
          <w:rFonts w:ascii="Times New Roman" w:eastAsia="Times New Roman" w:hAnsi="Times New Roman" w:cs="Times New Roman"/>
          <w:kern w:val="0"/>
          <w14:ligatures w14:val="none"/>
        </w:rPr>
        <w:t xml:space="preserve"> → not the primary mechanism. </w:t>
      </w:r>
    </w:p>
    <w:p w14:paraId="406A9495" w14:textId="77777777" w:rsidR="00023144" w:rsidRPr="00023144" w:rsidRDefault="0002314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C. Congenital absence</w:t>
      </w:r>
      <w:r w:rsidRPr="00023144">
        <w:rPr>
          <w:rFonts w:ascii="Times New Roman" w:eastAsia="Times New Roman" w:hAnsi="Times New Roman" w:cs="Times New Roman"/>
          <w:kern w:val="0"/>
          <w14:ligatures w14:val="none"/>
        </w:rPr>
        <w:t xml:space="preserve"> → the spleen was previously enlarged, so it was clearly present. </w:t>
      </w:r>
    </w:p>
    <w:p w14:paraId="53D2EB00" w14:textId="77777777" w:rsidR="00023144" w:rsidRPr="00023144" w:rsidRDefault="0002314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D. Iron deposition</w:t>
      </w:r>
      <w:r w:rsidRPr="00023144">
        <w:rPr>
          <w:rFonts w:ascii="Times New Roman" w:eastAsia="Times New Roman" w:hAnsi="Times New Roman" w:cs="Times New Roman"/>
          <w:kern w:val="0"/>
          <w14:ligatures w14:val="none"/>
        </w:rPr>
        <w:t xml:space="preserve"> → does not explain the classic evolution from splenomegaly to a small/nonpalpable spleen. </w:t>
      </w:r>
    </w:p>
    <w:p w14:paraId="5D8E34CB" w14:textId="77777777" w:rsidR="00023144" w:rsidRPr="00023144" w:rsidRDefault="0002314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E. Amyloid deposition</w:t>
      </w:r>
      <w:r w:rsidRPr="00023144">
        <w:rPr>
          <w:rFonts w:ascii="Times New Roman" w:eastAsia="Times New Roman" w:hAnsi="Times New Roman" w:cs="Times New Roman"/>
          <w:kern w:val="0"/>
          <w14:ligatures w14:val="none"/>
        </w:rPr>
        <w:t xml:space="preserve"> → not the characteristic process in sickle cell disease. </w:t>
      </w:r>
    </w:p>
    <w:p w14:paraId="338C28C3" w14:textId="77777777" w:rsidR="00023144" w:rsidRPr="00023144" w:rsidRDefault="00023144" w:rsidP="00023144">
      <w:pPr>
        <w:spacing w:before="100" w:beforeAutospacing="1" w:after="100" w:afterAutospacing="1" w:line="240" w:lineRule="auto"/>
        <w:rPr>
          <w:rFonts w:ascii="Times New Roman" w:eastAsia="Times New Roman" w:hAnsi="Times New Roman" w:cs="Times New Roman"/>
          <w:kern w:val="0"/>
          <w14:ligatures w14:val="none"/>
        </w:rPr>
      </w:pPr>
      <w:r w:rsidRPr="00023144">
        <w:rPr>
          <w:rFonts w:ascii="Times New Roman" w:eastAsia="Times New Roman" w:hAnsi="Times New Roman" w:cs="Times New Roman"/>
          <w:b/>
          <w:bCs/>
          <w:kern w:val="0"/>
          <w14:ligatures w14:val="none"/>
        </w:rPr>
        <w:t>High-yield takeaway:</w:t>
      </w:r>
      <w:r w:rsidRPr="00023144">
        <w:rPr>
          <w:rFonts w:ascii="Times New Roman" w:eastAsia="Times New Roman" w:hAnsi="Times New Roman" w:cs="Times New Roman"/>
          <w:kern w:val="0"/>
          <w14:ligatures w14:val="none"/>
        </w:rPr>
        <w:br/>
      </w:r>
      <w:r w:rsidRPr="00023144">
        <w:rPr>
          <w:rFonts w:ascii="Times New Roman" w:eastAsia="Times New Roman" w:hAnsi="Times New Roman" w:cs="Times New Roman"/>
          <w:b/>
          <w:bCs/>
          <w:kern w:val="0"/>
          <w14:ligatures w14:val="none"/>
        </w:rPr>
        <w:t>Sickle cell disease → repeated splenic infarction → functional asplenia/autosplenectomy → increased risk from encapsulated bacteria.</w:t>
      </w:r>
    </w:p>
    <w:p w14:paraId="21896739" w14:textId="5B125D5B" w:rsidR="00C514FC" w:rsidRPr="00023144" w:rsidRDefault="00C514FC" w:rsidP="00023144"/>
    <w:sectPr w:rsidR="00C514FC" w:rsidRPr="00023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9620C"/>
    <w:multiLevelType w:val="multilevel"/>
    <w:tmpl w:val="419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699"/>
    <w:multiLevelType w:val="multilevel"/>
    <w:tmpl w:val="45F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6E83"/>
    <w:multiLevelType w:val="multilevel"/>
    <w:tmpl w:val="DCB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04BB"/>
    <w:multiLevelType w:val="multilevel"/>
    <w:tmpl w:val="57E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E4BC5"/>
    <w:multiLevelType w:val="multilevel"/>
    <w:tmpl w:val="F0A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8052F"/>
    <w:multiLevelType w:val="multilevel"/>
    <w:tmpl w:val="F96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83298"/>
    <w:multiLevelType w:val="multilevel"/>
    <w:tmpl w:val="465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51F70"/>
    <w:multiLevelType w:val="multilevel"/>
    <w:tmpl w:val="857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5000D"/>
    <w:multiLevelType w:val="multilevel"/>
    <w:tmpl w:val="589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60F97"/>
    <w:multiLevelType w:val="multilevel"/>
    <w:tmpl w:val="B19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25C43"/>
    <w:multiLevelType w:val="multilevel"/>
    <w:tmpl w:val="707A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1266A"/>
    <w:multiLevelType w:val="multilevel"/>
    <w:tmpl w:val="C9F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37299"/>
    <w:multiLevelType w:val="multilevel"/>
    <w:tmpl w:val="31A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40ADC"/>
    <w:multiLevelType w:val="multilevel"/>
    <w:tmpl w:val="8C50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54DDE"/>
    <w:multiLevelType w:val="multilevel"/>
    <w:tmpl w:val="EBC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37422"/>
    <w:multiLevelType w:val="multilevel"/>
    <w:tmpl w:val="0DC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D07C2"/>
    <w:multiLevelType w:val="multilevel"/>
    <w:tmpl w:val="BB6E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F144F"/>
    <w:multiLevelType w:val="multilevel"/>
    <w:tmpl w:val="ABE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52F88"/>
    <w:multiLevelType w:val="multilevel"/>
    <w:tmpl w:val="7E6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452BA"/>
    <w:multiLevelType w:val="multilevel"/>
    <w:tmpl w:val="FCF0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45A68"/>
    <w:multiLevelType w:val="multilevel"/>
    <w:tmpl w:val="3B1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058CB"/>
    <w:multiLevelType w:val="multilevel"/>
    <w:tmpl w:val="46A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01F7E"/>
    <w:multiLevelType w:val="multilevel"/>
    <w:tmpl w:val="A83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E7203"/>
    <w:multiLevelType w:val="multilevel"/>
    <w:tmpl w:val="530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225F4"/>
    <w:multiLevelType w:val="multilevel"/>
    <w:tmpl w:val="789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247E6"/>
    <w:multiLevelType w:val="multilevel"/>
    <w:tmpl w:val="E8C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A57F0"/>
    <w:multiLevelType w:val="multilevel"/>
    <w:tmpl w:val="CF3E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705E0"/>
    <w:multiLevelType w:val="multilevel"/>
    <w:tmpl w:val="166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D4835"/>
    <w:multiLevelType w:val="multilevel"/>
    <w:tmpl w:val="C6AC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011F8"/>
    <w:multiLevelType w:val="multilevel"/>
    <w:tmpl w:val="352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436AF"/>
    <w:multiLevelType w:val="multilevel"/>
    <w:tmpl w:val="147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35514"/>
    <w:multiLevelType w:val="multilevel"/>
    <w:tmpl w:val="43C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A0F39"/>
    <w:multiLevelType w:val="multilevel"/>
    <w:tmpl w:val="583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5351">
    <w:abstractNumId w:val="16"/>
  </w:num>
  <w:num w:numId="2" w16cid:durableId="2027442908">
    <w:abstractNumId w:val="18"/>
  </w:num>
  <w:num w:numId="3" w16cid:durableId="85001982">
    <w:abstractNumId w:val="32"/>
  </w:num>
  <w:num w:numId="4" w16cid:durableId="1062558334">
    <w:abstractNumId w:val="24"/>
  </w:num>
  <w:num w:numId="5" w16cid:durableId="2136563104">
    <w:abstractNumId w:val="21"/>
  </w:num>
  <w:num w:numId="6" w16cid:durableId="876965491">
    <w:abstractNumId w:val="4"/>
  </w:num>
  <w:num w:numId="7" w16cid:durableId="775101395">
    <w:abstractNumId w:val="0"/>
  </w:num>
  <w:num w:numId="8" w16cid:durableId="1933397416">
    <w:abstractNumId w:val="12"/>
  </w:num>
  <w:num w:numId="9" w16cid:durableId="1473526392">
    <w:abstractNumId w:val="29"/>
  </w:num>
  <w:num w:numId="10" w16cid:durableId="1291933143">
    <w:abstractNumId w:val="19"/>
  </w:num>
  <w:num w:numId="11" w16cid:durableId="1702392423">
    <w:abstractNumId w:val="22"/>
  </w:num>
  <w:num w:numId="12" w16cid:durableId="245844799">
    <w:abstractNumId w:val="14"/>
  </w:num>
  <w:num w:numId="13" w16cid:durableId="584069375">
    <w:abstractNumId w:val="1"/>
  </w:num>
  <w:num w:numId="14" w16cid:durableId="251740574">
    <w:abstractNumId w:val="25"/>
  </w:num>
  <w:num w:numId="15" w16cid:durableId="985741463">
    <w:abstractNumId w:val="6"/>
  </w:num>
  <w:num w:numId="16" w16cid:durableId="1097365703">
    <w:abstractNumId w:val="17"/>
  </w:num>
  <w:num w:numId="17" w16cid:durableId="1638610121">
    <w:abstractNumId w:val="20"/>
  </w:num>
  <w:num w:numId="18" w16cid:durableId="436797786">
    <w:abstractNumId w:val="15"/>
  </w:num>
  <w:num w:numId="19" w16cid:durableId="1197162804">
    <w:abstractNumId w:val="2"/>
  </w:num>
  <w:num w:numId="20" w16cid:durableId="1155998151">
    <w:abstractNumId w:val="13"/>
  </w:num>
  <w:num w:numId="21" w16cid:durableId="1850945726">
    <w:abstractNumId w:val="5"/>
  </w:num>
  <w:num w:numId="22" w16cid:durableId="1614895880">
    <w:abstractNumId w:val="9"/>
  </w:num>
  <w:num w:numId="23" w16cid:durableId="277953762">
    <w:abstractNumId w:val="7"/>
  </w:num>
  <w:num w:numId="24" w16cid:durableId="1621959194">
    <w:abstractNumId w:val="30"/>
  </w:num>
  <w:num w:numId="25" w16cid:durableId="331688148">
    <w:abstractNumId w:val="27"/>
  </w:num>
  <w:num w:numId="26" w16cid:durableId="1758479107">
    <w:abstractNumId w:val="31"/>
  </w:num>
  <w:num w:numId="27" w16cid:durableId="1139415010">
    <w:abstractNumId w:val="3"/>
  </w:num>
  <w:num w:numId="28" w16cid:durableId="1562793062">
    <w:abstractNumId w:val="23"/>
  </w:num>
  <w:num w:numId="29" w16cid:durableId="2110080580">
    <w:abstractNumId w:val="8"/>
  </w:num>
  <w:num w:numId="30" w16cid:durableId="707294431">
    <w:abstractNumId w:val="28"/>
  </w:num>
  <w:num w:numId="31" w16cid:durableId="608896447">
    <w:abstractNumId w:val="26"/>
  </w:num>
  <w:num w:numId="32" w16cid:durableId="2114131753">
    <w:abstractNumId w:val="11"/>
  </w:num>
  <w:num w:numId="33" w16cid:durableId="1684625008">
    <w:abstractNumId w:val="10"/>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FC"/>
    <w:rsid w:val="00023144"/>
    <w:rsid w:val="000421FE"/>
    <w:rsid w:val="00062E20"/>
    <w:rsid w:val="00096868"/>
    <w:rsid w:val="00123BCA"/>
    <w:rsid w:val="0013480D"/>
    <w:rsid w:val="00294B36"/>
    <w:rsid w:val="002C7EF7"/>
    <w:rsid w:val="00465822"/>
    <w:rsid w:val="0048609D"/>
    <w:rsid w:val="004865C1"/>
    <w:rsid w:val="004F3E50"/>
    <w:rsid w:val="0059045A"/>
    <w:rsid w:val="00614C8B"/>
    <w:rsid w:val="007A3503"/>
    <w:rsid w:val="00834763"/>
    <w:rsid w:val="00946553"/>
    <w:rsid w:val="00974444"/>
    <w:rsid w:val="00996AA4"/>
    <w:rsid w:val="009D2E05"/>
    <w:rsid w:val="00B371A2"/>
    <w:rsid w:val="00B65BB8"/>
    <w:rsid w:val="00C514FC"/>
    <w:rsid w:val="00D22F91"/>
    <w:rsid w:val="00DC1DD5"/>
    <w:rsid w:val="00DE1583"/>
    <w:rsid w:val="00E5475A"/>
    <w:rsid w:val="00EE6677"/>
    <w:rsid w:val="00F07F92"/>
    <w:rsid w:val="00F25828"/>
    <w:rsid w:val="00F426A5"/>
    <w:rsid w:val="00FB022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shapelayout>
  </w:shapeDefaults>
  <w:decimalSymbol w:val="."/>
  <w:listSeparator w:val=","/>
  <w14:docId w14:val="5EC1B763"/>
  <w15:chartTrackingRefBased/>
  <w15:docId w15:val="{637C6E41-3120-A94E-ADCB-4C154AF0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FC"/>
    <w:rPr>
      <w:rFonts w:eastAsiaTheme="majorEastAsia" w:cstheme="majorBidi"/>
      <w:color w:val="272727" w:themeColor="text1" w:themeTint="D8"/>
    </w:rPr>
  </w:style>
  <w:style w:type="paragraph" w:styleId="Title">
    <w:name w:val="Title"/>
    <w:basedOn w:val="Normal"/>
    <w:next w:val="Normal"/>
    <w:link w:val="TitleChar"/>
    <w:uiPriority w:val="10"/>
    <w:qFormat/>
    <w:rsid w:val="00C51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FC"/>
    <w:pPr>
      <w:spacing w:before="160"/>
      <w:jc w:val="center"/>
    </w:pPr>
    <w:rPr>
      <w:i/>
      <w:iCs/>
      <w:color w:val="404040" w:themeColor="text1" w:themeTint="BF"/>
    </w:rPr>
  </w:style>
  <w:style w:type="character" w:customStyle="1" w:styleId="QuoteChar">
    <w:name w:val="Quote Char"/>
    <w:basedOn w:val="DefaultParagraphFont"/>
    <w:link w:val="Quote"/>
    <w:uiPriority w:val="29"/>
    <w:rsid w:val="00C514FC"/>
    <w:rPr>
      <w:i/>
      <w:iCs/>
      <w:color w:val="404040" w:themeColor="text1" w:themeTint="BF"/>
    </w:rPr>
  </w:style>
  <w:style w:type="paragraph" w:styleId="ListParagraph">
    <w:name w:val="List Paragraph"/>
    <w:basedOn w:val="Normal"/>
    <w:uiPriority w:val="34"/>
    <w:qFormat/>
    <w:rsid w:val="00C514FC"/>
    <w:pPr>
      <w:ind w:left="720"/>
      <w:contextualSpacing/>
    </w:pPr>
  </w:style>
  <w:style w:type="character" w:styleId="IntenseEmphasis">
    <w:name w:val="Intense Emphasis"/>
    <w:basedOn w:val="DefaultParagraphFont"/>
    <w:uiPriority w:val="21"/>
    <w:qFormat/>
    <w:rsid w:val="00C514FC"/>
    <w:rPr>
      <w:i/>
      <w:iCs/>
      <w:color w:val="0F4761" w:themeColor="accent1" w:themeShade="BF"/>
    </w:rPr>
  </w:style>
  <w:style w:type="paragraph" w:styleId="IntenseQuote">
    <w:name w:val="Intense Quote"/>
    <w:basedOn w:val="Normal"/>
    <w:next w:val="Normal"/>
    <w:link w:val="IntenseQuoteChar"/>
    <w:uiPriority w:val="30"/>
    <w:qFormat/>
    <w:rsid w:val="00C51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FC"/>
    <w:rPr>
      <w:i/>
      <w:iCs/>
      <w:color w:val="0F4761" w:themeColor="accent1" w:themeShade="BF"/>
    </w:rPr>
  </w:style>
  <w:style w:type="character" w:styleId="IntenseReference">
    <w:name w:val="Intense Reference"/>
    <w:basedOn w:val="DefaultParagraphFont"/>
    <w:uiPriority w:val="32"/>
    <w:qFormat/>
    <w:rsid w:val="00C514FC"/>
    <w:rPr>
      <w:b/>
      <w:bCs/>
      <w:smallCaps/>
      <w:color w:val="0F4761" w:themeColor="accent1" w:themeShade="BF"/>
      <w:spacing w:val="5"/>
    </w:rPr>
  </w:style>
  <w:style w:type="paragraph" w:styleId="NormalWeb">
    <w:name w:val="Normal (Web)"/>
    <w:basedOn w:val="Normal"/>
    <w:uiPriority w:val="99"/>
    <w:semiHidden/>
    <w:unhideWhenUsed/>
    <w:rsid w:val="00C514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4FC"/>
    <w:rPr>
      <w:b/>
      <w:bCs/>
    </w:rPr>
  </w:style>
  <w:style w:type="paragraph" w:customStyle="1" w:styleId="msonormal0">
    <w:name w:val="msonormal"/>
    <w:basedOn w:val="Normal"/>
    <w:rsid w:val="00D22F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0">
    <w:name w:val="[&amp;&amp;]:my-0"/>
    <w:basedOn w:val="Normal"/>
    <w:rsid w:val="00D22F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qcajwpreservedblanklines">
    <w:name w:val="_0qcajw_preservedblanklines"/>
    <w:basedOn w:val="DefaultParagraphFont"/>
    <w:rsid w:val="00D22F91"/>
  </w:style>
  <w:style w:type="character" w:customStyle="1" w:styleId="contents">
    <w:name w:val="contents"/>
    <w:basedOn w:val="DefaultParagraphFont"/>
    <w:rsid w:val="00D22F91"/>
  </w:style>
  <w:style w:type="character" w:styleId="Emphasis">
    <w:name w:val="Emphasis"/>
    <w:basedOn w:val="DefaultParagraphFont"/>
    <w:uiPriority w:val="20"/>
    <w:qFormat/>
    <w:rsid w:val="00D22F91"/>
    <w:rPr>
      <w:i/>
      <w:iCs/>
    </w:rPr>
  </w:style>
  <w:style w:type="paragraph" w:styleId="z-TopofForm">
    <w:name w:val="HTML Top of Form"/>
    <w:basedOn w:val="Normal"/>
    <w:next w:val="Normal"/>
    <w:link w:val="z-TopofFormChar"/>
    <w:hidden/>
    <w:uiPriority w:val="99"/>
    <w:semiHidden/>
    <w:unhideWhenUsed/>
    <w:rsid w:val="00D22F9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22F91"/>
    <w:rPr>
      <w:rFonts w:ascii="Arial" w:eastAsia="Times New Roman" w:hAnsi="Arial" w:cs="Arial"/>
      <w:vanish/>
      <w:kern w:val="0"/>
      <w:sz w:val="16"/>
      <w:szCs w:val="16"/>
      <w14:ligatures w14:val="none"/>
    </w:rPr>
  </w:style>
  <w:style w:type="character" w:customStyle="1" w:styleId="flex">
    <w:name w:val="flex"/>
    <w:basedOn w:val="DefaultParagraphFont"/>
    <w:rsid w:val="00D22F91"/>
  </w:style>
  <w:style w:type="paragraph" w:customStyle="1" w:styleId="placeholder">
    <w:name w:val="placeholder"/>
    <w:basedOn w:val="Normal"/>
    <w:rsid w:val="00D22F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D22F91"/>
  </w:style>
  <w:style w:type="paragraph" w:styleId="z-BottomofForm">
    <w:name w:val="HTML Bottom of Form"/>
    <w:basedOn w:val="Normal"/>
    <w:next w:val="Normal"/>
    <w:link w:val="z-BottomofFormChar"/>
    <w:hidden/>
    <w:uiPriority w:val="99"/>
    <w:semiHidden/>
    <w:unhideWhenUsed/>
    <w:rsid w:val="00D22F9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22F91"/>
    <w:rPr>
      <w:rFonts w:ascii="Arial" w:eastAsia="Times New Roman" w:hAnsi="Arial" w:cs="Arial"/>
      <w:vanish/>
      <w:kern w:val="0"/>
      <w:sz w:val="16"/>
      <w:szCs w:val="16"/>
      <w14:ligatures w14:val="none"/>
    </w:rPr>
  </w:style>
  <w:style w:type="character" w:customStyle="1" w:styleId="pdq2pgselectionanchor">
    <w:name w:val="pdq2pg_selectionanchor"/>
    <w:basedOn w:val="DefaultParagraphFont"/>
    <w:rsid w:val="00974444"/>
  </w:style>
  <w:style w:type="paragraph" w:customStyle="1" w:styleId="pdq2pgselectionanchorcontainer">
    <w:name w:val="pdq2pg_selectionanchorcontainer"/>
    <w:basedOn w:val="Normal"/>
    <w:rsid w:val="00F07F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4860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28</Pages>
  <Words>7217</Words>
  <Characters>41142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Woo Jin</dc:creator>
  <cp:keywords/>
  <dc:description/>
  <cp:lastModifiedBy>Yang, Woo Jin</cp:lastModifiedBy>
  <cp:revision>16</cp:revision>
  <dcterms:created xsi:type="dcterms:W3CDTF">2026-08-27T13:38:00Z</dcterms:created>
  <dcterms:modified xsi:type="dcterms:W3CDTF">2026-08-30T17:18:00Z</dcterms:modified>
</cp:coreProperties>
</file>