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5018" w14:textId="77777777" w:rsidR="0098021B" w:rsidRDefault="00000000">
      <w:pPr>
        <w:spacing w:after="120" w:line="259" w:lineRule="auto"/>
        <w:jc w:val="center"/>
      </w:pPr>
      <w:r>
        <w:rPr>
          <w:b/>
          <w:sz w:val="32"/>
        </w:rPr>
        <w:t>IMT 563: Advanced Relational Database Management Systems</w:t>
      </w:r>
    </w:p>
    <w:p w14:paraId="160BA3AE" w14:textId="77777777" w:rsidR="0098021B" w:rsidRDefault="00000000">
      <w:pPr>
        <w:spacing w:after="120" w:line="259" w:lineRule="auto"/>
        <w:jc w:val="center"/>
      </w:pPr>
      <w:r>
        <w:rPr>
          <w:b/>
          <w:sz w:val="28"/>
        </w:rPr>
        <w:t>Movie and Theater Data Warehouse: OLAP and Window Function Query Deliverable</w:t>
      </w:r>
    </w:p>
    <w:p w14:paraId="57930088" w14:textId="77777777" w:rsidR="0098021B" w:rsidRDefault="00000000">
      <w:pPr>
        <w:spacing w:after="120" w:line="259" w:lineRule="auto"/>
        <w:jc w:val="center"/>
      </w:pPr>
      <w:r>
        <w:rPr>
          <w:b/>
        </w:rPr>
        <w:t>Group Members: Jihan Yang, Raymond Xu</w:t>
      </w:r>
    </w:p>
    <w:p w14:paraId="3D8855B2" w14:textId="77777777" w:rsidR="0098021B" w:rsidRDefault="00000000">
      <w:pPr>
        <w:pStyle w:val="Heading1"/>
      </w:pPr>
      <w:r>
        <w:t>Abstract</w:t>
      </w:r>
    </w:p>
    <w:p w14:paraId="324C63E8" w14:textId="77777777" w:rsidR="0098021B" w:rsidRDefault="00000000">
      <w:pPr>
        <w:spacing w:after="120"/>
      </w:pPr>
      <w:r>
        <w:t>This project develops and uses a movie and theater data warehouse to support decision-oriented analysis of movie demand, theatrical attendance, operating performance, market concentration, and company-level financial capacity. The current deliverable extends the warehouse by implementing ten complex SQL queries, with five queries written by Jihan Yang and five queries written by Raymond Xu. The queries use common table expressions, temporary tables, aggregate functions, SET operators, ranking functions, value window functions, moving averages, and running totals. The resulting outputs are designed to support dashboards and managerial interpretation for movie distribution strategy, theater capacity planning, market investment, programming decisions, and industry benchmarking.</w:t>
      </w:r>
    </w:p>
    <w:p w14:paraId="37A197BE" w14:textId="77777777" w:rsidR="0098021B" w:rsidRDefault="00000000">
      <w:pPr>
        <w:pStyle w:val="Heading1"/>
      </w:pPr>
      <w:r>
        <w:t>I. Introduction</w:t>
      </w:r>
    </w:p>
    <w:p w14:paraId="4D473368" w14:textId="77777777" w:rsidR="0098021B" w:rsidRDefault="00000000">
      <w:pPr>
        <w:spacing w:after="120"/>
      </w:pPr>
      <w:r>
        <w:t>The movie exhibition industry is shaped by changing audience behavior, market-level demand, ticket sales, theater attendance, capacity utilization, and the financial position of firms that participate in the broader movie ecosystem. A data warehouse is useful for this context because it separates measurable business events from descriptive dimensions and allows analysts to summarize performance across time, market, movie, theater, city, company, and sector.</w:t>
      </w:r>
    </w:p>
    <w:p w14:paraId="3F8BFF63" w14:textId="77777777" w:rsidR="0098021B" w:rsidRDefault="00000000">
      <w:pPr>
        <w:spacing w:after="120"/>
      </w:pPr>
      <w:r>
        <w:t>This project focuses on turning movie and theater data into information that can support decision making. The main questions include: Which movies dominate market-year revenue? Which markets are growing or declining over time? Which cities show stable or rising theater demand? Which theaters contribute strongly to cumulative annual performance? Which companies have stronger financial capacity within their sectors? The rest of this document follows the project outline structure: data sources and dimensional model, conceptual data architecture, data processing, SQL queries and visualization narratives, and conclusion.</w:t>
      </w:r>
    </w:p>
    <w:p w14:paraId="78D1544D" w14:textId="77777777" w:rsidR="0098021B" w:rsidRDefault="00000000">
      <w:pPr>
        <w:pStyle w:val="Heading1"/>
      </w:pPr>
      <w:r>
        <w:t>II. Data Sources, Dimensional Model, and Data Architecture</w:t>
      </w:r>
    </w:p>
    <w:p w14:paraId="119BF7ED" w14:textId="77777777" w:rsidR="0098021B" w:rsidRDefault="00000000">
      <w:pPr>
        <w:pStyle w:val="Heading2"/>
      </w:pPr>
      <w:r>
        <w:t>Main Data Sources</w:t>
      </w:r>
    </w:p>
    <w:p w14:paraId="2782EC6E" w14:textId="77777777" w:rsidR="0098021B" w:rsidRDefault="00000000">
      <w:pPr>
        <w:spacing w:after="120"/>
      </w:pPr>
      <w:r>
        <w:t>The warehouse is based on raw CSV sources and transformed warehouse tables for movie catalog information, theater locations, weekly theater operations, market-level performance, and company-level financial metrics. The raw data sources support different analytical perspectives, but the ETL process standardizes them into a shared dimensional warehouse structure.</w:t>
      </w:r>
    </w:p>
    <w:tbl>
      <w:tblPr>
        <w:tblStyle w:val="TableGrid"/>
        <w:tblW w:w="0" w:type="auto"/>
        <w:jc w:val="center"/>
        <w:tblLook w:val="04A0" w:firstRow="1" w:lastRow="0" w:firstColumn="1" w:lastColumn="0" w:noHBand="0" w:noVBand="1"/>
      </w:tblPr>
      <w:tblGrid>
        <w:gridCol w:w="2882"/>
        <w:gridCol w:w="3504"/>
        <w:gridCol w:w="3622"/>
      </w:tblGrid>
      <w:tr w:rsidR="0098021B" w14:paraId="56308173" w14:textId="77777777">
        <w:trPr>
          <w:jc w:val="center"/>
        </w:trPr>
        <w:tc>
          <w:tcPr>
            <w:tcW w:w="2880" w:type="dxa"/>
            <w:shd w:val="clear" w:color="auto" w:fill="D9EAF7"/>
            <w:vAlign w:val="center"/>
          </w:tcPr>
          <w:p w14:paraId="64B50DAD" w14:textId="77777777" w:rsidR="0098021B" w:rsidRDefault="00000000">
            <w:pPr>
              <w:spacing w:after="0" w:line="240" w:lineRule="auto"/>
            </w:pPr>
            <w:r>
              <w:rPr>
                <w:b/>
                <w:sz w:val="18"/>
              </w:rPr>
              <w:t>Data Source</w:t>
            </w:r>
          </w:p>
        </w:tc>
        <w:tc>
          <w:tcPr>
            <w:tcW w:w="4320" w:type="dxa"/>
            <w:shd w:val="clear" w:color="auto" w:fill="D9EAF7"/>
            <w:vAlign w:val="center"/>
          </w:tcPr>
          <w:p w14:paraId="10DA9E43" w14:textId="77777777" w:rsidR="0098021B" w:rsidRDefault="00000000">
            <w:pPr>
              <w:spacing w:after="0" w:line="240" w:lineRule="auto"/>
            </w:pPr>
            <w:r>
              <w:rPr>
                <w:b/>
                <w:sz w:val="18"/>
              </w:rPr>
              <w:t>Main Fields or Measures</w:t>
            </w:r>
          </w:p>
        </w:tc>
        <w:tc>
          <w:tcPr>
            <w:tcW w:w="4320" w:type="dxa"/>
            <w:shd w:val="clear" w:color="auto" w:fill="D9EAF7"/>
            <w:vAlign w:val="center"/>
          </w:tcPr>
          <w:p w14:paraId="2DF61FD9" w14:textId="77777777" w:rsidR="0098021B" w:rsidRDefault="00000000">
            <w:pPr>
              <w:spacing w:after="0" w:line="240" w:lineRule="auto"/>
            </w:pPr>
            <w:r>
              <w:rPr>
                <w:b/>
                <w:sz w:val="18"/>
              </w:rPr>
              <w:t>Analytical Use</w:t>
            </w:r>
          </w:p>
        </w:tc>
      </w:tr>
      <w:tr w:rsidR="0098021B" w14:paraId="186ABF74" w14:textId="77777777">
        <w:trPr>
          <w:jc w:val="center"/>
        </w:trPr>
        <w:tc>
          <w:tcPr>
            <w:tcW w:w="2880" w:type="dxa"/>
          </w:tcPr>
          <w:p w14:paraId="1DE30CC5" w14:textId="77777777" w:rsidR="0098021B" w:rsidRDefault="00000000">
            <w:pPr>
              <w:spacing w:after="0" w:line="240" w:lineRule="auto"/>
            </w:pPr>
            <w:r>
              <w:rPr>
                <w:sz w:val="18"/>
              </w:rPr>
              <w:t>raw_movie_catalog_a.csv and raw_movie_catalog_b.csv</w:t>
            </w:r>
          </w:p>
        </w:tc>
        <w:tc>
          <w:tcPr>
            <w:tcW w:w="4320" w:type="dxa"/>
          </w:tcPr>
          <w:p w14:paraId="2A6D9BF0" w14:textId="77777777" w:rsidR="0098021B" w:rsidRDefault="00000000">
            <w:pPr>
              <w:spacing w:after="0" w:line="240" w:lineRule="auto"/>
            </w:pPr>
            <w:r>
              <w:rPr>
                <w:sz w:val="18"/>
              </w:rPr>
              <w:t>movie title, content rating, language, runtime, year, content type, synopsis or descriptive text</w:t>
            </w:r>
          </w:p>
        </w:tc>
        <w:tc>
          <w:tcPr>
            <w:tcW w:w="4320" w:type="dxa"/>
          </w:tcPr>
          <w:p w14:paraId="4A040CC5" w14:textId="77777777" w:rsidR="0098021B" w:rsidRDefault="00000000">
            <w:pPr>
              <w:spacing w:after="0" w:line="240" w:lineRule="auto"/>
            </w:pPr>
            <w:r>
              <w:rPr>
                <w:sz w:val="18"/>
              </w:rPr>
              <w:t>Provides movie descriptors used to group, filter, and interpret movie performance.</w:t>
            </w:r>
          </w:p>
        </w:tc>
      </w:tr>
      <w:tr w:rsidR="0098021B" w14:paraId="47CB9488" w14:textId="77777777">
        <w:trPr>
          <w:jc w:val="center"/>
        </w:trPr>
        <w:tc>
          <w:tcPr>
            <w:tcW w:w="2880" w:type="dxa"/>
          </w:tcPr>
          <w:p w14:paraId="523F8F78" w14:textId="77777777" w:rsidR="0098021B" w:rsidRDefault="00000000">
            <w:pPr>
              <w:spacing w:after="0" w:line="240" w:lineRule="auto"/>
            </w:pPr>
            <w:r>
              <w:rPr>
                <w:sz w:val="18"/>
              </w:rPr>
              <w:t>raw_theater_locations.csv</w:t>
            </w:r>
          </w:p>
        </w:tc>
        <w:tc>
          <w:tcPr>
            <w:tcW w:w="4320" w:type="dxa"/>
          </w:tcPr>
          <w:p w14:paraId="6B6FCFA0" w14:textId="77777777" w:rsidR="0098021B" w:rsidRDefault="00000000">
            <w:pPr>
              <w:spacing w:after="0" w:line="240" w:lineRule="auto"/>
            </w:pPr>
            <w:r>
              <w:rPr>
                <w:sz w:val="18"/>
              </w:rPr>
              <w:t>theater source id, theater name, address, current location name, city</w:t>
            </w:r>
          </w:p>
        </w:tc>
        <w:tc>
          <w:tcPr>
            <w:tcW w:w="4320" w:type="dxa"/>
          </w:tcPr>
          <w:p w14:paraId="3B7D0F95" w14:textId="77777777" w:rsidR="0098021B" w:rsidRDefault="00000000">
            <w:pPr>
              <w:spacing w:after="0" w:line="240" w:lineRule="auto"/>
            </w:pPr>
            <w:r>
              <w:rPr>
                <w:sz w:val="18"/>
              </w:rPr>
              <w:t>Provides theater and city context for operational analysis.</w:t>
            </w:r>
          </w:p>
        </w:tc>
      </w:tr>
      <w:tr w:rsidR="0098021B" w14:paraId="3A0AD9EA" w14:textId="77777777">
        <w:trPr>
          <w:jc w:val="center"/>
        </w:trPr>
        <w:tc>
          <w:tcPr>
            <w:tcW w:w="2880" w:type="dxa"/>
          </w:tcPr>
          <w:p w14:paraId="680DF13B" w14:textId="77777777" w:rsidR="0098021B" w:rsidRDefault="00000000">
            <w:pPr>
              <w:spacing w:after="0" w:line="240" w:lineRule="auto"/>
            </w:pPr>
            <w:r>
              <w:rPr>
                <w:sz w:val="18"/>
              </w:rPr>
              <w:t>raw_weekly_theater_operations.csv</w:t>
            </w:r>
          </w:p>
        </w:tc>
        <w:tc>
          <w:tcPr>
            <w:tcW w:w="4320" w:type="dxa"/>
          </w:tcPr>
          <w:p w14:paraId="79EC5DBD" w14:textId="77777777" w:rsidR="0098021B" w:rsidRDefault="00000000">
            <w:pPr>
              <w:spacing w:after="0" w:line="240" w:lineRule="auto"/>
            </w:pPr>
            <w:r>
              <w:rPr>
                <w:sz w:val="18"/>
              </w:rPr>
              <w:t>theater, date, attendance, estimated revenue, capacity utilization percentage</w:t>
            </w:r>
          </w:p>
        </w:tc>
        <w:tc>
          <w:tcPr>
            <w:tcW w:w="4320" w:type="dxa"/>
          </w:tcPr>
          <w:p w14:paraId="7BD51EC8" w14:textId="77777777" w:rsidR="0098021B" w:rsidRDefault="00000000">
            <w:pPr>
              <w:spacing w:after="0" w:line="240" w:lineRule="auto"/>
            </w:pPr>
            <w:r>
              <w:rPr>
                <w:sz w:val="18"/>
              </w:rPr>
              <w:t>Supports theater attendance, revenue, capacity, moving-average, and running-total analysis.</w:t>
            </w:r>
          </w:p>
        </w:tc>
      </w:tr>
      <w:tr w:rsidR="0098021B" w14:paraId="1A338E29" w14:textId="77777777">
        <w:trPr>
          <w:jc w:val="center"/>
        </w:trPr>
        <w:tc>
          <w:tcPr>
            <w:tcW w:w="2880" w:type="dxa"/>
          </w:tcPr>
          <w:p w14:paraId="4D56B834" w14:textId="77777777" w:rsidR="0098021B" w:rsidRDefault="00000000">
            <w:pPr>
              <w:spacing w:after="0" w:line="240" w:lineRule="auto"/>
            </w:pPr>
            <w:r>
              <w:rPr>
                <w:sz w:val="18"/>
              </w:rPr>
              <w:lastRenderedPageBreak/>
              <w:t>Market and company metric staging data</w:t>
            </w:r>
          </w:p>
        </w:tc>
        <w:tc>
          <w:tcPr>
            <w:tcW w:w="4320" w:type="dxa"/>
          </w:tcPr>
          <w:p w14:paraId="12E586B3" w14:textId="77777777" w:rsidR="0098021B" w:rsidRDefault="00000000">
            <w:pPr>
              <w:spacing w:after="0" w:line="240" w:lineRule="auto"/>
            </w:pPr>
            <w:r>
              <w:rPr>
                <w:sz w:val="18"/>
              </w:rPr>
              <w:t>market name, company name, sector, annual revenue, annual profit</w:t>
            </w:r>
          </w:p>
        </w:tc>
        <w:tc>
          <w:tcPr>
            <w:tcW w:w="4320" w:type="dxa"/>
          </w:tcPr>
          <w:p w14:paraId="0A6D3269" w14:textId="77777777" w:rsidR="0098021B" w:rsidRDefault="00000000">
            <w:pPr>
              <w:spacing w:after="0" w:line="240" w:lineRule="auto"/>
            </w:pPr>
            <w:r>
              <w:rPr>
                <w:sz w:val="18"/>
              </w:rPr>
              <w:t>Supports market-level demand analysis and industry/company financial benchmarking.</w:t>
            </w:r>
          </w:p>
        </w:tc>
      </w:tr>
    </w:tbl>
    <w:p w14:paraId="46E16E38" w14:textId="77777777" w:rsidR="0098021B" w:rsidRDefault="0098021B"/>
    <w:p w14:paraId="514E4471" w14:textId="77777777" w:rsidR="0098021B" w:rsidRDefault="00000000">
      <w:pPr>
        <w:pStyle w:val="Heading2"/>
      </w:pPr>
      <w:r>
        <w:t>Data Enrichment and Integration</w:t>
      </w:r>
    </w:p>
    <w:p w14:paraId="42A484AF" w14:textId="77777777" w:rsidR="0098021B" w:rsidRDefault="00000000">
      <w:pPr>
        <w:spacing w:after="120"/>
      </w:pPr>
      <w:r>
        <w:t>The project integrates multiple sources rather than relying on a single movie table. Movie performance is linked to market and time dimensions, theater operation records are linked to theater and time dimensions, and company financial records are linked to company and time dimensions. This integration supports a broader story about demand, access, operations, and investment capacity. The enriched warehouse allows SQL queries to compare movie-market revenue, theater-level attendance, city-level demand, market concentration, and company financial trends within a single analytical environment.</w:t>
      </w:r>
    </w:p>
    <w:p w14:paraId="3C82FB0D" w14:textId="77777777" w:rsidR="0098021B" w:rsidRDefault="00000000">
      <w:pPr>
        <w:pStyle w:val="Heading2"/>
      </w:pPr>
      <w:r>
        <w:t>Dimensional Model</w:t>
      </w:r>
    </w:p>
    <w:p w14:paraId="07E5F486" w14:textId="10915A63" w:rsidR="0098021B" w:rsidRDefault="00000000">
      <w:pPr>
        <w:spacing w:after="120"/>
      </w:pPr>
      <w:r>
        <w:t xml:space="preserve">The current warehouse uses a fact </w:t>
      </w:r>
      <w:r w:rsidR="00E5198A">
        <w:t xml:space="preserve">ER diagram </w:t>
      </w:r>
      <w:r>
        <w:t xml:space="preserve">because it contains three related fact tables that share some dimensions while preserving different analytical grains. The </w:t>
      </w:r>
      <w:proofErr w:type="spellStart"/>
      <w:r>
        <w:t>fact_movie_performance</w:t>
      </w:r>
      <w:proofErr w:type="spellEnd"/>
      <w:r>
        <w:t xml:space="preserve"> table captures movie performance at the grain of one movie in one market during one </w:t>
      </w:r>
      <w:proofErr w:type="gramStart"/>
      <w:r>
        <w:t>time period</w:t>
      </w:r>
      <w:proofErr w:type="gramEnd"/>
      <w:r>
        <w:t xml:space="preserve">. The </w:t>
      </w:r>
      <w:proofErr w:type="spellStart"/>
      <w:r>
        <w:t>fact_theater_operations</w:t>
      </w:r>
      <w:proofErr w:type="spellEnd"/>
      <w:r>
        <w:t xml:space="preserve"> table captures theater operations at the grain of one theater during one </w:t>
      </w:r>
      <w:proofErr w:type="gramStart"/>
      <w:r>
        <w:t>time period</w:t>
      </w:r>
      <w:proofErr w:type="gramEnd"/>
      <w:r>
        <w:t xml:space="preserve">. The </w:t>
      </w:r>
      <w:proofErr w:type="spellStart"/>
      <w:r>
        <w:t>fact_industry_metrics</w:t>
      </w:r>
      <w:proofErr w:type="spellEnd"/>
      <w:r>
        <w:t xml:space="preserve"> table captures company financial metrics at the grain of one company during one </w:t>
      </w:r>
      <w:proofErr w:type="gramStart"/>
      <w:r>
        <w:t>time period</w:t>
      </w:r>
      <w:proofErr w:type="gramEnd"/>
      <w:r>
        <w:t xml:space="preserve">. The shared </w:t>
      </w:r>
      <w:proofErr w:type="spellStart"/>
      <w:r>
        <w:t>dim_</w:t>
      </w:r>
      <w:proofErr w:type="gramStart"/>
      <w:r>
        <w:t>time</w:t>
      </w:r>
      <w:proofErr w:type="spellEnd"/>
      <w:r>
        <w:t xml:space="preserve"> table</w:t>
      </w:r>
      <w:proofErr w:type="gramEnd"/>
      <w:r>
        <w:t xml:space="preserve"> supports trend analysis, moving averages, running totals, and year-over-year comparisons across all three fact tables.</w:t>
      </w:r>
    </w:p>
    <w:tbl>
      <w:tblPr>
        <w:tblStyle w:val="TableGrid"/>
        <w:tblW w:w="0" w:type="auto"/>
        <w:jc w:val="center"/>
        <w:tblLook w:val="04A0" w:firstRow="1" w:lastRow="0" w:firstColumn="1" w:lastColumn="0" w:noHBand="0" w:noVBand="1"/>
      </w:tblPr>
      <w:tblGrid>
        <w:gridCol w:w="2413"/>
        <w:gridCol w:w="1476"/>
        <w:gridCol w:w="2418"/>
        <w:gridCol w:w="3701"/>
      </w:tblGrid>
      <w:tr w:rsidR="0098021B" w14:paraId="0857081E" w14:textId="77777777">
        <w:trPr>
          <w:jc w:val="center"/>
        </w:trPr>
        <w:tc>
          <w:tcPr>
            <w:tcW w:w="2592" w:type="dxa"/>
            <w:shd w:val="clear" w:color="auto" w:fill="D9EAF7"/>
            <w:vAlign w:val="center"/>
          </w:tcPr>
          <w:p w14:paraId="1BE26125" w14:textId="77777777" w:rsidR="0098021B" w:rsidRDefault="00000000">
            <w:pPr>
              <w:spacing w:after="0" w:line="240" w:lineRule="auto"/>
            </w:pPr>
            <w:r>
              <w:rPr>
                <w:b/>
                <w:sz w:val="18"/>
              </w:rPr>
              <w:t>Table</w:t>
            </w:r>
          </w:p>
        </w:tc>
        <w:tc>
          <w:tcPr>
            <w:tcW w:w="1728" w:type="dxa"/>
            <w:shd w:val="clear" w:color="auto" w:fill="D9EAF7"/>
            <w:vAlign w:val="center"/>
          </w:tcPr>
          <w:p w14:paraId="56B57F37" w14:textId="77777777" w:rsidR="0098021B" w:rsidRDefault="00000000">
            <w:pPr>
              <w:spacing w:after="0" w:line="240" w:lineRule="auto"/>
            </w:pPr>
            <w:r>
              <w:rPr>
                <w:b/>
                <w:sz w:val="18"/>
              </w:rPr>
              <w:t>Type</w:t>
            </w:r>
          </w:p>
        </w:tc>
        <w:tc>
          <w:tcPr>
            <w:tcW w:w="3024" w:type="dxa"/>
            <w:shd w:val="clear" w:color="auto" w:fill="D9EAF7"/>
            <w:vAlign w:val="center"/>
          </w:tcPr>
          <w:p w14:paraId="0BDE325B" w14:textId="77777777" w:rsidR="0098021B" w:rsidRDefault="00000000">
            <w:pPr>
              <w:spacing w:after="0" w:line="240" w:lineRule="auto"/>
            </w:pPr>
            <w:r>
              <w:rPr>
                <w:b/>
                <w:sz w:val="18"/>
              </w:rPr>
              <w:t>Grain or Role</w:t>
            </w:r>
          </w:p>
        </w:tc>
        <w:tc>
          <w:tcPr>
            <w:tcW w:w="4608" w:type="dxa"/>
            <w:shd w:val="clear" w:color="auto" w:fill="D9EAF7"/>
            <w:vAlign w:val="center"/>
          </w:tcPr>
          <w:p w14:paraId="663E8A93" w14:textId="77777777" w:rsidR="0098021B" w:rsidRDefault="00000000">
            <w:pPr>
              <w:spacing w:after="0" w:line="240" w:lineRule="auto"/>
            </w:pPr>
            <w:r>
              <w:rPr>
                <w:b/>
                <w:sz w:val="18"/>
              </w:rPr>
              <w:t>Key Measures / Attributes</w:t>
            </w:r>
          </w:p>
        </w:tc>
      </w:tr>
      <w:tr w:rsidR="0098021B" w14:paraId="50667A52" w14:textId="77777777">
        <w:trPr>
          <w:jc w:val="center"/>
        </w:trPr>
        <w:tc>
          <w:tcPr>
            <w:tcW w:w="2592" w:type="dxa"/>
          </w:tcPr>
          <w:p w14:paraId="0DDF0ACB" w14:textId="77777777" w:rsidR="0098021B" w:rsidRDefault="00000000">
            <w:pPr>
              <w:spacing w:after="0" w:line="240" w:lineRule="auto"/>
            </w:pPr>
            <w:proofErr w:type="spellStart"/>
            <w:r>
              <w:rPr>
                <w:sz w:val="18"/>
              </w:rPr>
              <w:t>fact_movie_performance</w:t>
            </w:r>
            <w:proofErr w:type="spellEnd"/>
          </w:p>
        </w:tc>
        <w:tc>
          <w:tcPr>
            <w:tcW w:w="1728" w:type="dxa"/>
          </w:tcPr>
          <w:p w14:paraId="40ADC172" w14:textId="77777777" w:rsidR="0098021B" w:rsidRDefault="00000000">
            <w:pPr>
              <w:spacing w:after="0" w:line="240" w:lineRule="auto"/>
            </w:pPr>
            <w:r>
              <w:rPr>
                <w:sz w:val="18"/>
              </w:rPr>
              <w:t>Fact</w:t>
            </w:r>
          </w:p>
        </w:tc>
        <w:tc>
          <w:tcPr>
            <w:tcW w:w="3024" w:type="dxa"/>
          </w:tcPr>
          <w:p w14:paraId="64E318FD" w14:textId="77777777" w:rsidR="0098021B" w:rsidRDefault="00000000">
            <w:pPr>
              <w:spacing w:after="0" w:line="240" w:lineRule="auto"/>
            </w:pPr>
            <w:r>
              <w:rPr>
                <w:sz w:val="18"/>
              </w:rPr>
              <w:t>One movie-market-time record</w:t>
            </w:r>
          </w:p>
        </w:tc>
        <w:tc>
          <w:tcPr>
            <w:tcW w:w="4608" w:type="dxa"/>
          </w:tcPr>
          <w:p w14:paraId="7742954C" w14:textId="77777777" w:rsidR="0098021B" w:rsidRDefault="00000000">
            <w:pPr>
              <w:spacing w:after="0" w:line="240" w:lineRule="auto"/>
            </w:pPr>
            <w:proofErr w:type="spellStart"/>
            <w:r>
              <w:rPr>
                <w:sz w:val="18"/>
              </w:rPr>
              <w:t>box_office_rev</w:t>
            </w:r>
            <w:proofErr w:type="spellEnd"/>
            <w:r>
              <w:rPr>
                <w:sz w:val="18"/>
              </w:rPr>
              <w:t xml:space="preserve">, </w:t>
            </w:r>
            <w:proofErr w:type="spellStart"/>
            <w:r>
              <w:rPr>
                <w:sz w:val="18"/>
              </w:rPr>
              <w:t>tickets_sold</w:t>
            </w:r>
            <w:proofErr w:type="spellEnd"/>
          </w:p>
        </w:tc>
      </w:tr>
      <w:tr w:rsidR="0098021B" w14:paraId="19E4C9E8" w14:textId="77777777">
        <w:trPr>
          <w:jc w:val="center"/>
        </w:trPr>
        <w:tc>
          <w:tcPr>
            <w:tcW w:w="2592" w:type="dxa"/>
          </w:tcPr>
          <w:p w14:paraId="066F836B" w14:textId="77777777" w:rsidR="0098021B" w:rsidRDefault="00000000">
            <w:pPr>
              <w:spacing w:after="0" w:line="240" w:lineRule="auto"/>
            </w:pPr>
            <w:proofErr w:type="spellStart"/>
            <w:r>
              <w:rPr>
                <w:sz w:val="18"/>
              </w:rPr>
              <w:t>fact_theater_operations</w:t>
            </w:r>
            <w:proofErr w:type="spellEnd"/>
          </w:p>
        </w:tc>
        <w:tc>
          <w:tcPr>
            <w:tcW w:w="1728" w:type="dxa"/>
          </w:tcPr>
          <w:p w14:paraId="7F115B5C" w14:textId="77777777" w:rsidR="0098021B" w:rsidRDefault="00000000">
            <w:pPr>
              <w:spacing w:after="0" w:line="240" w:lineRule="auto"/>
            </w:pPr>
            <w:r>
              <w:rPr>
                <w:sz w:val="18"/>
              </w:rPr>
              <w:t>Fact</w:t>
            </w:r>
          </w:p>
        </w:tc>
        <w:tc>
          <w:tcPr>
            <w:tcW w:w="3024" w:type="dxa"/>
          </w:tcPr>
          <w:p w14:paraId="57EAE12A" w14:textId="77777777" w:rsidR="0098021B" w:rsidRDefault="00000000">
            <w:pPr>
              <w:spacing w:after="0" w:line="240" w:lineRule="auto"/>
            </w:pPr>
            <w:r>
              <w:rPr>
                <w:sz w:val="18"/>
              </w:rPr>
              <w:t>One theater-time record</w:t>
            </w:r>
          </w:p>
        </w:tc>
        <w:tc>
          <w:tcPr>
            <w:tcW w:w="4608" w:type="dxa"/>
          </w:tcPr>
          <w:p w14:paraId="68CCF520" w14:textId="77777777" w:rsidR="0098021B" w:rsidRDefault="00000000">
            <w:pPr>
              <w:spacing w:after="0" w:line="240" w:lineRule="auto"/>
            </w:pPr>
            <w:proofErr w:type="spellStart"/>
            <w:r>
              <w:rPr>
                <w:sz w:val="18"/>
              </w:rPr>
              <w:t>revenue_est</w:t>
            </w:r>
            <w:proofErr w:type="spellEnd"/>
            <w:r>
              <w:rPr>
                <w:sz w:val="18"/>
              </w:rPr>
              <w:t xml:space="preserve">, attendance, </w:t>
            </w:r>
            <w:proofErr w:type="spellStart"/>
            <w:r>
              <w:rPr>
                <w:sz w:val="18"/>
              </w:rPr>
              <w:t>capacity_pct</w:t>
            </w:r>
            <w:proofErr w:type="spellEnd"/>
          </w:p>
        </w:tc>
      </w:tr>
      <w:tr w:rsidR="0098021B" w14:paraId="611D13EB" w14:textId="77777777">
        <w:trPr>
          <w:jc w:val="center"/>
        </w:trPr>
        <w:tc>
          <w:tcPr>
            <w:tcW w:w="2592" w:type="dxa"/>
          </w:tcPr>
          <w:p w14:paraId="792297BA" w14:textId="77777777" w:rsidR="0098021B" w:rsidRDefault="00000000">
            <w:pPr>
              <w:spacing w:after="0" w:line="240" w:lineRule="auto"/>
            </w:pPr>
            <w:proofErr w:type="spellStart"/>
            <w:r>
              <w:rPr>
                <w:sz w:val="18"/>
              </w:rPr>
              <w:t>fact_industry_metrics</w:t>
            </w:r>
            <w:proofErr w:type="spellEnd"/>
          </w:p>
        </w:tc>
        <w:tc>
          <w:tcPr>
            <w:tcW w:w="1728" w:type="dxa"/>
          </w:tcPr>
          <w:p w14:paraId="3F23C197" w14:textId="77777777" w:rsidR="0098021B" w:rsidRDefault="00000000">
            <w:pPr>
              <w:spacing w:after="0" w:line="240" w:lineRule="auto"/>
            </w:pPr>
            <w:r>
              <w:rPr>
                <w:sz w:val="18"/>
              </w:rPr>
              <w:t>Fact</w:t>
            </w:r>
          </w:p>
        </w:tc>
        <w:tc>
          <w:tcPr>
            <w:tcW w:w="3024" w:type="dxa"/>
          </w:tcPr>
          <w:p w14:paraId="59C6A3D5" w14:textId="77777777" w:rsidR="0098021B" w:rsidRDefault="00000000">
            <w:pPr>
              <w:spacing w:after="0" w:line="240" w:lineRule="auto"/>
            </w:pPr>
            <w:r>
              <w:rPr>
                <w:sz w:val="18"/>
              </w:rPr>
              <w:t>One company-time record</w:t>
            </w:r>
          </w:p>
        </w:tc>
        <w:tc>
          <w:tcPr>
            <w:tcW w:w="4608" w:type="dxa"/>
          </w:tcPr>
          <w:p w14:paraId="34880463" w14:textId="77777777" w:rsidR="0098021B" w:rsidRDefault="00000000">
            <w:pPr>
              <w:spacing w:after="0" w:line="240" w:lineRule="auto"/>
            </w:pPr>
            <w:proofErr w:type="spellStart"/>
            <w:r>
              <w:rPr>
                <w:sz w:val="18"/>
              </w:rPr>
              <w:t>annual_revenue</w:t>
            </w:r>
            <w:proofErr w:type="spellEnd"/>
            <w:r>
              <w:rPr>
                <w:sz w:val="18"/>
              </w:rPr>
              <w:t xml:space="preserve">, </w:t>
            </w:r>
            <w:proofErr w:type="spellStart"/>
            <w:r>
              <w:rPr>
                <w:sz w:val="18"/>
              </w:rPr>
              <w:t>annual_profit</w:t>
            </w:r>
            <w:proofErr w:type="spellEnd"/>
          </w:p>
        </w:tc>
      </w:tr>
      <w:tr w:rsidR="0098021B" w14:paraId="5AF5FAA0" w14:textId="77777777">
        <w:trPr>
          <w:jc w:val="center"/>
        </w:trPr>
        <w:tc>
          <w:tcPr>
            <w:tcW w:w="2592" w:type="dxa"/>
          </w:tcPr>
          <w:p w14:paraId="339202ED" w14:textId="77777777" w:rsidR="0098021B" w:rsidRDefault="00000000">
            <w:pPr>
              <w:spacing w:after="0" w:line="240" w:lineRule="auto"/>
            </w:pPr>
            <w:proofErr w:type="spellStart"/>
            <w:r>
              <w:rPr>
                <w:sz w:val="18"/>
              </w:rPr>
              <w:t>dim_time</w:t>
            </w:r>
            <w:proofErr w:type="spellEnd"/>
          </w:p>
        </w:tc>
        <w:tc>
          <w:tcPr>
            <w:tcW w:w="1728" w:type="dxa"/>
          </w:tcPr>
          <w:p w14:paraId="03870ECD" w14:textId="77777777" w:rsidR="0098021B" w:rsidRDefault="00000000">
            <w:pPr>
              <w:spacing w:after="0" w:line="240" w:lineRule="auto"/>
            </w:pPr>
            <w:r>
              <w:rPr>
                <w:sz w:val="18"/>
              </w:rPr>
              <w:t>Shared Dimension</w:t>
            </w:r>
          </w:p>
        </w:tc>
        <w:tc>
          <w:tcPr>
            <w:tcW w:w="3024" w:type="dxa"/>
          </w:tcPr>
          <w:p w14:paraId="6F4F73A2" w14:textId="77777777" w:rsidR="0098021B" w:rsidRDefault="00000000">
            <w:pPr>
              <w:spacing w:after="0" w:line="240" w:lineRule="auto"/>
            </w:pPr>
            <w:r>
              <w:rPr>
                <w:sz w:val="18"/>
              </w:rPr>
              <w:t>Calendar/time context</w:t>
            </w:r>
          </w:p>
        </w:tc>
        <w:tc>
          <w:tcPr>
            <w:tcW w:w="4608" w:type="dxa"/>
          </w:tcPr>
          <w:p w14:paraId="561411A6" w14:textId="77777777" w:rsidR="0098021B" w:rsidRDefault="00000000">
            <w:pPr>
              <w:spacing w:after="0" w:line="240" w:lineRule="auto"/>
            </w:pPr>
            <w:proofErr w:type="spellStart"/>
            <w:r>
              <w:rPr>
                <w:sz w:val="18"/>
              </w:rPr>
              <w:t>full_date</w:t>
            </w:r>
            <w:proofErr w:type="spellEnd"/>
            <w:r>
              <w:rPr>
                <w:sz w:val="18"/>
              </w:rPr>
              <w:t>, day, month, quarter, year, decade</w:t>
            </w:r>
          </w:p>
        </w:tc>
      </w:tr>
      <w:tr w:rsidR="0098021B" w14:paraId="30C411EF" w14:textId="77777777">
        <w:trPr>
          <w:jc w:val="center"/>
        </w:trPr>
        <w:tc>
          <w:tcPr>
            <w:tcW w:w="2592" w:type="dxa"/>
          </w:tcPr>
          <w:p w14:paraId="299CA67D" w14:textId="77777777" w:rsidR="0098021B" w:rsidRDefault="00000000">
            <w:pPr>
              <w:spacing w:after="0" w:line="240" w:lineRule="auto"/>
            </w:pPr>
            <w:proofErr w:type="spellStart"/>
            <w:r>
              <w:rPr>
                <w:sz w:val="18"/>
              </w:rPr>
              <w:t>dim_movie</w:t>
            </w:r>
            <w:proofErr w:type="spellEnd"/>
          </w:p>
        </w:tc>
        <w:tc>
          <w:tcPr>
            <w:tcW w:w="1728" w:type="dxa"/>
          </w:tcPr>
          <w:p w14:paraId="79ABE57E" w14:textId="77777777" w:rsidR="0098021B" w:rsidRDefault="00000000">
            <w:pPr>
              <w:spacing w:after="0" w:line="240" w:lineRule="auto"/>
            </w:pPr>
            <w:r>
              <w:rPr>
                <w:sz w:val="18"/>
              </w:rPr>
              <w:t>Dimension</w:t>
            </w:r>
          </w:p>
        </w:tc>
        <w:tc>
          <w:tcPr>
            <w:tcW w:w="3024" w:type="dxa"/>
          </w:tcPr>
          <w:p w14:paraId="52901C0B" w14:textId="77777777" w:rsidR="0098021B" w:rsidRDefault="00000000">
            <w:pPr>
              <w:spacing w:after="0" w:line="240" w:lineRule="auto"/>
            </w:pPr>
            <w:r>
              <w:rPr>
                <w:sz w:val="18"/>
              </w:rPr>
              <w:t>Movie descriptive context</w:t>
            </w:r>
          </w:p>
        </w:tc>
        <w:tc>
          <w:tcPr>
            <w:tcW w:w="4608" w:type="dxa"/>
          </w:tcPr>
          <w:p w14:paraId="7D90A2D7" w14:textId="77777777" w:rsidR="0098021B" w:rsidRDefault="00000000">
            <w:pPr>
              <w:spacing w:after="0" w:line="240" w:lineRule="auto"/>
            </w:pPr>
            <w:proofErr w:type="spellStart"/>
            <w:r>
              <w:rPr>
                <w:sz w:val="18"/>
              </w:rPr>
              <w:t>movie_title</w:t>
            </w:r>
            <w:proofErr w:type="spellEnd"/>
            <w:r>
              <w:rPr>
                <w:sz w:val="18"/>
              </w:rPr>
              <w:t xml:space="preserve">, </w:t>
            </w:r>
            <w:proofErr w:type="spellStart"/>
            <w:r>
              <w:rPr>
                <w:sz w:val="18"/>
              </w:rPr>
              <w:t>runtime_minutes</w:t>
            </w:r>
            <w:proofErr w:type="spellEnd"/>
            <w:r>
              <w:rPr>
                <w:sz w:val="18"/>
              </w:rPr>
              <w:t xml:space="preserve">, language, </w:t>
            </w:r>
            <w:proofErr w:type="spellStart"/>
            <w:r>
              <w:rPr>
                <w:sz w:val="18"/>
              </w:rPr>
              <w:t>content_rating</w:t>
            </w:r>
            <w:proofErr w:type="spellEnd"/>
            <w:r>
              <w:rPr>
                <w:sz w:val="18"/>
              </w:rPr>
              <w:t xml:space="preserve">, </w:t>
            </w:r>
            <w:proofErr w:type="spellStart"/>
            <w:r>
              <w:rPr>
                <w:sz w:val="18"/>
              </w:rPr>
              <w:t>content_type</w:t>
            </w:r>
            <w:proofErr w:type="spellEnd"/>
          </w:p>
        </w:tc>
      </w:tr>
      <w:tr w:rsidR="0098021B" w14:paraId="17087D7C" w14:textId="77777777">
        <w:trPr>
          <w:jc w:val="center"/>
        </w:trPr>
        <w:tc>
          <w:tcPr>
            <w:tcW w:w="2592" w:type="dxa"/>
          </w:tcPr>
          <w:p w14:paraId="6CF0D304" w14:textId="77777777" w:rsidR="0098021B" w:rsidRDefault="00000000">
            <w:pPr>
              <w:spacing w:after="0" w:line="240" w:lineRule="auto"/>
            </w:pPr>
            <w:proofErr w:type="spellStart"/>
            <w:r>
              <w:rPr>
                <w:sz w:val="18"/>
              </w:rPr>
              <w:t>dim_market</w:t>
            </w:r>
            <w:proofErr w:type="spellEnd"/>
          </w:p>
        </w:tc>
        <w:tc>
          <w:tcPr>
            <w:tcW w:w="1728" w:type="dxa"/>
          </w:tcPr>
          <w:p w14:paraId="6DDC2E72" w14:textId="77777777" w:rsidR="0098021B" w:rsidRDefault="00000000">
            <w:pPr>
              <w:spacing w:after="0" w:line="240" w:lineRule="auto"/>
            </w:pPr>
            <w:r>
              <w:rPr>
                <w:sz w:val="18"/>
              </w:rPr>
              <w:t>Dimension</w:t>
            </w:r>
          </w:p>
        </w:tc>
        <w:tc>
          <w:tcPr>
            <w:tcW w:w="3024" w:type="dxa"/>
          </w:tcPr>
          <w:p w14:paraId="32EEBE21" w14:textId="77777777" w:rsidR="0098021B" w:rsidRDefault="00000000">
            <w:pPr>
              <w:spacing w:after="0" w:line="240" w:lineRule="auto"/>
            </w:pPr>
            <w:r>
              <w:rPr>
                <w:sz w:val="18"/>
              </w:rPr>
              <w:t>Market descriptive context</w:t>
            </w:r>
          </w:p>
        </w:tc>
        <w:tc>
          <w:tcPr>
            <w:tcW w:w="4608" w:type="dxa"/>
          </w:tcPr>
          <w:p w14:paraId="0C00D56D" w14:textId="77777777" w:rsidR="0098021B" w:rsidRDefault="00000000">
            <w:pPr>
              <w:spacing w:after="0" w:line="240" w:lineRule="auto"/>
            </w:pPr>
            <w:proofErr w:type="spellStart"/>
            <w:r>
              <w:rPr>
                <w:sz w:val="18"/>
              </w:rPr>
              <w:t>market_name</w:t>
            </w:r>
            <w:proofErr w:type="spellEnd"/>
          </w:p>
        </w:tc>
      </w:tr>
      <w:tr w:rsidR="0098021B" w14:paraId="096BCD5E" w14:textId="77777777">
        <w:trPr>
          <w:jc w:val="center"/>
        </w:trPr>
        <w:tc>
          <w:tcPr>
            <w:tcW w:w="2592" w:type="dxa"/>
          </w:tcPr>
          <w:p w14:paraId="3BC2AB14" w14:textId="77777777" w:rsidR="0098021B" w:rsidRDefault="00000000">
            <w:pPr>
              <w:spacing w:after="0" w:line="240" w:lineRule="auto"/>
            </w:pPr>
            <w:proofErr w:type="spellStart"/>
            <w:r>
              <w:rPr>
                <w:sz w:val="18"/>
              </w:rPr>
              <w:t>dim_theater</w:t>
            </w:r>
            <w:proofErr w:type="spellEnd"/>
          </w:p>
        </w:tc>
        <w:tc>
          <w:tcPr>
            <w:tcW w:w="1728" w:type="dxa"/>
          </w:tcPr>
          <w:p w14:paraId="3629FE79" w14:textId="77777777" w:rsidR="0098021B" w:rsidRDefault="00000000">
            <w:pPr>
              <w:spacing w:after="0" w:line="240" w:lineRule="auto"/>
            </w:pPr>
            <w:r>
              <w:rPr>
                <w:sz w:val="18"/>
              </w:rPr>
              <w:t>Dimension</w:t>
            </w:r>
          </w:p>
        </w:tc>
        <w:tc>
          <w:tcPr>
            <w:tcW w:w="3024" w:type="dxa"/>
          </w:tcPr>
          <w:p w14:paraId="04144A7E" w14:textId="77777777" w:rsidR="0098021B" w:rsidRDefault="00000000">
            <w:pPr>
              <w:spacing w:after="0" w:line="240" w:lineRule="auto"/>
            </w:pPr>
            <w:r>
              <w:rPr>
                <w:sz w:val="18"/>
              </w:rPr>
              <w:t>Theater and location context</w:t>
            </w:r>
          </w:p>
        </w:tc>
        <w:tc>
          <w:tcPr>
            <w:tcW w:w="4608" w:type="dxa"/>
          </w:tcPr>
          <w:p w14:paraId="197A71C8" w14:textId="77777777" w:rsidR="0098021B" w:rsidRDefault="00000000">
            <w:pPr>
              <w:spacing w:after="0" w:line="240" w:lineRule="auto"/>
            </w:pPr>
            <w:proofErr w:type="spellStart"/>
            <w:r>
              <w:rPr>
                <w:sz w:val="18"/>
              </w:rPr>
              <w:t>theater_name</w:t>
            </w:r>
            <w:proofErr w:type="spellEnd"/>
            <w:r>
              <w:rPr>
                <w:sz w:val="18"/>
              </w:rPr>
              <w:t xml:space="preserve">, address, </w:t>
            </w:r>
            <w:proofErr w:type="spellStart"/>
            <w:r>
              <w:rPr>
                <w:sz w:val="18"/>
              </w:rPr>
              <w:t>current_location_name</w:t>
            </w:r>
            <w:proofErr w:type="spellEnd"/>
            <w:r>
              <w:rPr>
                <w:sz w:val="18"/>
              </w:rPr>
              <w:t xml:space="preserve">, </w:t>
            </w:r>
            <w:proofErr w:type="spellStart"/>
            <w:r>
              <w:rPr>
                <w:sz w:val="18"/>
              </w:rPr>
              <w:t>location_city</w:t>
            </w:r>
            <w:proofErr w:type="spellEnd"/>
          </w:p>
        </w:tc>
      </w:tr>
    </w:tbl>
    <w:p w14:paraId="07B23C1C" w14:textId="77777777" w:rsidR="0098021B" w:rsidRDefault="00000000">
      <w:pPr>
        <w:pStyle w:val="Heading2"/>
        <w:spacing w:after="120" w:line="259" w:lineRule="auto"/>
      </w:pPr>
      <w:r>
        <w:rPr>
          <w:rFonts w:eastAsia="SimSun" w:hint="eastAsia"/>
          <w:noProof/>
          <w:lang w:eastAsia="zh-CN"/>
        </w:rPr>
        <w:drawing>
          <wp:inline distT="0" distB="0" distL="114300" distR="114300" wp14:anchorId="5FA38D78" wp14:editId="20772D4E">
            <wp:extent cx="6264910" cy="2875915"/>
            <wp:effectExtent l="0" t="0" r="2540" b="635"/>
            <wp:docPr id="1" name="图片 1"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3"/>
                    <pic:cNvPicPr>
                      <a:picLocks noChangeAspect="1"/>
                    </pic:cNvPicPr>
                  </pic:nvPicPr>
                  <pic:blipFill>
                    <a:blip r:embed="rId8"/>
                    <a:stretch>
                      <a:fillRect/>
                    </a:stretch>
                  </pic:blipFill>
                  <pic:spPr>
                    <a:xfrm>
                      <a:off x="0" y="0"/>
                      <a:ext cx="6264910" cy="2875915"/>
                    </a:xfrm>
                    <a:prstGeom prst="rect">
                      <a:avLst/>
                    </a:prstGeom>
                  </pic:spPr>
                </pic:pic>
              </a:graphicData>
            </a:graphic>
          </wp:inline>
        </w:drawing>
      </w:r>
    </w:p>
    <w:p w14:paraId="5BB8B10C" w14:textId="77777777" w:rsidR="0098021B" w:rsidRDefault="00000000">
      <w:pPr>
        <w:jc w:val="center"/>
      </w:pPr>
      <w:r>
        <w:rPr>
          <w:i/>
          <w:sz w:val="18"/>
        </w:rPr>
        <w:t>Figure 1. Dimensional model for the movie and theater data warehouse.</w:t>
      </w:r>
    </w:p>
    <w:p w14:paraId="576D0003" w14:textId="77777777" w:rsidR="0098021B" w:rsidRDefault="0098021B">
      <w:pPr>
        <w:pStyle w:val="Heading2"/>
        <w:spacing w:after="120" w:line="259" w:lineRule="auto"/>
      </w:pPr>
    </w:p>
    <w:p w14:paraId="0BA64717" w14:textId="77777777" w:rsidR="0098021B" w:rsidRDefault="00000000">
      <w:pPr>
        <w:pStyle w:val="Heading2"/>
        <w:spacing w:after="120" w:line="259" w:lineRule="auto"/>
      </w:pPr>
      <w:r>
        <w:t>Conceptual Data Architecture</w:t>
      </w:r>
    </w:p>
    <w:p w14:paraId="0501E239" w14:textId="77777777" w:rsidR="0098021B" w:rsidRDefault="00000000">
      <w:pPr>
        <w:spacing w:after="120" w:line="259" w:lineRule="auto"/>
      </w:pPr>
      <w:r>
        <w:t>The ETL workflow extracts raw CSV datasets, cleans and standardizes fields, creates dimension records with surrogate keys, loads fact tables at consistent grains, and then supports analytical SQL queries in PostgreSQL. The queries in the integrated SQL file are designed as dashboard-ready outputs and can be exported to Excel, Tableau, Power BI, or Python visualization libraries.</w:t>
      </w:r>
    </w:p>
    <w:p w14:paraId="34506645" w14:textId="77777777" w:rsidR="0098021B" w:rsidRDefault="00000000">
      <w:pPr>
        <w:spacing w:after="120" w:line="259" w:lineRule="auto"/>
      </w:pPr>
      <w:r>
        <w:rPr>
          <w:noProof/>
        </w:rPr>
        <w:drawing>
          <wp:inline distT="0" distB="0" distL="114300" distR="114300" wp14:anchorId="1711D4B7" wp14:editId="221A3FFB">
            <wp:extent cx="6675120" cy="3382010"/>
            <wp:effectExtent l="0" t="0" r="1143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675120" cy="3382061"/>
                    </a:xfrm>
                    <a:prstGeom prst="rect">
                      <a:avLst/>
                    </a:prstGeom>
                  </pic:spPr>
                </pic:pic>
              </a:graphicData>
            </a:graphic>
          </wp:inline>
        </w:drawing>
      </w:r>
    </w:p>
    <w:p w14:paraId="0B703C70" w14:textId="77777777" w:rsidR="0098021B" w:rsidRDefault="00000000">
      <w:pPr>
        <w:jc w:val="center"/>
      </w:pPr>
      <w:r>
        <w:rPr>
          <w:i/>
          <w:sz w:val="18"/>
        </w:rPr>
        <w:t>Figure 2. Conceptual data architecture for ETL, warehouse implementation, analytical SQL, and BI output.</w:t>
      </w:r>
    </w:p>
    <w:p w14:paraId="6BCB4038" w14:textId="77777777" w:rsidR="0098021B" w:rsidRDefault="0098021B">
      <w:pPr>
        <w:spacing w:after="120" w:line="259" w:lineRule="auto"/>
        <w:rPr>
          <w:lang w:eastAsia="zh-CN"/>
        </w:rPr>
      </w:pPr>
    </w:p>
    <w:p w14:paraId="6F6B92A3" w14:textId="77777777" w:rsidR="0098021B" w:rsidRDefault="00000000">
      <w:pPr>
        <w:pStyle w:val="Heading1"/>
      </w:pPr>
      <w:r>
        <w:t>III. Data Processing</w:t>
      </w:r>
    </w:p>
    <w:p w14:paraId="0CE55F72" w14:textId="77777777" w:rsidR="0098021B" w:rsidRDefault="00000000">
      <w:pPr>
        <w:spacing w:after="120"/>
      </w:pPr>
      <w:r>
        <w:t>The ETL process was designed to move data from raw CSV files into a dimensional warehouse that supports OLAP-style queries. The process uses staging, transformation, dimension loading, fact loading, and validation. This order is important because fact tables depend on surrogate keys from the dimension tables.</w:t>
      </w:r>
    </w:p>
    <w:tbl>
      <w:tblPr>
        <w:tblStyle w:val="TableGrid"/>
        <w:tblW w:w="0" w:type="auto"/>
        <w:jc w:val="center"/>
        <w:tblLook w:val="04A0" w:firstRow="1" w:lastRow="0" w:firstColumn="1" w:lastColumn="0" w:noHBand="0" w:noVBand="1"/>
      </w:tblPr>
      <w:tblGrid>
        <w:gridCol w:w="1803"/>
        <w:gridCol w:w="5055"/>
        <w:gridCol w:w="3150"/>
      </w:tblGrid>
      <w:tr w:rsidR="0098021B" w14:paraId="5FD5F42D" w14:textId="77777777">
        <w:trPr>
          <w:jc w:val="center"/>
        </w:trPr>
        <w:tc>
          <w:tcPr>
            <w:tcW w:w="2016" w:type="dxa"/>
            <w:shd w:val="clear" w:color="auto" w:fill="D9EAF7"/>
            <w:vAlign w:val="center"/>
          </w:tcPr>
          <w:p w14:paraId="568B3F00" w14:textId="77777777" w:rsidR="0098021B" w:rsidRDefault="00000000">
            <w:pPr>
              <w:spacing w:after="0" w:line="240" w:lineRule="auto"/>
            </w:pPr>
            <w:r>
              <w:rPr>
                <w:b/>
                <w:sz w:val="18"/>
              </w:rPr>
              <w:t>ETL Phase</w:t>
            </w:r>
          </w:p>
        </w:tc>
        <w:tc>
          <w:tcPr>
            <w:tcW w:w="5904" w:type="dxa"/>
            <w:shd w:val="clear" w:color="auto" w:fill="D9EAF7"/>
            <w:vAlign w:val="center"/>
          </w:tcPr>
          <w:p w14:paraId="36FCD1BF" w14:textId="77777777" w:rsidR="0098021B" w:rsidRDefault="00000000">
            <w:pPr>
              <w:spacing w:after="0" w:line="240" w:lineRule="auto"/>
            </w:pPr>
            <w:r>
              <w:rPr>
                <w:b/>
                <w:sz w:val="18"/>
              </w:rPr>
              <w:t>Activities Performed</w:t>
            </w:r>
          </w:p>
        </w:tc>
        <w:tc>
          <w:tcPr>
            <w:tcW w:w="3744" w:type="dxa"/>
            <w:shd w:val="clear" w:color="auto" w:fill="D9EAF7"/>
            <w:vAlign w:val="center"/>
          </w:tcPr>
          <w:p w14:paraId="1C0751B3" w14:textId="77777777" w:rsidR="0098021B" w:rsidRDefault="00000000">
            <w:pPr>
              <w:spacing w:after="0" w:line="240" w:lineRule="auto"/>
            </w:pPr>
            <w:r>
              <w:rPr>
                <w:b/>
                <w:sz w:val="18"/>
              </w:rPr>
              <w:t>Reason / Benefit</w:t>
            </w:r>
          </w:p>
        </w:tc>
      </w:tr>
      <w:tr w:rsidR="0098021B" w14:paraId="77409455" w14:textId="77777777">
        <w:trPr>
          <w:jc w:val="center"/>
        </w:trPr>
        <w:tc>
          <w:tcPr>
            <w:tcW w:w="2016" w:type="dxa"/>
          </w:tcPr>
          <w:p w14:paraId="2E054C5F" w14:textId="77777777" w:rsidR="0098021B" w:rsidRDefault="00000000">
            <w:pPr>
              <w:spacing w:after="0" w:line="240" w:lineRule="auto"/>
            </w:pPr>
            <w:r>
              <w:rPr>
                <w:sz w:val="18"/>
              </w:rPr>
              <w:t>Extract</w:t>
            </w:r>
          </w:p>
        </w:tc>
        <w:tc>
          <w:tcPr>
            <w:tcW w:w="5904" w:type="dxa"/>
          </w:tcPr>
          <w:p w14:paraId="1C4FB32D" w14:textId="77777777" w:rsidR="0098021B" w:rsidRDefault="00000000">
            <w:pPr>
              <w:spacing w:after="0" w:line="240" w:lineRule="auto"/>
            </w:pPr>
            <w:r>
              <w:rPr>
                <w:sz w:val="18"/>
              </w:rPr>
              <w:t>Loaded raw movie catalog, theater location, weekly operation, market, and company metric data into staging structures.</w:t>
            </w:r>
          </w:p>
        </w:tc>
        <w:tc>
          <w:tcPr>
            <w:tcW w:w="3744" w:type="dxa"/>
          </w:tcPr>
          <w:p w14:paraId="389996F2" w14:textId="77777777" w:rsidR="0098021B" w:rsidRDefault="00000000">
            <w:pPr>
              <w:spacing w:after="0" w:line="240" w:lineRule="auto"/>
            </w:pPr>
            <w:r>
              <w:rPr>
                <w:sz w:val="18"/>
              </w:rPr>
              <w:t>Preserves the original records and provides a controlled area for cleaning.</w:t>
            </w:r>
          </w:p>
        </w:tc>
      </w:tr>
      <w:tr w:rsidR="0098021B" w14:paraId="49713EA0" w14:textId="77777777">
        <w:trPr>
          <w:jc w:val="center"/>
        </w:trPr>
        <w:tc>
          <w:tcPr>
            <w:tcW w:w="2016" w:type="dxa"/>
          </w:tcPr>
          <w:p w14:paraId="03877998" w14:textId="77777777" w:rsidR="0098021B" w:rsidRDefault="00000000">
            <w:pPr>
              <w:spacing w:after="0" w:line="240" w:lineRule="auto"/>
            </w:pPr>
            <w:r>
              <w:rPr>
                <w:sz w:val="18"/>
              </w:rPr>
              <w:t>Clean and standardize</w:t>
            </w:r>
          </w:p>
        </w:tc>
        <w:tc>
          <w:tcPr>
            <w:tcW w:w="5904" w:type="dxa"/>
          </w:tcPr>
          <w:p w14:paraId="7F50614E" w14:textId="77777777" w:rsidR="0098021B" w:rsidRDefault="00000000">
            <w:pPr>
              <w:spacing w:after="0" w:line="240" w:lineRule="auto"/>
            </w:pPr>
            <w:r>
              <w:rPr>
                <w:sz w:val="18"/>
              </w:rPr>
              <w:t>Trimmed text values, standardized city and market labels, parsed date fields, converted numeric measures, and handled blank or missing values.</w:t>
            </w:r>
          </w:p>
        </w:tc>
        <w:tc>
          <w:tcPr>
            <w:tcW w:w="3744" w:type="dxa"/>
          </w:tcPr>
          <w:p w14:paraId="49B1EA2B" w14:textId="77777777" w:rsidR="0098021B" w:rsidRDefault="00000000">
            <w:pPr>
              <w:spacing w:after="0" w:line="240" w:lineRule="auto"/>
            </w:pPr>
            <w:r>
              <w:rPr>
                <w:sz w:val="18"/>
              </w:rPr>
              <w:t>Improves consistency for joins, grouping, filtering, and window analysis.</w:t>
            </w:r>
          </w:p>
        </w:tc>
      </w:tr>
      <w:tr w:rsidR="0098021B" w14:paraId="055872FA" w14:textId="77777777">
        <w:trPr>
          <w:jc w:val="center"/>
        </w:trPr>
        <w:tc>
          <w:tcPr>
            <w:tcW w:w="2016" w:type="dxa"/>
          </w:tcPr>
          <w:p w14:paraId="187C5326" w14:textId="77777777" w:rsidR="0098021B" w:rsidRDefault="00000000">
            <w:pPr>
              <w:spacing w:after="0" w:line="240" w:lineRule="auto"/>
            </w:pPr>
            <w:r>
              <w:rPr>
                <w:sz w:val="18"/>
              </w:rPr>
              <w:t>Create dimensions</w:t>
            </w:r>
          </w:p>
        </w:tc>
        <w:tc>
          <w:tcPr>
            <w:tcW w:w="5904" w:type="dxa"/>
          </w:tcPr>
          <w:p w14:paraId="748E962B" w14:textId="77777777" w:rsidR="0098021B" w:rsidRDefault="00000000">
            <w:pPr>
              <w:spacing w:after="0" w:line="240" w:lineRule="auto"/>
            </w:pPr>
            <w:r>
              <w:rPr>
                <w:sz w:val="18"/>
              </w:rPr>
              <w:t xml:space="preserve">Created </w:t>
            </w:r>
            <w:proofErr w:type="spellStart"/>
            <w:r>
              <w:rPr>
                <w:sz w:val="18"/>
              </w:rPr>
              <w:t>dim_time</w:t>
            </w:r>
            <w:proofErr w:type="spellEnd"/>
            <w:r>
              <w:rPr>
                <w:sz w:val="18"/>
              </w:rPr>
              <w:t xml:space="preserve">, </w:t>
            </w:r>
            <w:proofErr w:type="spellStart"/>
            <w:r>
              <w:rPr>
                <w:sz w:val="18"/>
              </w:rPr>
              <w:t>dim_movie</w:t>
            </w:r>
            <w:proofErr w:type="spellEnd"/>
            <w:r>
              <w:rPr>
                <w:sz w:val="18"/>
              </w:rPr>
              <w:t xml:space="preserve">, </w:t>
            </w:r>
            <w:proofErr w:type="spellStart"/>
            <w:r>
              <w:rPr>
                <w:sz w:val="18"/>
              </w:rPr>
              <w:t>dim_market</w:t>
            </w:r>
            <w:proofErr w:type="spellEnd"/>
            <w:r>
              <w:rPr>
                <w:sz w:val="18"/>
              </w:rPr>
              <w:t xml:space="preserve">, </w:t>
            </w:r>
            <w:proofErr w:type="spellStart"/>
            <w:r>
              <w:rPr>
                <w:sz w:val="18"/>
              </w:rPr>
              <w:t>dim_theater</w:t>
            </w:r>
            <w:proofErr w:type="spellEnd"/>
            <w:r>
              <w:rPr>
                <w:sz w:val="18"/>
              </w:rPr>
              <w:t xml:space="preserve">, and </w:t>
            </w:r>
            <w:proofErr w:type="spellStart"/>
            <w:r>
              <w:rPr>
                <w:sz w:val="18"/>
              </w:rPr>
              <w:t>dim_company</w:t>
            </w:r>
            <w:proofErr w:type="spellEnd"/>
            <w:r>
              <w:rPr>
                <w:sz w:val="18"/>
              </w:rPr>
              <w:t xml:space="preserve"> using surrogate keys and descriptive attributes.</w:t>
            </w:r>
          </w:p>
        </w:tc>
        <w:tc>
          <w:tcPr>
            <w:tcW w:w="3744" w:type="dxa"/>
          </w:tcPr>
          <w:p w14:paraId="1D23E6C2" w14:textId="77777777" w:rsidR="0098021B" w:rsidRDefault="00000000">
            <w:pPr>
              <w:spacing w:after="0" w:line="240" w:lineRule="auto"/>
            </w:pPr>
            <w:r>
              <w:rPr>
                <w:sz w:val="18"/>
              </w:rPr>
              <w:t>Provides stable descriptive context and avoids repeatedly cleaning raw text fields.</w:t>
            </w:r>
          </w:p>
        </w:tc>
      </w:tr>
      <w:tr w:rsidR="0098021B" w14:paraId="17D44FAB" w14:textId="77777777">
        <w:trPr>
          <w:jc w:val="center"/>
        </w:trPr>
        <w:tc>
          <w:tcPr>
            <w:tcW w:w="2016" w:type="dxa"/>
          </w:tcPr>
          <w:p w14:paraId="2D3F93C6" w14:textId="77777777" w:rsidR="0098021B" w:rsidRDefault="00000000">
            <w:pPr>
              <w:spacing w:after="0" w:line="240" w:lineRule="auto"/>
            </w:pPr>
            <w:r>
              <w:rPr>
                <w:sz w:val="18"/>
              </w:rPr>
              <w:t>Load facts</w:t>
            </w:r>
          </w:p>
        </w:tc>
        <w:tc>
          <w:tcPr>
            <w:tcW w:w="5904" w:type="dxa"/>
          </w:tcPr>
          <w:p w14:paraId="7B14DA2F" w14:textId="77777777" w:rsidR="0098021B" w:rsidRDefault="00000000">
            <w:pPr>
              <w:spacing w:after="0" w:line="240" w:lineRule="auto"/>
            </w:pPr>
            <w:r>
              <w:rPr>
                <w:sz w:val="18"/>
              </w:rPr>
              <w:t xml:space="preserve">Loaded </w:t>
            </w:r>
            <w:proofErr w:type="spellStart"/>
            <w:r>
              <w:rPr>
                <w:sz w:val="18"/>
              </w:rPr>
              <w:t>fact_movie_performance</w:t>
            </w:r>
            <w:proofErr w:type="spellEnd"/>
            <w:r>
              <w:rPr>
                <w:sz w:val="18"/>
              </w:rPr>
              <w:t xml:space="preserve">, </w:t>
            </w:r>
            <w:proofErr w:type="spellStart"/>
            <w:r>
              <w:rPr>
                <w:sz w:val="18"/>
              </w:rPr>
              <w:t>fact_theater_operations</w:t>
            </w:r>
            <w:proofErr w:type="spellEnd"/>
            <w:r>
              <w:rPr>
                <w:sz w:val="18"/>
              </w:rPr>
              <w:t xml:space="preserve">, and </w:t>
            </w:r>
            <w:proofErr w:type="spellStart"/>
            <w:r>
              <w:rPr>
                <w:sz w:val="18"/>
              </w:rPr>
              <w:t>fact_industry_metrics</w:t>
            </w:r>
            <w:proofErr w:type="spellEnd"/>
            <w:r>
              <w:rPr>
                <w:sz w:val="18"/>
              </w:rPr>
              <w:t xml:space="preserve"> at their defined grains.</w:t>
            </w:r>
          </w:p>
        </w:tc>
        <w:tc>
          <w:tcPr>
            <w:tcW w:w="3744" w:type="dxa"/>
          </w:tcPr>
          <w:p w14:paraId="6A03334F" w14:textId="77777777" w:rsidR="0098021B" w:rsidRDefault="00000000">
            <w:pPr>
              <w:spacing w:after="0" w:line="240" w:lineRule="auto"/>
            </w:pPr>
            <w:r>
              <w:rPr>
                <w:sz w:val="18"/>
              </w:rPr>
              <w:t>Keeps measurable business events separate from descriptive dimensions.</w:t>
            </w:r>
          </w:p>
        </w:tc>
      </w:tr>
      <w:tr w:rsidR="0098021B" w14:paraId="737D112D" w14:textId="77777777">
        <w:trPr>
          <w:jc w:val="center"/>
        </w:trPr>
        <w:tc>
          <w:tcPr>
            <w:tcW w:w="2016" w:type="dxa"/>
          </w:tcPr>
          <w:p w14:paraId="47011129" w14:textId="77777777" w:rsidR="0098021B" w:rsidRDefault="00000000">
            <w:pPr>
              <w:spacing w:after="0" w:line="240" w:lineRule="auto"/>
            </w:pPr>
            <w:r>
              <w:rPr>
                <w:sz w:val="18"/>
              </w:rPr>
              <w:t>Validate</w:t>
            </w:r>
          </w:p>
        </w:tc>
        <w:tc>
          <w:tcPr>
            <w:tcW w:w="5904" w:type="dxa"/>
          </w:tcPr>
          <w:p w14:paraId="0EFC3B06" w14:textId="77777777" w:rsidR="0098021B" w:rsidRDefault="00000000">
            <w:pPr>
              <w:spacing w:after="0" w:line="240" w:lineRule="auto"/>
            </w:pPr>
            <w:r>
              <w:rPr>
                <w:sz w:val="18"/>
              </w:rPr>
              <w:t>Checked row counts, key relationships, duplicate records, non-null measures, and whether analytical queries returned usable results.</w:t>
            </w:r>
          </w:p>
        </w:tc>
        <w:tc>
          <w:tcPr>
            <w:tcW w:w="3744" w:type="dxa"/>
          </w:tcPr>
          <w:p w14:paraId="7D710295" w14:textId="77777777" w:rsidR="0098021B" w:rsidRDefault="00000000">
            <w:pPr>
              <w:spacing w:after="0" w:line="240" w:lineRule="auto"/>
            </w:pPr>
            <w:r>
              <w:rPr>
                <w:sz w:val="18"/>
              </w:rPr>
              <w:t>Improves reliability and ensures the warehouse can support decision-oriented queries.</w:t>
            </w:r>
          </w:p>
        </w:tc>
      </w:tr>
    </w:tbl>
    <w:p w14:paraId="2008DFB7" w14:textId="77777777" w:rsidR="0098021B" w:rsidRDefault="0098021B"/>
    <w:p w14:paraId="0F7B2668" w14:textId="77777777" w:rsidR="0098021B" w:rsidRDefault="00000000">
      <w:pPr>
        <w:spacing w:after="120"/>
      </w:pPr>
      <w:r>
        <w:t>During testing, some original query filters were too restrictive and returned no rows. Those queries were revised to better match the actual warehouse grain and available data. For example, city-level attendance trends were used instead of theater-level trends when individual theaters did not contain enough repeated time records. The revised queries still meet the window-function requirements while producing outputs that are easier to interpret.</w:t>
      </w:r>
    </w:p>
    <w:p w14:paraId="027D1CBB" w14:textId="77777777" w:rsidR="0098021B" w:rsidRDefault="00000000">
      <w:pPr>
        <w:pStyle w:val="Heading1"/>
        <w:spacing w:after="120" w:line="259" w:lineRule="auto"/>
      </w:pPr>
      <w:r>
        <w:t>IV. Queries, Visualizations, and Telling a Data Story</w:t>
      </w:r>
    </w:p>
    <w:p w14:paraId="14C3E736" w14:textId="77777777" w:rsidR="0098021B" w:rsidRDefault="00000000">
      <w:pPr>
        <w:spacing w:after="120" w:line="259" w:lineRule="auto"/>
      </w:pPr>
      <w:r>
        <w:t xml:space="preserve">The integrated SQL file contains ten complex analytical queries. Jihan Yang wrote five </w:t>
      </w:r>
      <w:proofErr w:type="gramStart"/>
      <w:r>
        <w:t>queries</w:t>
      </w:r>
      <w:proofErr w:type="gramEnd"/>
      <w:r>
        <w:t xml:space="preserve"> and Raymond Xu wrote five queries. Each query includes comments explaining its purpose, interpretation, and managerial or policy implication. The query outputs are intended for visualizations such as ranked bar charts, trend lines, moving-average line charts, cumulative revenue charts, and performance benchmark tables.</w:t>
      </w:r>
    </w:p>
    <w:tbl>
      <w:tblPr>
        <w:tblStyle w:val="TableGrid"/>
        <w:tblW w:w="10080" w:type="dxa"/>
        <w:jc w:val="center"/>
        <w:tblLook w:val="04A0" w:firstRow="1" w:lastRow="0" w:firstColumn="1" w:lastColumn="0" w:noHBand="0" w:noVBand="1"/>
      </w:tblPr>
      <w:tblGrid>
        <w:gridCol w:w="1983"/>
        <w:gridCol w:w="1983"/>
        <w:gridCol w:w="2146"/>
        <w:gridCol w:w="1984"/>
        <w:gridCol w:w="1984"/>
      </w:tblGrid>
      <w:tr w:rsidR="0098021B" w14:paraId="35BB0990" w14:textId="77777777">
        <w:trPr>
          <w:jc w:val="center"/>
        </w:trPr>
        <w:tc>
          <w:tcPr>
            <w:tcW w:w="1983" w:type="dxa"/>
            <w:shd w:val="clear" w:color="auto" w:fill="D9EAF7"/>
          </w:tcPr>
          <w:p w14:paraId="3A89BBB7" w14:textId="77777777" w:rsidR="0098021B" w:rsidRDefault="00000000">
            <w:pPr>
              <w:spacing w:after="0" w:line="240" w:lineRule="auto"/>
            </w:pPr>
            <w:r>
              <w:rPr>
                <w:b/>
                <w:sz w:val="18"/>
              </w:rPr>
              <w:t>Query</w:t>
            </w:r>
          </w:p>
        </w:tc>
        <w:tc>
          <w:tcPr>
            <w:tcW w:w="1983" w:type="dxa"/>
            <w:shd w:val="clear" w:color="auto" w:fill="D9EAF7"/>
          </w:tcPr>
          <w:p w14:paraId="50F335B2" w14:textId="77777777" w:rsidR="0098021B" w:rsidRDefault="00000000">
            <w:pPr>
              <w:spacing w:after="0" w:line="240" w:lineRule="auto"/>
            </w:pPr>
            <w:r>
              <w:rPr>
                <w:b/>
                <w:sz w:val="18"/>
              </w:rPr>
              <w:t>Title</w:t>
            </w:r>
          </w:p>
        </w:tc>
        <w:tc>
          <w:tcPr>
            <w:tcW w:w="2146" w:type="dxa"/>
            <w:shd w:val="clear" w:color="auto" w:fill="D9EAF7"/>
          </w:tcPr>
          <w:p w14:paraId="1D5FBBD1" w14:textId="77777777" w:rsidR="0098021B" w:rsidRDefault="00000000">
            <w:pPr>
              <w:spacing w:after="0" w:line="240" w:lineRule="auto"/>
            </w:pPr>
            <w:r>
              <w:rPr>
                <w:b/>
                <w:sz w:val="18"/>
              </w:rPr>
              <w:t>Main SQL Technique</w:t>
            </w:r>
          </w:p>
        </w:tc>
        <w:tc>
          <w:tcPr>
            <w:tcW w:w="1984" w:type="dxa"/>
            <w:shd w:val="clear" w:color="auto" w:fill="D9EAF7"/>
          </w:tcPr>
          <w:p w14:paraId="7CB505B5" w14:textId="77777777" w:rsidR="0098021B" w:rsidRDefault="00000000">
            <w:pPr>
              <w:spacing w:after="0" w:line="240" w:lineRule="auto"/>
            </w:pPr>
            <w:r>
              <w:rPr>
                <w:b/>
                <w:sz w:val="18"/>
              </w:rPr>
              <w:t>Suggested Visualization</w:t>
            </w:r>
          </w:p>
        </w:tc>
        <w:tc>
          <w:tcPr>
            <w:tcW w:w="1984" w:type="dxa"/>
            <w:shd w:val="clear" w:color="auto" w:fill="D9EAF7"/>
          </w:tcPr>
          <w:p w14:paraId="47A8E737" w14:textId="77777777" w:rsidR="0098021B" w:rsidRDefault="00000000">
            <w:pPr>
              <w:spacing w:after="0" w:line="240" w:lineRule="auto"/>
            </w:pPr>
            <w:r>
              <w:rPr>
                <w:b/>
                <w:sz w:val="18"/>
              </w:rPr>
              <w:t>Decision Insight</w:t>
            </w:r>
          </w:p>
        </w:tc>
      </w:tr>
      <w:tr w:rsidR="0098021B" w14:paraId="71C67CA7" w14:textId="77777777">
        <w:trPr>
          <w:jc w:val="center"/>
        </w:trPr>
        <w:tc>
          <w:tcPr>
            <w:tcW w:w="1983" w:type="dxa"/>
          </w:tcPr>
          <w:p w14:paraId="636AB852" w14:textId="77777777" w:rsidR="0098021B" w:rsidRDefault="00000000">
            <w:pPr>
              <w:spacing w:after="0" w:line="240" w:lineRule="auto"/>
            </w:pPr>
            <w:r>
              <w:rPr>
                <w:sz w:val="18"/>
              </w:rPr>
              <w:t>1</w:t>
            </w:r>
          </w:p>
        </w:tc>
        <w:tc>
          <w:tcPr>
            <w:tcW w:w="1983" w:type="dxa"/>
          </w:tcPr>
          <w:p w14:paraId="102E07EB" w14:textId="77777777" w:rsidR="0098021B" w:rsidRDefault="00000000">
            <w:pPr>
              <w:spacing w:after="0" w:line="240" w:lineRule="auto"/>
            </w:pPr>
            <w:r>
              <w:rPr>
                <w:sz w:val="18"/>
              </w:rPr>
              <w:t>Top movie performers by market-year</w:t>
            </w:r>
          </w:p>
        </w:tc>
        <w:tc>
          <w:tcPr>
            <w:tcW w:w="2146" w:type="dxa"/>
          </w:tcPr>
          <w:p w14:paraId="50F28BF3" w14:textId="77777777" w:rsidR="0098021B" w:rsidRDefault="00000000">
            <w:pPr>
              <w:spacing w:after="0" w:line="240" w:lineRule="auto"/>
            </w:pPr>
            <w:r>
              <w:rPr>
                <w:sz w:val="18"/>
              </w:rPr>
              <w:t>Ranks movies by annual market revenue using DENSE_RANK.</w:t>
            </w:r>
          </w:p>
        </w:tc>
        <w:tc>
          <w:tcPr>
            <w:tcW w:w="1984" w:type="dxa"/>
          </w:tcPr>
          <w:p w14:paraId="03EFD15B" w14:textId="77777777" w:rsidR="0098021B" w:rsidRDefault="00000000">
            <w:pPr>
              <w:spacing w:after="0" w:line="240" w:lineRule="auto"/>
            </w:pPr>
            <w:r>
              <w:rPr>
                <w:sz w:val="18"/>
              </w:rPr>
              <w:t>Ranking bar chart by market and year.</w:t>
            </w:r>
          </w:p>
        </w:tc>
        <w:tc>
          <w:tcPr>
            <w:tcW w:w="1984" w:type="dxa"/>
          </w:tcPr>
          <w:p w14:paraId="223F4F00" w14:textId="77777777" w:rsidR="0098021B" w:rsidRDefault="00000000">
            <w:pPr>
              <w:spacing w:after="0" w:line="240" w:lineRule="auto"/>
            </w:pPr>
            <w:r>
              <w:rPr>
                <w:sz w:val="18"/>
              </w:rPr>
              <w:t>Shows whether revenue depends on a few blockbuster titles.</w:t>
            </w:r>
          </w:p>
        </w:tc>
      </w:tr>
      <w:tr w:rsidR="0098021B" w14:paraId="40D657E1" w14:textId="77777777">
        <w:trPr>
          <w:jc w:val="center"/>
        </w:trPr>
        <w:tc>
          <w:tcPr>
            <w:tcW w:w="1983" w:type="dxa"/>
          </w:tcPr>
          <w:p w14:paraId="66A901B6" w14:textId="77777777" w:rsidR="0098021B" w:rsidRDefault="00000000">
            <w:pPr>
              <w:spacing w:after="0" w:line="240" w:lineRule="auto"/>
            </w:pPr>
            <w:r>
              <w:rPr>
                <w:sz w:val="18"/>
              </w:rPr>
              <w:t>2</w:t>
            </w:r>
          </w:p>
        </w:tc>
        <w:tc>
          <w:tcPr>
            <w:tcW w:w="1983" w:type="dxa"/>
          </w:tcPr>
          <w:p w14:paraId="7CB3844C" w14:textId="77777777" w:rsidR="0098021B" w:rsidRDefault="00000000">
            <w:pPr>
              <w:spacing w:after="0" w:line="240" w:lineRule="auto"/>
            </w:pPr>
            <w:r>
              <w:rPr>
                <w:sz w:val="18"/>
              </w:rPr>
              <w:t>Year-over-year market growth</w:t>
            </w:r>
          </w:p>
        </w:tc>
        <w:tc>
          <w:tcPr>
            <w:tcW w:w="2146" w:type="dxa"/>
          </w:tcPr>
          <w:p w14:paraId="0DE74801" w14:textId="77777777" w:rsidR="0098021B" w:rsidRDefault="00000000">
            <w:pPr>
              <w:spacing w:after="0" w:line="240" w:lineRule="auto"/>
            </w:pPr>
            <w:r>
              <w:rPr>
                <w:sz w:val="18"/>
              </w:rPr>
              <w:t>Uses LAG to calculate revenue and ticket growth over time.</w:t>
            </w:r>
          </w:p>
        </w:tc>
        <w:tc>
          <w:tcPr>
            <w:tcW w:w="1984" w:type="dxa"/>
          </w:tcPr>
          <w:p w14:paraId="7CC21385" w14:textId="77777777" w:rsidR="0098021B" w:rsidRDefault="00000000">
            <w:pPr>
              <w:spacing w:after="0" w:line="240" w:lineRule="auto"/>
            </w:pPr>
            <w:r>
              <w:rPr>
                <w:sz w:val="18"/>
              </w:rPr>
              <w:t>Market trend line or growth-rate table.</w:t>
            </w:r>
          </w:p>
        </w:tc>
        <w:tc>
          <w:tcPr>
            <w:tcW w:w="1984" w:type="dxa"/>
          </w:tcPr>
          <w:p w14:paraId="3C73C842" w14:textId="77777777" w:rsidR="0098021B" w:rsidRDefault="00000000">
            <w:pPr>
              <w:spacing w:after="0" w:line="240" w:lineRule="auto"/>
            </w:pPr>
            <w:r>
              <w:rPr>
                <w:sz w:val="18"/>
              </w:rPr>
              <w:t>Distinguishes audience growth from price-driven revenue growth.</w:t>
            </w:r>
          </w:p>
        </w:tc>
      </w:tr>
      <w:tr w:rsidR="0098021B" w14:paraId="2993C6E4" w14:textId="77777777">
        <w:trPr>
          <w:jc w:val="center"/>
        </w:trPr>
        <w:tc>
          <w:tcPr>
            <w:tcW w:w="1983" w:type="dxa"/>
          </w:tcPr>
          <w:p w14:paraId="79F62CA6" w14:textId="77777777" w:rsidR="0098021B" w:rsidRDefault="00000000">
            <w:pPr>
              <w:spacing w:after="0" w:line="240" w:lineRule="auto"/>
            </w:pPr>
            <w:r>
              <w:rPr>
                <w:sz w:val="18"/>
              </w:rPr>
              <w:t>3</w:t>
            </w:r>
          </w:p>
        </w:tc>
        <w:tc>
          <w:tcPr>
            <w:tcW w:w="1983" w:type="dxa"/>
          </w:tcPr>
          <w:p w14:paraId="741BDB4E" w14:textId="77777777" w:rsidR="0098021B" w:rsidRDefault="00000000">
            <w:pPr>
              <w:spacing w:after="0" w:line="240" w:lineRule="auto"/>
            </w:pPr>
            <w:r>
              <w:rPr>
                <w:sz w:val="18"/>
              </w:rPr>
              <w:t>City-level moving average</w:t>
            </w:r>
          </w:p>
        </w:tc>
        <w:tc>
          <w:tcPr>
            <w:tcW w:w="2146" w:type="dxa"/>
          </w:tcPr>
          <w:p w14:paraId="6BB93B0A" w14:textId="77777777" w:rsidR="0098021B" w:rsidRDefault="00000000">
            <w:pPr>
              <w:spacing w:after="0" w:line="240" w:lineRule="auto"/>
            </w:pPr>
            <w:r>
              <w:rPr>
                <w:sz w:val="18"/>
              </w:rPr>
              <w:t>Calculates three-month moving averages for attendance and revenue.</w:t>
            </w:r>
          </w:p>
        </w:tc>
        <w:tc>
          <w:tcPr>
            <w:tcW w:w="1984" w:type="dxa"/>
          </w:tcPr>
          <w:p w14:paraId="3C1AEAA4" w14:textId="77777777" w:rsidR="0098021B" w:rsidRDefault="00000000">
            <w:pPr>
              <w:spacing w:after="0" w:line="240" w:lineRule="auto"/>
            </w:pPr>
            <w:r>
              <w:rPr>
                <w:sz w:val="18"/>
              </w:rPr>
              <w:t>Moving-average line chart by city.</w:t>
            </w:r>
          </w:p>
        </w:tc>
        <w:tc>
          <w:tcPr>
            <w:tcW w:w="1984" w:type="dxa"/>
          </w:tcPr>
          <w:p w14:paraId="6FA860BB" w14:textId="77777777" w:rsidR="0098021B" w:rsidRDefault="00000000">
            <w:pPr>
              <w:spacing w:after="0" w:line="240" w:lineRule="auto"/>
            </w:pPr>
            <w:r>
              <w:rPr>
                <w:sz w:val="18"/>
              </w:rPr>
              <w:t>Identifies stable increases or declines in local theater demand.</w:t>
            </w:r>
          </w:p>
        </w:tc>
      </w:tr>
      <w:tr w:rsidR="0098021B" w14:paraId="4BE95B25" w14:textId="77777777">
        <w:trPr>
          <w:jc w:val="center"/>
        </w:trPr>
        <w:tc>
          <w:tcPr>
            <w:tcW w:w="1983" w:type="dxa"/>
          </w:tcPr>
          <w:p w14:paraId="2541F451" w14:textId="77777777" w:rsidR="0098021B" w:rsidRDefault="00000000">
            <w:pPr>
              <w:spacing w:after="0" w:line="240" w:lineRule="auto"/>
            </w:pPr>
            <w:r>
              <w:rPr>
                <w:sz w:val="18"/>
              </w:rPr>
              <w:t>4</w:t>
            </w:r>
          </w:p>
        </w:tc>
        <w:tc>
          <w:tcPr>
            <w:tcW w:w="1983" w:type="dxa"/>
          </w:tcPr>
          <w:p w14:paraId="6E4698F2" w14:textId="77777777" w:rsidR="0098021B" w:rsidRDefault="00000000">
            <w:pPr>
              <w:spacing w:after="0" w:line="240" w:lineRule="auto"/>
            </w:pPr>
            <w:r>
              <w:rPr>
                <w:sz w:val="18"/>
              </w:rPr>
              <w:t>Theater running totals</w:t>
            </w:r>
          </w:p>
        </w:tc>
        <w:tc>
          <w:tcPr>
            <w:tcW w:w="2146" w:type="dxa"/>
          </w:tcPr>
          <w:p w14:paraId="25666DBB" w14:textId="77777777" w:rsidR="0098021B" w:rsidRDefault="00000000">
            <w:pPr>
              <w:spacing w:after="0" w:line="240" w:lineRule="auto"/>
            </w:pPr>
            <w:r>
              <w:rPr>
                <w:sz w:val="18"/>
              </w:rPr>
              <w:t>Calculates cumulative yearly revenue and attendance by theater.</w:t>
            </w:r>
          </w:p>
        </w:tc>
        <w:tc>
          <w:tcPr>
            <w:tcW w:w="1984" w:type="dxa"/>
          </w:tcPr>
          <w:p w14:paraId="658C7579" w14:textId="77777777" w:rsidR="0098021B" w:rsidRDefault="00000000">
            <w:pPr>
              <w:spacing w:after="0" w:line="240" w:lineRule="auto"/>
            </w:pPr>
            <w:r>
              <w:rPr>
                <w:sz w:val="18"/>
              </w:rPr>
              <w:t>Cumulative line chart by theater.</w:t>
            </w:r>
          </w:p>
        </w:tc>
        <w:tc>
          <w:tcPr>
            <w:tcW w:w="1984" w:type="dxa"/>
          </w:tcPr>
          <w:p w14:paraId="58839B4A" w14:textId="77777777" w:rsidR="0098021B" w:rsidRDefault="00000000">
            <w:pPr>
              <w:spacing w:after="0" w:line="240" w:lineRule="auto"/>
            </w:pPr>
            <w:r>
              <w:rPr>
                <w:sz w:val="18"/>
              </w:rPr>
              <w:t>Shows which theaters contribute quickly or slowly to annual outcomes.</w:t>
            </w:r>
          </w:p>
        </w:tc>
      </w:tr>
      <w:tr w:rsidR="0098021B" w14:paraId="182B29B7" w14:textId="77777777">
        <w:trPr>
          <w:jc w:val="center"/>
        </w:trPr>
        <w:tc>
          <w:tcPr>
            <w:tcW w:w="1983" w:type="dxa"/>
          </w:tcPr>
          <w:p w14:paraId="525A7E8B" w14:textId="77777777" w:rsidR="0098021B" w:rsidRDefault="00000000">
            <w:pPr>
              <w:spacing w:after="0" w:line="240" w:lineRule="auto"/>
            </w:pPr>
            <w:r>
              <w:rPr>
                <w:sz w:val="18"/>
              </w:rPr>
              <w:t>5</w:t>
            </w:r>
          </w:p>
        </w:tc>
        <w:tc>
          <w:tcPr>
            <w:tcW w:w="1983" w:type="dxa"/>
          </w:tcPr>
          <w:p w14:paraId="74B58E1C" w14:textId="77777777" w:rsidR="0098021B" w:rsidRDefault="00000000">
            <w:pPr>
              <w:spacing w:after="0" w:line="240" w:lineRule="auto"/>
            </w:pPr>
            <w:r>
              <w:rPr>
                <w:sz w:val="18"/>
              </w:rPr>
              <w:t>Combined area demand signal</w:t>
            </w:r>
          </w:p>
        </w:tc>
        <w:tc>
          <w:tcPr>
            <w:tcW w:w="2146" w:type="dxa"/>
          </w:tcPr>
          <w:p w14:paraId="7419AC6C" w14:textId="77777777" w:rsidR="0098021B" w:rsidRDefault="00000000">
            <w:pPr>
              <w:spacing w:after="0" w:line="240" w:lineRule="auto"/>
            </w:pPr>
            <w:r>
              <w:rPr>
                <w:sz w:val="18"/>
              </w:rPr>
              <w:t>Uses a temporary table and UNION ALL to combine movie-market and theater-operation revenue.</w:t>
            </w:r>
          </w:p>
        </w:tc>
        <w:tc>
          <w:tcPr>
            <w:tcW w:w="1984" w:type="dxa"/>
          </w:tcPr>
          <w:p w14:paraId="17F8ACCA" w14:textId="77777777" w:rsidR="0098021B" w:rsidRDefault="00000000">
            <w:pPr>
              <w:spacing w:after="0" w:line="240" w:lineRule="auto"/>
            </w:pPr>
            <w:r>
              <w:rPr>
                <w:sz w:val="18"/>
              </w:rPr>
              <w:t>Ranked area demand table or map.</w:t>
            </w:r>
          </w:p>
        </w:tc>
        <w:tc>
          <w:tcPr>
            <w:tcW w:w="1984" w:type="dxa"/>
          </w:tcPr>
          <w:p w14:paraId="3A09771B" w14:textId="77777777" w:rsidR="0098021B" w:rsidRDefault="00000000">
            <w:pPr>
              <w:spacing w:after="0" w:line="240" w:lineRule="auto"/>
            </w:pPr>
            <w:r>
              <w:rPr>
                <w:sz w:val="18"/>
              </w:rPr>
              <w:t>Identifies priority markets/cities for programming and investment.</w:t>
            </w:r>
          </w:p>
        </w:tc>
      </w:tr>
      <w:tr w:rsidR="0098021B" w14:paraId="7D9CEB24" w14:textId="77777777">
        <w:trPr>
          <w:jc w:val="center"/>
        </w:trPr>
        <w:tc>
          <w:tcPr>
            <w:tcW w:w="1983" w:type="dxa"/>
          </w:tcPr>
          <w:p w14:paraId="4AEC2254" w14:textId="77777777" w:rsidR="0098021B" w:rsidRDefault="00000000">
            <w:pPr>
              <w:spacing w:after="0" w:line="240" w:lineRule="auto"/>
              <w:rPr>
                <w:rFonts w:eastAsia="SimSun"/>
                <w:lang w:eastAsia="zh-CN"/>
              </w:rPr>
            </w:pPr>
            <w:r>
              <w:rPr>
                <w:rFonts w:eastAsia="SimSun" w:hint="eastAsia"/>
                <w:lang w:eastAsia="zh-CN"/>
              </w:rPr>
              <w:t>6</w:t>
            </w:r>
          </w:p>
        </w:tc>
        <w:tc>
          <w:tcPr>
            <w:tcW w:w="1983" w:type="dxa"/>
          </w:tcPr>
          <w:p w14:paraId="5FEDC9FA" w14:textId="77777777" w:rsidR="0098021B" w:rsidRDefault="00000000">
            <w:pPr>
              <w:spacing w:after="0" w:line="240" w:lineRule="auto"/>
            </w:pPr>
            <w:r>
              <w:rPr>
                <w:sz w:val="18"/>
              </w:rPr>
              <w:t>Company financial ranking</w:t>
            </w:r>
          </w:p>
        </w:tc>
        <w:tc>
          <w:tcPr>
            <w:tcW w:w="2146" w:type="dxa"/>
          </w:tcPr>
          <w:p w14:paraId="406A7761" w14:textId="77777777" w:rsidR="0098021B" w:rsidRDefault="00000000">
            <w:pPr>
              <w:spacing w:after="0" w:line="240" w:lineRule="auto"/>
            </w:pPr>
            <w:r>
              <w:rPr>
                <w:sz w:val="18"/>
              </w:rPr>
              <w:t>Ranks companies by revenue and profit margin within sector and year.</w:t>
            </w:r>
          </w:p>
        </w:tc>
        <w:tc>
          <w:tcPr>
            <w:tcW w:w="1984" w:type="dxa"/>
          </w:tcPr>
          <w:p w14:paraId="4F728BDE" w14:textId="77777777" w:rsidR="0098021B" w:rsidRDefault="00000000">
            <w:pPr>
              <w:spacing w:after="0" w:line="240" w:lineRule="auto"/>
            </w:pPr>
            <w:r>
              <w:rPr>
                <w:sz w:val="18"/>
              </w:rPr>
              <w:t>Sector ranking table.</w:t>
            </w:r>
          </w:p>
        </w:tc>
        <w:tc>
          <w:tcPr>
            <w:tcW w:w="1984" w:type="dxa"/>
          </w:tcPr>
          <w:p w14:paraId="786CB65C" w14:textId="77777777" w:rsidR="0098021B" w:rsidRDefault="00000000">
            <w:pPr>
              <w:spacing w:after="0" w:line="240" w:lineRule="auto"/>
            </w:pPr>
            <w:r>
              <w:rPr>
                <w:sz w:val="18"/>
              </w:rPr>
              <w:t>Benchmarks company financial capacity for future investment.</w:t>
            </w:r>
          </w:p>
        </w:tc>
      </w:tr>
      <w:tr w:rsidR="0098021B" w14:paraId="61E7C57F" w14:textId="77777777">
        <w:trPr>
          <w:jc w:val="center"/>
        </w:trPr>
        <w:tc>
          <w:tcPr>
            <w:tcW w:w="1983" w:type="dxa"/>
          </w:tcPr>
          <w:p w14:paraId="07F5D0B9" w14:textId="77777777" w:rsidR="0098021B" w:rsidRDefault="00000000">
            <w:pPr>
              <w:spacing w:after="0" w:line="240" w:lineRule="auto"/>
              <w:rPr>
                <w:rFonts w:eastAsia="SimSun"/>
                <w:lang w:eastAsia="zh-CN"/>
              </w:rPr>
            </w:pPr>
            <w:r>
              <w:rPr>
                <w:rFonts w:eastAsia="SimSun" w:hint="eastAsia"/>
                <w:lang w:eastAsia="zh-CN"/>
              </w:rPr>
              <w:t>7</w:t>
            </w:r>
          </w:p>
        </w:tc>
        <w:tc>
          <w:tcPr>
            <w:tcW w:w="1983" w:type="dxa"/>
          </w:tcPr>
          <w:p w14:paraId="7C54FA6E" w14:textId="77777777" w:rsidR="0098021B" w:rsidRDefault="00000000">
            <w:pPr>
              <w:spacing w:after="0" w:line="240" w:lineRule="auto"/>
            </w:pPr>
            <w:r>
              <w:rPr>
                <w:rFonts w:hint="eastAsia"/>
                <w:sz w:val="18"/>
              </w:rPr>
              <w:t xml:space="preserve"> Next-Period City Attendance Growth Using LEAD</w:t>
            </w:r>
          </w:p>
        </w:tc>
        <w:tc>
          <w:tcPr>
            <w:tcW w:w="2146" w:type="dxa"/>
          </w:tcPr>
          <w:p w14:paraId="63185B20" w14:textId="77777777" w:rsidR="0098021B" w:rsidRDefault="00000000">
            <w:pPr>
              <w:spacing w:after="0" w:line="240" w:lineRule="auto"/>
            </w:pPr>
            <w:r>
              <w:rPr>
                <w:sz w:val="18"/>
              </w:rPr>
              <w:t>Uses LEAD to compare current and next-week attendance/capacity.</w:t>
            </w:r>
          </w:p>
        </w:tc>
        <w:tc>
          <w:tcPr>
            <w:tcW w:w="1984" w:type="dxa"/>
          </w:tcPr>
          <w:p w14:paraId="386CBC8F" w14:textId="77777777" w:rsidR="0098021B" w:rsidRDefault="00000000">
            <w:pPr>
              <w:spacing w:after="0" w:line="240" w:lineRule="auto"/>
            </w:pPr>
            <w:r>
              <w:rPr>
                <w:sz w:val="18"/>
              </w:rPr>
              <w:t>Capacity-risk watchlist.</w:t>
            </w:r>
          </w:p>
        </w:tc>
        <w:tc>
          <w:tcPr>
            <w:tcW w:w="1984" w:type="dxa"/>
          </w:tcPr>
          <w:p w14:paraId="3E8A7CEF" w14:textId="77777777" w:rsidR="0098021B" w:rsidRDefault="00000000">
            <w:pPr>
              <w:spacing w:after="0" w:line="240" w:lineRule="auto"/>
            </w:pPr>
            <w:r>
              <w:rPr>
                <w:rFonts w:hint="eastAsia"/>
                <w:sz w:val="18"/>
              </w:rPr>
              <w:t>Supports proactive staffing, scheduling, and programming decisions in cities where demand is increasing.</w:t>
            </w:r>
          </w:p>
        </w:tc>
      </w:tr>
      <w:tr w:rsidR="0098021B" w14:paraId="103C9D6F" w14:textId="77777777">
        <w:trPr>
          <w:jc w:val="center"/>
        </w:trPr>
        <w:tc>
          <w:tcPr>
            <w:tcW w:w="1983" w:type="dxa"/>
          </w:tcPr>
          <w:p w14:paraId="13908FD3" w14:textId="77777777" w:rsidR="0098021B" w:rsidRDefault="00000000">
            <w:pPr>
              <w:spacing w:after="0" w:line="240" w:lineRule="auto"/>
              <w:rPr>
                <w:rFonts w:eastAsia="SimSun"/>
                <w:lang w:eastAsia="zh-CN"/>
              </w:rPr>
            </w:pPr>
            <w:r>
              <w:rPr>
                <w:rFonts w:eastAsia="SimSun" w:hint="eastAsia"/>
                <w:lang w:eastAsia="zh-CN"/>
              </w:rPr>
              <w:t>8</w:t>
            </w:r>
          </w:p>
        </w:tc>
        <w:tc>
          <w:tcPr>
            <w:tcW w:w="1983" w:type="dxa"/>
          </w:tcPr>
          <w:p w14:paraId="2BEA60B4" w14:textId="77777777" w:rsidR="0098021B" w:rsidRDefault="00000000">
            <w:pPr>
              <w:spacing w:after="0" w:line="240" w:lineRule="auto"/>
            </w:pPr>
            <w:r>
              <w:rPr>
                <w:sz w:val="18"/>
              </w:rPr>
              <w:t>Company moving averages</w:t>
            </w:r>
          </w:p>
        </w:tc>
        <w:tc>
          <w:tcPr>
            <w:tcW w:w="2146" w:type="dxa"/>
          </w:tcPr>
          <w:p w14:paraId="598CA511" w14:textId="77777777" w:rsidR="0098021B" w:rsidRDefault="00000000">
            <w:pPr>
              <w:spacing w:after="0" w:line="240" w:lineRule="auto"/>
            </w:pPr>
            <w:r>
              <w:rPr>
                <w:rFonts w:hint="eastAsia"/>
                <w:sz w:val="18"/>
              </w:rPr>
              <w:t>Calculates four-period moving averages for revenue and profit.</w:t>
            </w:r>
          </w:p>
        </w:tc>
        <w:tc>
          <w:tcPr>
            <w:tcW w:w="1984" w:type="dxa"/>
          </w:tcPr>
          <w:p w14:paraId="03A5688D" w14:textId="77777777" w:rsidR="0098021B" w:rsidRDefault="00000000">
            <w:pPr>
              <w:spacing w:after="0" w:line="240" w:lineRule="auto"/>
            </w:pPr>
            <w:r>
              <w:rPr>
                <w:sz w:val="18"/>
              </w:rPr>
              <w:t>Company financial trend chart.</w:t>
            </w:r>
          </w:p>
        </w:tc>
        <w:tc>
          <w:tcPr>
            <w:tcW w:w="1984" w:type="dxa"/>
          </w:tcPr>
          <w:p w14:paraId="7BA8A7DC" w14:textId="77777777" w:rsidR="0098021B" w:rsidRDefault="00000000">
            <w:pPr>
              <w:spacing w:after="0" w:line="240" w:lineRule="auto"/>
            </w:pPr>
            <w:r>
              <w:rPr>
                <w:rFonts w:hint="eastAsia"/>
                <w:sz w:val="18"/>
              </w:rPr>
              <w:t>Separates longer-term financial direction from one-period volatility.</w:t>
            </w:r>
          </w:p>
        </w:tc>
      </w:tr>
      <w:tr w:rsidR="0098021B" w14:paraId="6C3E56AE" w14:textId="77777777">
        <w:trPr>
          <w:jc w:val="center"/>
        </w:trPr>
        <w:tc>
          <w:tcPr>
            <w:tcW w:w="1983" w:type="dxa"/>
          </w:tcPr>
          <w:p w14:paraId="00705E34" w14:textId="77777777" w:rsidR="0098021B" w:rsidRDefault="00000000">
            <w:pPr>
              <w:spacing w:after="0" w:line="240" w:lineRule="auto"/>
              <w:rPr>
                <w:rFonts w:eastAsia="SimSun"/>
                <w:lang w:eastAsia="zh-CN"/>
              </w:rPr>
            </w:pPr>
            <w:r>
              <w:rPr>
                <w:rFonts w:eastAsia="SimSun" w:hint="eastAsia"/>
                <w:lang w:eastAsia="zh-CN"/>
              </w:rPr>
              <w:t>9</w:t>
            </w:r>
          </w:p>
        </w:tc>
        <w:tc>
          <w:tcPr>
            <w:tcW w:w="1983" w:type="dxa"/>
          </w:tcPr>
          <w:p w14:paraId="71DAB12D" w14:textId="77777777" w:rsidR="0098021B" w:rsidRDefault="00000000">
            <w:pPr>
              <w:spacing w:after="0" w:line="240" w:lineRule="auto"/>
            </w:pPr>
            <w:r>
              <w:rPr>
                <w:sz w:val="18"/>
              </w:rPr>
              <w:t>Running market share</w:t>
            </w:r>
          </w:p>
        </w:tc>
        <w:tc>
          <w:tcPr>
            <w:tcW w:w="2146" w:type="dxa"/>
          </w:tcPr>
          <w:p w14:paraId="6DCC05B4" w14:textId="77777777" w:rsidR="0098021B" w:rsidRDefault="00000000">
            <w:pPr>
              <w:spacing w:after="0" w:line="240" w:lineRule="auto"/>
            </w:pPr>
            <w:r>
              <w:rPr>
                <w:sz w:val="18"/>
              </w:rPr>
              <w:t>Calculates cumulative annual box-office share by market.</w:t>
            </w:r>
          </w:p>
        </w:tc>
        <w:tc>
          <w:tcPr>
            <w:tcW w:w="1984" w:type="dxa"/>
          </w:tcPr>
          <w:p w14:paraId="4703C772" w14:textId="77777777" w:rsidR="0098021B" w:rsidRDefault="00000000">
            <w:pPr>
              <w:spacing w:after="0" w:line="240" w:lineRule="auto"/>
            </w:pPr>
            <w:r>
              <w:rPr>
                <w:sz w:val="18"/>
              </w:rPr>
              <w:t>Pareto-style cumulative share chart.</w:t>
            </w:r>
          </w:p>
        </w:tc>
        <w:tc>
          <w:tcPr>
            <w:tcW w:w="1984" w:type="dxa"/>
          </w:tcPr>
          <w:p w14:paraId="77074065" w14:textId="77777777" w:rsidR="0098021B" w:rsidRDefault="00000000">
            <w:pPr>
              <w:spacing w:after="0" w:line="240" w:lineRule="auto"/>
            </w:pPr>
            <w:r>
              <w:rPr>
                <w:sz w:val="18"/>
              </w:rPr>
              <w:t>Reveals whether revenue is geographically concentrated.</w:t>
            </w:r>
          </w:p>
        </w:tc>
      </w:tr>
      <w:tr w:rsidR="0098021B" w14:paraId="73A83ECC" w14:textId="77777777">
        <w:trPr>
          <w:jc w:val="center"/>
        </w:trPr>
        <w:tc>
          <w:tcPr>
            <w:tcW w:w="1983" w:type="dxa"/>
          </w:tcPr>
          <w:p w14:paraId="2E9031F2" w14:textId="77777777" w:rsidR="0098021B" w:rsidRDefault="00000000">
            <w:pPr>
              <w:spacing w:after="0" w:line="240" w:lineRule="auto"/>
              <w:rPr>
                <w:rFonts w:eastAsia="SimSun"/>
                <w:lang w:eastAsia="zh-CN"/>
              </w:rPr>
            </w:pPr>
            <w:r>
              <w:rPr>
                <w:rFonts w:eastAsia="SimSun" w:hint="eastAsia"/>
                <w:lang w:eastAsia="zh-CN"/>
              </w:rPr>
              <w:t>10</w:t>
            </w:r>
          </w:p>
        </w:tc>
        <w:tc>
          <w:tcPr>
            <w:tcW w:w="1983" w:type="dxa"/>
          </w:tcPr>
          <w:p w14:paraId="6CD8D792" w14:textId="77777777" w:rsidR="0098021B" w:rsidRDefault="00000000">
            <w:pPr>
              <w:spacing w:after="0" w:line="240" w:lineRule="auto"/>
            </w:pPr>
            <w:r>
              <w:rPr>
                <w:rFonts w:hint="eastAsia"/>
                <w:sz w:val="18"/>
              </w:rPr>
              <w:t>Balanced High-Performing Theaters Using INTERSECT and EXCEPT</w:t>
            </w:r>
          </w:p>
        </w:tc>
        <w:tc>
          <w:tcPr>
            <w:tcW w:w="2146" w:type="dxa"/>
          </w:tcPr>
          <w:p w14:paraId="55D2E0E4" w14:textId="77777777" w:rsidR="0098021B" w:rsidRDefault="00000000">
            <w:pPr>
              <w:spacing w:after="0" w:line="240" w:lineRule="auto"/>
            </w:pPr>
            <w:r>
              <w:rPr>
                <w:sz w:val="18"/>
              </w:rPr>
              <w:t>Uses INTERSECT and EXCEPT to find high-revenue, high-attendance theaters while excluding low utilization.</w:t>
            </w:r>
          </w:p>
        </w:tc>
        <w:tc>
          <w:tcPr>
            <w:tcW w:w="1984" w:type="dxa"/>
          </w:tcPr>
          <w:p w14:paraId="160A7767" w14:textId="77777777" w:rsidR="0098021B" w:rsidRDefault="00000000">
            <w:pPr>
              <w:spacing w:after="0" w:line="240" w:lineRule="auto"/>
            </w:pPr>
            <w:r>
              <w:rPr>
                <w:sz w:val="18"/>
              </w:rPr>
              <w:t>Benchmark theater table.</w:t>
            </w:r>
          </w:p>
        </w:tc>
        <w:tc>
          <w:tcPr>
            <w:tcW w:w="1984" w:type="dxa"/>
          </w:tcPr>
          <w:p w14:paraId="2A936577" w14:textId="77777777" w:rsidR="0098021B" w:rsidRDefault="00000000">
            <w:pPr>
              <w:spacing w:after="0" w:line="240" w:lineRule="auto"/>
            </w:pPr>
            <w:r>
              <w:rPr>
                <w:sz w:val="18"/>
              </w:rPr>
              <w:t>Identifies reliable top performers for operational benchmarking.</w:t>
            </w:r>
          </w:p>
        </w:tc>
      </w:tr>
      <w:tr w:rsidR="0098021B" w14:paraId="0EB2A54C" w14:textId="77777777">
        <w:trPr>
          <w:jc w:val="center"/>
        </w:trPr>
        <w:tc>
          <w:tcPr>
            <w:tcW w:w="1983" w:type="dxa"/>
          </w:tcPr>
          <w:p w14:paraId="187E1DA2" w14:textId="77777777" w:rsidR="0098021B" w:rsidRDefault="00000000">
            <w:pPr>
              <w:spacing w:after="0" w:line="240" w:lineRule="auto"/>
            </w:pPr>
            <w:r>
              <w:rPr>
                <w:sz w:val="18"/>
              </w:rPr>
              <w:t>11</w:t>
            </w:r>
          </w:p>
        </w:tc>
        <w:tc>
          <w:tcPr>
            <w:tcW w:w="1983" w:type="dxa"/>
          </w:tcPr>
          <w:p w14:paraId="39439D8E" w14:textId="77777777" w:rsidR="0098021B" w:rsidRDefault="00000000">
            <w:pPr>
              <w:spacing w:after="0" w:line="240" w:lineRule="auto"/>
            </w:pPr>
            <w:r>
              <w:rPr>
                <w:sz w:val="18"/>
              </w:rPr>
              <w:t>Hybrid search for relevant movie demand</w:t>
            </w:r>
          </w:p>
        </w:tc>
        <w:tc>
          <w:tcPr>
            <w:tcW w:w="2146" w:type="dxa"/>
          </w:tcPr>
          <w:p w14:paraId="720011EC" w14:textId="77777777" w:rsidR="0098021B" w:rsidRDefault="00000000">
            <w:pPr>
              <w:spacing w:after="0" w:line="240" w:lineRule="auto"/>
            </w:pPr>
            <w:r>
              <w:rPr>
                <w:sz w:val="18"/>
              </w:rPr>
              <w:t xml:space="preserve">Full-text search + </w:t>
            </w:r>
            <w:proofErr w:type="spellStart"/>
            <w:r>
              <w:rPr>
                <w:sz w:val="18"/>
              </w:rPr>
              <w:t>ts_rank_cd</w:t>
            </w:r>
            <w:proofErr w:type="spellEnd"/>
            <w:r>
              <w:rPr>
                <w:sz w:val="18"/>
              </w:rPr>
              <w:t xml:space="preserve"> + revenue rank</w:t>
            </w:r>
          </w:p>
        </w:tc>
        <w:tc>
          <w:tcPr>
            <w:tcW w:w="1984" w:type="dxa"/>
          </w:tcPr>
          <w:p w14:paraId="07BC7390" w14:textId="77777777" w:rsidR="0098021B" w:rsidRDefault="00000000">
            <w:pPr>
              <w:spacing w:after="0" w:line="240" w:lineRule="auto"/>
            </w:pPr>
            <w:r>
              <w:rPr>
                <w:sz w:val="18"/>
              </w:rPr>
              <w:t>Hybrid relevance/revenue table</w:t>
            </w:r>
          </w:p>
        </w:tc>
        <w:tc>
          <w:tcPr>
            <w:tcW w:w="1984" w:type="dxa"/>
          </w:tcPr>
          <w:p w14:paraId="63AA1348" w14:textId="77777777" w:rsidR="0098021B" w:rsidRDefault="00000000">
            <w:pPr>
              <w:spacing w:after="0" w:line="240" w:lineRule="auto"/>
            </w:pPr>
            <w:r>
              <w:rPr>
                <w:sz w:val="18"/>
              </w:rPr>
              <w:t>Combines semantic relevance with market demand.</w:t>
            </w:r>
          </w:p>
        </w:tc>
      </w:tr>
      <w:tr w:rsidR="0098021B" w14:paraId="5820415C" w14:textId="77777777">
        <w:trPr>
          <w:jc w:val="center"/>
        </w:trPr>
        <w:tc>
          <w:tcPr>
            <w:tcW w:w="1983" w:type="dxa"/>
          </w:tcPr>
          <w:p w14:paraId="767C1CEA" w14:textId="77777777" w:rsidR="0098021B" w:rsidRDefault="00000000">
            <w:pPr>
              <w:spacing w:after="0" w:line="240" w:lineRule="auto"/>
            </w:pPr>
            <w:r>
              <w:rPr>
                <w:sz w:val="18"/>
              </w:rPr>
              <w:t>12</w:t>
            </w:r>
          </w:p>
        </w:tc>
        <w:tc>
          <w:tcPr>
            <w:tcW w:w="1983" w:type="dxa"/>
          </w:tcPr>
          <w:p w14:paraId="126E21B7" w14:textId="77777777" w:rsidR="0098021B" w:rsidRDefault="00000000">
            <w:pPr>
              <w:spacing w:after="0" w:line="240" w:lineRule="auto"/>
            </w:pPr>
            <w:r>
              <w:rPr>
                <w:sz w:val="18"/>
              </w:rPr>
              <w:t xml:space="preserve">Hybrid search trend </w:t>
            </w:r>
            <w:r>
              <w:rPr>
                <w:sz w:val="18"/>
              </w:rPr>
              <w:lastRenderedPageBreak/>
              <w:t>analysis</w:t>
            </w:r>
          </w:p>
        </w:tc>
        <w:tc>
          <w:tcPr>
            <w:tcW w:w="2146" w:type="dxa"/>
          </w:tcPr>
          <w:p w14:paraId="261021C1" w14:textId="77777777" w:rsidR="0098021B" w:rsidRDefault="00000000">
            <w:pPr>
              <w:spacing w:after="0" w:line="240" w:lineRule="auto"/>
            </w:pPr>
            <w:r>
              <w:rPr>
                <w:sz w:val="18"/>
              </w:rPr>
              <w:lastRenderedPageBreak/>
              <w:t xml:space="preserve">Full-text search + LAG + </w:t>
            </w:r>
            <w:r>
              <w:rPr>
                <w:sz w:val="18"/>
              </w:rPr>
              <w:lastRenderedPageBreak/>
              <w:t>growth rank</w:t>
            </w:r>
          </w:p>
        </w:tc>
        <w:tc>
          <w:tcPr>
            <w:tcW w:w="1984" w:type="dxa"/>
          </w:tcPr>
          <w:p w14:paraId="53EBAC66" w14:textId="77777777" w:rsidR="0098021B" w:rsidRDefault="00000000">
            <w:pPr>
              <w:spacing w:after="0" w:line="240" w:lineRule="auto"/>
            </w:pPr>
            <w:r>
              <w:rPr>
                <w:sz w:val="18"/>
              </w:rPr>
              <w:lastRenderedPageBreak/>
              <w:t xml:space="preserve">Thematic growth trend </w:t>
            </w:r>
            <w:r>
              <w:rPr>
                <w:sz w:val="18"/>
              </w:rPr>
              <w:lastRenderedPageBreak/>
              <w:t>table</w:t>
            </w:r>
          </w:p>
        </w:tc>
        <w:tc>
          <w:tcPr>
            <w:tcW w:w="1984" w:type="dxa"/>
          </w:tcPr>
          <w:p w14:paraId="1341A33E" w14:textId="77777777" w:rsidR="0098021B" w:rsidRDefault="00000000">
            <w:pPr>
              <w:spacing w:after="0" w:line="240" w:lineRule="auto"/>
            </w:pPr>
            <w:r>
              <w:rPr>
                <w:sz w:val="18"/>
              </w:rPr>
              <w:lastRenderedPageBreak/>
              <w:t xml:space="preserve">Shows whether </w:t>
            </w:r>
            <w:r>
              <w:rPr>
                <w:sz w:val="18"/>
              </w:rPr>
              <w:lastRenderedPageBreak/>
              <w:t>relevant movie themes gain or lose demand over time.</w:t>
            </w:r>
          </w:p>
        </w:tc>
      </w:tr>
    </w:tbl>
    <w:p w14:paraId="68785D55" w14:textId="77777777" w:rsidR="0098021B" w:rsidRDefault="00000000">
      <w:pPr>
        <w:pStyle w:val="Heading2"/>
        <w:spacing w:after="120" w:line="259" w:lineRule="auto"/>
      </w:pPr>
      <w:r>
        <w:lastRenderedPageBreak/>
        <w:t>Query 1: Top movie performers by market-year</w:t>
      </w:r>
    </w:p>
    <w:p w14:paraId="6CA169D5" w14:textId="77777777" w:rsidR="0098021B" w:rsidRDefault="00000000">
      <w:pPr>
        <w:spacing w:after="120" w:line="259" w:lineRule="auto"/>
      </w:pPr>
      <w:r>
        <w:t>Purpose: Ranks movies by annual market revenue using DENSE_RANK.</w:t>
      </w:r>
    </w:p>
    <w:p w14:paraId="0765F60F" w14:textId="77777777" w:rsidR="0098021B" w:rsidRDefault="00000000">
      <w:pPr>
        <w:spacing w:after="120" w:line="259" w:lineRule="auto"/>
      </w:pPr>
      <w:r>
        <w:t>Interpretation and implication: Shows whether revenue depends on a few blockbuster titles.</w:t>
      </w:r>
    </w:p>
    <w:p w14:paraId="6D9D63A8" w14:textId="77777777" w:rsidR="0098021B" w:rsidRDefault="00000000">
      <w:pPr>
        <w:spacing w:after="120" w:line="259" w:lineRule="auto"/>
      </w:pPr>
      <w:r>
        <w:t>Visualization suggestion: Ranking bar chart by market and year.</w:t>
      </w:r>
    </w:p>
    <w:p w14:paraId="4A050570" w14:textId="77777777" w:rsidR="0098021B" w:rsidRDefault="00000000">
      <w:pPr>
        <w:pStyle w:val="Heading2"/>
        <w:spacing w:after="120" w:line="259" w:lineRule="auto"/>
      </w:pPr>
      <w:r>
        <w:t>Query 2: Year-over-year market growth</w:t>
      </w:r>
    </w:p>
    <w:p w14:paraId="3DAE789F" w14:textId="77777777" w:rsidR="0098021B" w:rsidRDefault="00000000">
      <w:pPr>
        <w:spacing w:after="120" w:line="259" w:lineRule="auto"/>
      </w:pPr>
      <w:r>
        <w:t>Purpose: Uses LAG to calculate revenue and ticket growth over time.</w:t>
      </w:r>
    </w:p>
    <w:p w14:paraId="69564AEB" w14:textId="77777777" w:rsidR="0098021B" w:rsidRDefault="00000000">
      <w:pPr>
        <w:spacing w:after="120" w:line="259" w:lineRule="auto"/>
      </w:pPr>
      <w:r>
        <w:t>Interpretation and implication: Distinguishes audience growth from price-driven revenue growth.</w:t>
      </w:r>
    </w:p>
    <w:p w14:paraId="2E850D70" w14:textId="77777777" w:rsidR="0098021B" w:rsidRDefault="00000000">
      <w:pPr>
        <w:spacing w:after="120" w:line="259" w:lineRule="auto"/>
      </w:pPr>
      <w:r>
        <w:t>Visualization suggestion: Market trend line or growth-rate table.</w:t>
      </w:r>
    </w:p>
    <w:p w14:paraId="41614306" w14:textId="77777777" w:rsidR="0098021B" w:rsidRDefault="00000000">
      <w:pPr>
        <w:pStyle w:val="Heading2"/>
        <w:spacing w:after="120" w:line="259" w:lineRule="auto"/>
      </w:pPr>
      <w:r>
        <w:t>Query 3: City-level moving average</w:t>
      </w:r>
    </w:p>
    <w:p w14:paraId="4B552601" w14:textId="77777777" w:rsidR="0098021B" w:rsidRDefault="00000000">
      <w:pPr>
        <w:spacing w:after="120" w:line="259" w:lineRule="auto"/>
      </w:pPr>
      <w:r>
        <w:t>Purpose: Calculates three-month moving averages for attendance and revenue.</w:t>
      </w:r>
    </w:p>
    <w:p w14:paraId="1C9FD2A0" w14:textId="77777777" w:rsidR="0098021B" w:rsidRDefault="00000000">
      <w:pPr>
        <w:spacing w:after="120" w:line="259" w:lineRule="auto"/>
      </w:pPr>
      <w:r>
        <w:t>Interpretation and implication: Identifies stable increases or declines in local theater demand.</w:t>
      </w:r>
    </w:p>
    <w:p w14:paraId="3A600AEF" w14:textId="77777777" w:rsidR="0098021B" w:rsidRDefault="00000000">
      <w:pPr>
        <w:spacing w:after="120" w:line="259" w:lineRule="auto"/>
      </w:pPr>
      <w:r>
        <w:t>Visualization suggestion: Moving-average line chart by city.</w:t>
      </w:r>
    </w:p>
    <w:p w14:paraId="11903F41" w14:textId="77777777" w:rsidR="0098021B" w:rsidRDefault="00000000">
      <w:pPr>
        <w:pStyle w:val="Heading2"/>
        <w:spacing w:after="120" w:line="259" w:lineRule="auto"/>
      </w:pPr>
      <w:r>
        <w:t>Query 4: Theater running totals</w:t>
      </w:r>
    </w:p>
    <w:p w14:paraId="65D75E94" w14:textId="77777777" w:rsidR="0098021B" w:rsidRDefault="00000000">
      <w:pPr>
        <w:spacing w:after="120" w:line="259" w:lineRule="auto"/>
      </w:pPr>
      <w:r>
        <w:t>Purpose: Calculates cumulative yearly revenue and attendance by theater.</w:t>
      </w:r>
    </w:p>
    <w:p w14:paraId="125435ED" w14:textId="77777777" w:rsidR="0098021B" w:rsidRDefault="00000000">
      <w:pPr>
        <w:spacing w:after="120" w:line="259" w:lineRule="auto"/>
      </w:pPr>
      <w:r>
        <w:t>Interpretation and implication: Shows which theaters contribute quickly or slowly to annual outcomes.</w:t>
      </w:r>
    </w:p>
    <w:p w14:paraId="43A576A0" w14:textId="77777777" w:rsidR="0098021B" w:rsidRDefault="00000000">
      <w:pPr>
        <w:spacing w:after="120" w:line="259" w:lineRule="auto"/>
      </w:pPr>
      <w:r>
        <w:t>Visualization suggestion: Cumulative line chart by theater.</w:t>
      </w:r>
    </w:p>
    <w:p w14:paraId="3DC4B470" w14:textId="77777777" w:rsidR="0098021B" w:rsidRDefault="00000000">
      <w:pPr>
        <w:pStyle w:val="Heading2"/>
        <w:spacing w:after="120" w:line="259" w:lineRule="auto"/>
      </w:pPr>
      <w:r>
        <w:t>Query 5: Combined area demand signal</w:t>
      </w:r>
    </w:p>
    <w:p w14:paraId="3E4AFE23" w14:textId="77777777" w:rsidR="0098021B" w:rsidRDefault="00000000">
      <w:pPr>
        <w:spacing w:after="120" w:line="259" w:lineRule="auto"/>
      </w:pPr>
      <w:r>
        <w:t>Purpose: Uses a temporary table and UNION ALL to combine movie-market and theater-operation revenue.</w:t>
      </w:r>
    </w:p>
    <w:p w14:paraId="5E044933" w14:textId="77777777" w:rsidR="0098021B" w:rsidRDefault="00000000">
      <w:pPr>
        <w:spacing w:after="120" w:line="259" w:lineRule="auto"/>
      </w:pPr>
      <w:r>
        <w:t>Interpretation and implication: Identifies priority markets/cities for programming and investment.</w:t>
      </w:r>
    </w:p>
    <w:p w14:paraId="6579041D" w14:textId="77777777" w:rsidR="0098021B" w:rsidRDefault="00000000">
      <w:pPr>
        <w:spacing w:after="120" w:line="259" w:lineRule="auto"/>
      </w:pPr>
      <w:r>
        <w:t>Visualization suggestion: Ranked area demand table or map.</w:t>
      </w:r>
    </w:p>
    <w:p w14:paraId="6E9FBD86" w14:textId="77777777" w:rsidR="0098021B" w:rsidRDefault="00000000">
      <w:pPr>
        <w:pStyle w:val="Heading2"/>
        <w:spacing w:after="120" w:line="259" w:lineRule="auto"/>
      </w:pPr>
      <w:r>
        <w:t xml:space="preserve">Query </w:t>
      </w:r>
      <w:r>
        <w:rPr>
          <w:rFonts w:eastAsia="SimSun" w:hint="eastAsia"/>
          <w:lang w:eastAsia="zh-CN"/>
        </w:rPr>
        <w:t>6</w:t>
      </w:r>
      <w:r>
        <w:t>: Company financial ranking</w:t>
      </w:r>
    </w:p>
    <w:p w14:paraId="0136BA97" w14:textId="77777777" w:rsidR="0098021B" w:rsidRDefault="00000000">
      <w:pPr>
        <w:spacing w:after="120" w:line="259" w:lineRule="auto"/>
      </w:pPr>
      <w:r>
        <w:t>Purpose: Ranks companies by revenue and profit margin within sector and year.</w:t>
      </w:r>
    </w:p>
    <w:p w14:paraId="2BA0DE8A" w14:textId="77777777" w:rsidR="0098021B" w:rsidRDefault="00000000">
      <w:pPr>
        <w:spacing w:after="120" w:line="259" w:lineRule="auto"/>
      </w:pPr>
      <w:r>
        <w:t>Interpretation and implication: Benchmarks company financial capacity for future investment.</w:t>
      </w:r>
    </w:p>
    <w:p w14:paraId="55862A00" w14:textId="77777777" w:rsidR="0098021B" w:rsidRDefault="00000000">
      <w:pPr>
        <w:spacing w:after="120" w:line="259" w:lineRule="auto"/>
      </w:pPr>
      <w:r>
        <w:t xml:space="preserve">Visualization suggestion: </w:t>
      </w:r>
      <w:r>
        <w:rPr>
          <w:rFonts w:hint="eastAsia"/>
        </w:rPr>
        <w:t>Attendance growth watchlist</w:t>
      </w:r>
      <w:r>
        <w:t>.</w:t>
      </w:r>
    </w:p>
    <w:p w14:paraId="17062D7D" w14:textId="77777777" w:rsidR="0098021B" w:rsidRDefault="00000000">
      <w:pPr>
        <w:pStyle w:val="Heading2"/>
        <w:spacing w:after="120" w:line="259" w:lineRule="auto"/>
      </w:pPr>
      <w:r>
        <w:t xml:space="preserve">Query </w:t>
      </w:r>
      <w:r>
        <w:rPr>
          <w:rFonts w:eastAsia="SimSun" w:hint="eastAsia"/>
          <w:lang w:eastAsia="zh-CN"/>
        </w:rPr>
        <w:t>7</w:t>
      </w:r>
      <w:r>
        <w:t xml:space="preserve">: </w:t>
      </w:r>
      <w:r>
        <w:rPr>
          <w:rFonts w:hint="eastAsia"/>
        </w:rPr>
        <w:t>Next-Period City Attendance Growth Using LEAD</w:t>
      </w:r>
    </w:p>
    <w:p w14:paraId="630BCA5B" w14:textId="77777777" w:rsidR="0098021B" w:rsidRDefault="00000000">
      <w:pPr>
        <w:spacing w:after="120" w:line="259" w:lineRule="auto"/>
      </w:pPr>
      <w:r>
        <w:t xml:space="preserve">Purpose: </w:t>
      </w:r>
      <w:r>
        <w:rPr>
          <w:rFonts w:hint="eastAsia"/>
        </w:rPr>
        <w:t xml:space="preserve"> Uses LEAD to compare current and next-period city-level theater attendance and identify cities with increasing attendance.</w:t>
      </w:r>
    </w:p>
    <w:p w14:paraId="565EFCDE" w14:textId="77777777" w:rsidR="0098021B" w:rsidRDefault="00000000">
      <w:pPr>
        <w:spacing w:after="120" w:line="259" w:lineRule="auto"/>
      </w:pPr>
      <w:r>
        <w:t>Interpretation and implication: Supports proactive staffing, scheduling, and facility planning.</w:t>
      </w:r>
    </w:p>
    <w:p w14:paraId="1517BB80" w14:textId="77777777" w:rsidR="0098021B" w:rsidRDefault="00000000">
      <w:pPr>
        <w:spacing w:after="120" w:line="259" w:lineRule="auto"/>
      </w:pPr>
      <w:r>
        <w:t>Visualization suggestion: Capacity-risk watchlist.</w:t>
      </w:r>
    </w:p>
    <w:p w14:paraId="4A80D1BA" w14:textId="77777777" w:rsidR="0098021B" w:rsidRDefault="00000000">
      <w:pPr>
        <w:pStyle w:val="Heading2"/>
        <w:spacing w:after="120" w:line="259" w:lineRule="auto"/>
      </w:pPr>
      <w:r>
        <w:lastRenderedPageBreak/>
        <w:t xml:space="preserve">Query </w:t>
      </w:r>
      <w:r>
        <w:rPr>
          <w:rFonts w:eastAsia="SimSun" w:hint="eastAsia"/>
          <w:lang w:eastAsia="zh-CN"/>
        </w:rPr>
        <w:t>8</w:t>
      </w:r>
      <w:r>
        <w:t xml:space="preserve">: </w:t>
      </w:r>
      <w:r>
        <w:rPr>
          <w:rFonts w:hint="eastAsia"/>
        </w:rPr>
        <w:t>Company Four-Period Moving Average</w:t>
      </w:r>
    </w:p>
    <w:p w14:paraId="4AFA9733" w14:textId="77777777" w:rsidR="0098021B" w:rsidRDefault="00000000">
      <w:pPr>
        <w:spacing w:after="120" w:line="259" w:lineRule="auto"/>
      </w:pPr>
      <w:r>
        <w:t xml:space="preserve">Purpose: </w:t>
      </w:r>
      <w:r>
        <w:rPr>
          <w:rFonts w:hint="eastAsia"/>
        </w:rPr>
        <w:t>Calculates a four-period moving average for company revenue and profit based on the available time records.</w:t>
      </w:r>
    </w:p>
    <w:p w14:paraId="0A875613" w14:textId="77777777" w:rsidR="0098021B" w:rsidRDefault="00000000">
      <w:pPr>
        <w:spacing w:after="120" w:line="259" w:lineRule="auto"/>
      </w:pPr>
      <w:r>
        <w:t>Interpretation and implication: Separates long-term direction from one-period volatility.</w:t>
      </w:r>
    </w:p>
    <w:p w14:paraId="04FDC284" w14:textId="77777777" w:rsidR="0098021B" w:rsidRDefault="00000000">
      <w:pPr>
        <w:spacing w:after="120" w:line="259" w:lineRule="auto"/>
      </w:pPr>
      <w:r>
        <w:t>Visualization suggestion: Company financial trend chart.</w:t>
      </w:r>
    </w:p>
    <w:p w14:paraId="161BEA7E" w14:textId="77777777" w:rsidR="0098021B" w:rsidRDefault="00000000">
      <w:pPr>
        <w:pStyle w:val="Heading2"/>
        <w:spacing w:after="120" w:line="259" w:lineRule="auto"/>
      </w:pPr>
      <w:r>
        <w:t xml:space="preserve">Query </w:t>
      </w:r>
      <w:r>
        <w:rPr>
          <w:rFonts w:eastAsia="SimSun" w:hint="eastAsia"/>
          <w:lang w:eastAsia="zh-CN"/>
        </w:rPr>
        <w:t>9</w:t>
      </w:r>
      <w:r>
        <w:t>: Running market share</w:t>
      </w:r>
    </w:p>
    <w:p w14:paraId="47FFA184" w14:textId="77777777" w:rsidR="0098021B" w:rsidRDefault="00000000">
      <w:pPr>
        <w:spacing w:after="120" w:line="259" w:lineRule="auto"/>
      </w:pPr>
      <w:r>
        <w:t>Purpose: Calculates cumulative annual box-office share by market.</w:t>
      </w:r>
    </w:p>
    <w:p w14:paraId="34E41235" w14:textId="77777777" w:rsidR="0098021B" w:rsidRDefault="00000000">
      <w:pPr>
        <w:spacing w:after="120" w:line="259" w:lineRule="auto"/>
      </w:pPr>
      <w:r>
        <w:t>Interpretation and implication: Reveals whether revenue is geographically concentrated.</w:t>
      </w:r>
    </w:p>
    <w:p w14:paraId="2C9B3925" w14:textId="77777777" w:rsidR="0098021B" w:rsidRDefault="00000000">
      <w:pPr>
        <w:spacing w:after="120" w:line="259" w:lineRule="auto"/>
      </w:pPr>
      <w:r>
        <w:t>Visualization suggestion: Pareto-style cumulative share chart.</w:t>
      </w:r>
    </w:p>
    <w:p w14:paraId="59EC1BA1" w14:textId="77777777" w:rsidR="0098021B" w:rsidRDefault="00000000">
      <w:pPr>
        <w:pStyle w:val="Heading2"/>
        <w:spacing w:after="120" w:line="259" w:lineRule="auto"/>
      </w:pPr>
      <w:r>
        <w:t xml:space="preserve">Query </w:t>
      </w:r>
      <w:r>
        <w:rPr>
          <w:rFonts w:eastAsia="SimSun" w:hint="eastAsia"/>
          <w:lang w:eastAsia="zh-CN"/>
        </w:rPr>
        <w:t>10</w:t>
      </w:r>
      <w:r>
        <w:t xml:space="preserve">: </w:t>
      </w:r>
      <w:r>
        <w:rPr>
          <w:rFonts w:hint="eastAsia"/>
        </w:rPr>
        <w:t>Balanced High-Performing Theaters Using INTERSECT and EXCEPT</w:t>
      </w:r>
    </w:p>
    <w:p w14:paraId="51ECCB80" w14:textId="77777777" w:rsidR="0098021B" w:rsidRDefault="00000000">
      <w:pPr>
        <w:spacing w:after="120" w:line="259" w:lineRule="auto"/>
      </w:pPr>
      <w:r>
        <w:t xml:space="preserve">Purpose: </w:t>
      </w:r>
      <w:r>
        <w:rPr>
          <w:rFonts w:hint="eastAsia"/>
        </w:rPr>
        <w:t>Uses INTERSECT and EXCEPT to find theaters that are above average in both revenue and attendance while excluding invalid or incomplete records</w:t>
      </w:r>
      <w:r>
        <w:t>.</w:t>
      </w:r>
    </w:p>
    <w:p w14:paraId="0447C971" w14:textId="77777777" w:rsidR="0098021B" w:rsidRDefault="00000000">
      <w:pPr>
        <w:spacing w:after="120" w:line="259" w:lineRule="auto"/>
      </w:pPr>
      <w:r>
        <w:t>Interpretation and implication: Identifies reliable top performers for operational benchmarking.</w:t>
      </w:r>
    </w:p>
    <w:p w14:paraId="5107A2A8" w14:textId="77777777" w:rsidR="0098021B" w:rsidRDefault="00000000">
      <w:pPr>
        <w:spacing w:after="120" w:line="259" w:lineRule="auto"/>
      </w:pPr>
      <w:r>
        <w:t>Visualization suggestion: Benchmark theater table.</w:t>
      </w:r>
    </w:p>
    <w:p w14:paraId="2CF7E01F" w14:textId="77777777" w:rsidR="0098021B" w:rsidRDefault="00000000">
      <w:pPr>
        <w:pStyle w:val="Heading2"/>
      </w:pPr>
      <w:r>
        <w:t>Query 11: Hybrid search for relevant movie demand</w:t>
      </w:r>
    </w:p>
    <w:p w14:paraId="3C5DDDFA" w14:textId="77777777" w:rsidR="0098021B" w:rsidRDefault="00000000">
      <w:r>
        <w:t xml:space="preserve">Purpose: Full-text search + </w:t>
      </w:r>
      <w:proofErr w:type="spellStart"/>
      <w:r>
        <w:t>ts_rank_cd</w:t>
      </w:r>
      <w:proofErr w:type="spellEnd"/>
      <w:r>
        <w:t xml:space="preserve"> + revenue rank.</w:t>
      </w:r>
    </w:p>
    <w:p w14:paraId="78199C0E" w14:textId="77777777" w:rsidR="0098021B" w:rsidRDefault="00000000">
      <w:r>
        <w:t>Interpretation and implication: Combines semantic relevance with market demand.</w:t>
      </w:r>
    </w:p>
    <w:p w14:paraId="0984B5EE" w14:textId="77777777" w:rsidR="0098021B" w:rsidRDefault="00000000">
      <w:r>
        <w:t>Visualization suggestion: Hybrid relevance/revenue table</w:t>
      </w:r>
    </w:p>
    <w:p w14:paraId="43443411" w14:textId="77777777" w:rsidR="0098021B" w:rsidRDefault="00000000">
      <w:pPr>
        <w:pStyle w:val="Heading2"/>
      </w:pPr>
      <w:r>
        <w:t>Query 12: Hybrid search trend analysis</w:t>
      </w:r>
    </w:p>
    <w:p w14:paraId="2A8E4A64" w14:textId="77777777" w:rsidR="0098021B" w:rsidRDefault="00000000">
      <w:r>
        <w:t>Purpose: Full-text search + LAG + growth rank.</w:t>
      </w:r>
    </w:p>
    <w:p w14:paraId="2FC8AC7B" w14:textId="77777777" w:rsidR="0098021B" w:rsidRDefault="00000000">
      <w:r>
        <w:t>Interpretation and implication: Shows whether relevant movie themes gain or lose demand over time.</w:t>
      </w:r>
    </w:p>
    <w:p w14:paraId="408DAF78" w14:textId="77777777" w:rsidR="0098021B" w:rsidRDefault="00000000">
      <w:r>
        <w:t>Visualization suggestion: Thematic growth trend table</w:t>
      </w:r>
    </w:p>
    <w:p w14:paraId="16915EB2" w14:textId="77777777" w:rsidR="0098021B" w:rsidRDefault="0098021B">
      <w:pPr>
        <w:spacing w:after="120" w:line="259" w:lineRule="auto"/>
      </w:pPr>
    </w:p>
    <w:p w14:paraId="61EA8CCF" w14:textId="77777777" w:rsidR="0098021B" w:rsidRDefault="00000000">
      <w:pPr>
        <w:pStyle w:val="Heading1"/>
        <w:spacing w:after="120" w:line="259" w:lineRule="auto"/>
      </w:pPr>
      <w:r>
        <w:t>V. Conclusion</w:t>
      </w:r>
    </w:p>
    <w:p w14:paraId="7E28B93D" w14:textId="77777777" w:rsidR="0098021B" w:rsidRDefault="00000000">
      <w:pPr>
        <w:spacing w:after="120" w:line="259" w:lineRule="auto"/>
      </w:pPr>
      <w:r>
        <w:t>This deliverable demonstrates how the movie and theater data warehouse can support decision making beyond simple reporting. Ranking functions identify top performers, value functions reveal changes over time, moving averages clarify trends, running totals show cumulative contribution, and SET operators help define more precise decision groups. Together, the queries support managerial decisions about programming, investment, capacity planning, market strategy, and industry benchmarking.</w:t>
      </w:r>
    </w:p>
    <w:p w14:paraId="7B574368" w14:textId="77777777" w:rsidR="0098021B" w:rsidRDefault="00000000">
      <w:pPr>
        <w:pStyle w:val="Heading1"/>
        <w:spacing w:after="120" w:line="259" w:lineRule="auto"/>
      </w:pPr>
      <w:r>
        <w:t>References</w:t>
      </w:r>
    </w:p>
    <w:p w14:paraId="5DC1DC59" w14:textId="77777777" w:rsidR="0098021B" w:rsidRDefault="00000000">
      <w:pPr>
        <w:spacing w:after="140" w:line="252" w:lineRule="auto"/>
      </w:pPr>
      <w:proofErr w:type="spellStart"/>
      <w:r>
        <w:t>Akarn</w:t>
      </w:r>
      <w:proofErr w:type="spellEnd"/>
      <w:r>
        <w:t xml:space="preserve">, M. (n.d.). Broadway Datasets </w:t>
      </w:r>
    </w:p>
    <w:p w14:paraId="712F2E00" w14:textId="77777777" w:rsidR="0098021B" w:rsidRDefault="00000000">
      <w:pPr>
        <w:spacing w:after="140" w:line="252" w:lineRule="auto"/>
      </w:pPr>
      <w:r>
        <w:lastRenderedPageBreak/>
        <w:t xml:space="preserve"> Kaggle. https://www.kaggle.com/datasets/maggieakarn/broadway-datasets</w:t>
      </w:r>
    </w:p>
    <w:p w14:paraId="3A04B6E1" w14:textId="77777777" w:rsidR="0098021B" w:rsidRDefault="00000000">
      <w:pPr>
        <w:spacing w:after="120"/>
        <w:ind w:left="720" w:hanging="720"/>
      </w:pPr>
      <w:r>
        <w:t>PostgreSQL Global Development Group. (2025). PostgreSQL documentation: Window functions. https://www.postgresql.org/docs/current/functions-window.html</w:t>
      </w:r>
    </w:p>
    <w:p w14:paraId="61E89966" w14:textId="77777777" w:rsidR="0098021B" w:rsidRDefault="00000000">
      <w:pPr>
        <w:spacing w:after="120"/>
        <w:ind w:left="720" w:hanging="720"/>
      </w:pPr>
      <w:r>
        <w:t>PostgreSQL Global Development Group. (2025). PostgreSQL documentation: Queries with common table expressions. https://www.postgresql.org/docs/current/queries-with.html</w:t>
      </w:r>
    </w:p>
    <w:p w14:paraId="3351B8B8" w14:textId="77777777" w:rsidR="0098021B" w:rsidRDefault="00000000">
      <w:pPr>
        <w:spacing w:after="120"/>
        <w:ind w:left="720" w:hanging="720"/>
      </w:pPr>
      <w:r>
        <w:t>PostgreSQL Global Development Group. (2025). PostgreSQL documentation: Combining queries. https://www.postgresql.org/docs/current/queries-union.html</w:t>
      </w:r>
    </w:p>
    <w:p w14:paraId="61283C70" w14:textId="77777777" w:rsidR="0098021B" w:rsidRDefault="0098021B">
      <w:pPr>
        <w:spacing w:after="120" w:line="259" w:lineRule="auto"/>
      </w:pPr>
    </w:p>
    <w:sectPr w:rsidR="0098021B">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05BCD" w14:textId="77777777" w:rsidR="00A8796E" w:rsidRDefault="00A8796E">
      <w:pPr>
        <w:spacing w:line="240" w:lineRule="auto"/>
      </w:pPr>
      <w:r>
        <w:separator/>
      </w:r>
    </w:p>
  </w:endnote>
  <w:endnote w:type="continuationSeparator" w:id="0">
    <w:p w14:paraId="54EEF076" w14:textId="77777777" w:rsidR="00A8796E" w:rsidRDefault="00A879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0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00"/>
    <w:family w:val="auto"/>
    <w:pitch w:val="default"/>
  </w:font>
  <w:font w:name="MS Gothic">
    <w:altName w:val="ＭＳ ゴシック"/>
    <w:panose1 w:val="020B0609070205080204"/>
    <w:charset w:val="80"/>
    <w:family w:val="modern"/>
    <w:pitch w:val="default"/>
    <w:sig w:usb0="E00002FF" w:usb1="6AC7FDFB" w:usb2="08000012" w:usb3="00000000" w:csb0="4002009F" w:csb1="DFD70000"/>
  </w:font>
  <w:font w:name="Courier">
    <w:panose1 w:val="020703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F97C7" w14:textId="77777777" w:rsidR="00A8796E" w:rsidRDefault="00A8796E">
      <w:pPr>
        <w:spacing w:after="0"/>
      </w:pPr>
      <w:r>
        <w:separator/>
      </w:r>
    </w:p>
  </w:footnote>
  <w:footnote w:type="continuationSeparator" w:id="0">
    <w:p w14:paraId="376F0171" w14:textId="77777777" w:rsidR="00A8796E" w:rsidRDefault="00A879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512065637">
    <w:abstractNumId w:val="1"/>
  </w:num>
  <w:num w:numId="2" w16cid:durableId="1942646219">
    <w:abstractNumId w:val="4"/>
  </w:num>
  <w:num w:numId="3" w16cid:durableId="1171796534">
    <w:abstractNumId w:val="5"/>
  </w:num>
  <w:num w:numId="4" w16cid:durableId="798496338">
    <w:abstractNumId w:val="2"/>
  </w:num>
  <w:num w:numId="5" w16cid:durableId="1043333659">
    <w:abstractNumId w:val="0"/>
  </w:num>
  <w:num w:numId="6" w16cid:durableId="1401177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CA3"/>
    <w:rsid w:val="0015074B"/>
    <w:rsid w:val="0029639D"/>
    <w:rsid w:val="00326F90"/>
    <w:rsid w:val="0098021B"/>
    <w:rsid w:val="00A61EE1"/>
    <w:rsid w:val="00A8796E"/>
    <w:rsid w:val="00AA1D8D"/>
    <w:rsid w:val="00B47730"/>
    <w:rsid w:val="00CB0664"/>
    <w:rsid w:val="00E5198A"/>
    <w:rsid w:val="00FC693F"/>
    <w:rsid w:val="338A75C2"/>
    <w:rsid w:val="646C67BE"/>
    <w:rsid w:val="7FCC50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306BBD9"/>
  <w14:defaultImageDpi w14:val="300"/>
  <w15:docId w15:val="{0ECBB6E5-B805-EA49-9064-7B8BE8BC9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heme="minorEastAsia" w:hAnsi="Calibri" w:cstheme="minorBidi"/>
      <w:sz w:val="21"/>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List3">
    <w:name w:val="List 3"/>
    <w:basedOn w:val="Normal"/>
    <w:uiPriority w:val="99"/>
    <w:unhideWhenUsed/>
    <w:pPr>
      <w:ind w:left="1080" w:hanging="360"/>
      <w:contextualSpacing/>
    </w:pPr>
  </w:style>
  <w:style w:type="paragraph" w:styleId="ListNumber2">
    <w:name w:val="List Number 2"/>
    <w:basedOn w:val="Normal"/>
    <w:uiPriority w:val="99"/>
    <w:unhideWhenUsed/>
    <w:pPr>
      <w:numPr>
        <w:numId w:val="1"/>
      </w:numPr>
      <w:contextualSpacing/>
    </w:pPr>
  </w:style>
  <w:style w:type="paragraph" w:styleId="ListNumber">
    <w:name w:val="List Number"/>
    <w:basedOn w:val="Normal"/>
    <w:uiPriority w:val="99"/>
    <w:unhideWhenUsed/>
    <w:pPr>
      <w:numPr>
        <w:numId w:val="2"/>
      </w:numPr>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Bullet">
    <w:name w:val="List Bullet"/>
    <w:basedOn w:val="Normal"/>
    <w:uiPriority w:val="99"/>
    <w:unhideWhenUsed/>
    <w:pPr>
      <w:numPr>
        <w:numId w:val="3"/>
      </w:numPr>
      <w:contextualSpacing/>
    </w:pPr>
  </w:style>
  <w:style w:type="paragraph" w:styleId="BodyText3">
    <w:name w:val="Body Text 3"/>
    <w:basedOn w:val="Normal"/>
    <w:link w:val="BodyText3Char"/>
    <w:uiPriority w:val="99"/>
    <w:unhideWhenUsed/>
    <w:pPr>
      <w:spacing w:after="120"/>
    </w:pPr>
    <w:rPr>
      <w:sz w:val="16"/>
      <w:szCs w:val="16"/>
    </w:rPr>
  </w:style>
  <w:style w:type="paragraph" w:styleId="ListBullet3">
    <w:name w:val="List Bullet 3"/>
    <w:basedOn w:val="Normal"/>
    <w:uiPriority w:val="99"/>
    <w:unhideWhenUsed/>
    <w:pPr>
      <w:numPr>
        <w:numId w:val="4"/>
      </w:numPr>
      <w:contextualSpacing/>
    </w:pPr>
  </w:style>
  <w:style w:type="paragraph" w:styleId="BodyText">
    <w:name w:val="Body Text"/>
    <w:basedOn w:val="Normal"/>
    <w:link w:val="BodyTextChar"/>
    <w:uiPriority w:val="99"/>
    <w:unhideWhenUsed/>
    <w:pPr>
      <w:spacing w:after="120"/>
    </w:pPr>
  </w:style>
  <w:style w:type="paragraph" w:styleId="ListNumber3">
    <w:name w:val="List Number 3"/>
    <w:basedOn w:val="Normal"/>
    <w:uiPriority w:val="99"/>
    <w:unhideWhenUsed/>
    <w:pPr>
      <w:numPr>
        <w:numId w:val="5"/>
      </w:numPr>
      <w:contextualSpacing/>
    </w:pPr>
  </w:style>
  <w:style w:type="paragraph" w:styleId="List2">
    <w:name w:val="List 2"/>
    <w:basedOn w:val="Normal"/>
    <w:uiPriority w:val="99"/>
    <w:unhideWhenUsed/>
    <w:pPr>
      <w:ind w:left="720" w:hanging="360"/>
      <w:contextualSpacing/>
    </w:pPr>
  </w:style>
  <w:style w:type="paragraph" w:styleId="ListContinue">
    <w:name w:val="List Continue"/>
    <w:basedOn w:val="Normal"/>
    <w:uiPriority w:val="99"/>
    <w:unhideWhenUsed/>
    <w:pPr>
      <w:spacing w:after="120"/>
      <w:ind w:left="360"/>
      <w:contextualSpacing/>
    </w:pPr>
  </w:style>
  <w:style w:type="paragraph" w:styleId="ListBullet2">
    <w:name w:val="List Bullet 2"/>
    <w:basedOn w:val="Normal"/>
    <w:uiPriority w:val="99"/>
    <w:unhideWhenUsed/>
    <w:pPr>
      <w:numPr>
        <w:numId w:val="6"/>
      </w:numPr>
      <w:contextualSpacing/>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
    <w:name w:val="List"/>
    <w:basedOn w:val="Normal"/>
    <w:uiPriority w:val="99"/>
    <w:unhideWhenUsed/>
    <w:pPr>
      <w:ind w:left="360" w:hanging="360"/>
      <w:contextualSpacing/>
    </w:pPr>
  </w:style>
  <w:style w:type="paragraph" w:styleId="BodyText2">
    <w:name w:val="Body Text 2"/>
    <w:basedOn w:val="Normal"/>
    <w:link w:val="BodyText2Char"/>
    <w:uiPriority w:val="99"/>
    <w:unhideWhenUsed/>
    <w:pPr>
      <w:spacing w:after="120" w:line="480" w:lineRule="auto"/>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Raymond Xu</cp:lastModifiedBy>
  <cp:revision>2</cp:revision>
  <dcterms:created xsi:type="dcterms:W3CDTF">2013-12-23T23:15:00Z</dcterms:created>
  <dcterms:modified xsi:type="dcterms:W3CDTF">2026-06-03T03:15:00Z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eyJoZGlkIjoiMTI3MTNmZTdlNjA3NDQ1NTY5NGUyYzE0NTdlOTJhMDQiLCJ1c2VySWQiOiI0NzQ1MTI0OTYifQ==</vt:lpwstr>
  </property>
  <property fmtid="{D5CDD505-2E9C-101B-9397-08002B2CF9AE}" pid="3" name="KSOProductBuildVer">
    <vt:lpwstr>2052-12.1.0.26375</vt:lpwstr>
  </property>
  <property fmtid="{D5CDD505-2E9C-101B-9397-08002B2CF9AE}" pid="4" name="ICV">
    <vt:lpwstr>AD79C84EFAD0407ABF87A021E1BFDEE7_12</vt:lpwstr>
  </property>
</Properties>
</file>