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Teste: </w:t>
      </w:r>
      <w:r w:rsidRPr="00000000" w:rsidR="00000000" w:rsidDel="00000000">
        <w:rPr>
          <w:rtl w:val="0"/>
        </w:rPr>
        <w:t xml:space="preserve">   Murilo Guimarães*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João Victor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Gabriel Furtado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Leonardo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28/08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teste: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(Resumo, Objetivo) -&gt; UC1 - Verificar seleção de categoria e busca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Ter feito o login com senha no sistema, abrir o pedido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uma mesa e ter selecionado uma categoria da lista para buscar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1. Inserir login e senha na tela de login;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 Entrar com um novo pedido na tela de pedido da mesa;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Selecionar uma categoria da lista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1.1. Login bem-sucedido, prosseguir para a tela de pedido;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1.2. Login falha, exibir mensagem de falha e opção para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   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2.1. Mesa selecionada, prosseguir para 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2.2. Mesa inválida, exibir mensagem de mesa inválida e 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  </w:t>
        <w:tab/>
        <w:t xml:space="preserve">     fornecer opção para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  Prosseguir para a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realizado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04</w:t>
      </w:r>
      <w:r w:rsidRPr="00000000" w:rsidR="00000000" w:rsidDel="00000000">
        <w:rPr>
          <w:rtl w:val="0"/>
        </w:rPr>
        <w:t xml:space="preserve">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teste (atualizado):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(Resumo) -&gt; UC1 - Verificar seleção de categoria e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Iniciar aplicativo; prosseguir para tela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Selecionar uma categoria da grade de itens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Prosseguir para tela de lista dos produtos da categoria selecionada.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atendido.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Resultado do Teste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 seleção de categoria, por seleção de algum dos ícones, muda a tela. Prossegue-se para a listagem dos produtos da categoria escolhida, de acordo com o esperado. Tela funcionando, REQ1 atendido, de acordo com o planejado.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Gabriel Furtado Santos.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Teste.docx</dc:title>
</cp:coreProperties>
</file>