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Projeto:</w:t>
      </w:r>
      <w:r w:rsidRPr="00000000" w:rsidR="00000000" w:rsidDel="00000000">
        <w:rPr>
          <w:rtl w:val="0"/>
        </w:rPr>
        <w:t xml:space="preserve"> Sistema Gerenciador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Versão:</w:t>
      </w:r>
      <w:r w:rsidRPr="00000000" w:rsidR="00000000" w:rsidDel="00000000">
        <w:rPr>
          <w:rtl w:val="0"/>
        </w:rPr>
        <w:t xml:space="preserve">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View:   </w:t>
      </w:r>
      <w:r w:rsidRPr="00000000" w:rsidR="00000000" w:rsidDel="00000000">
        <w:rPr>
          <w:rtl w:val="0"/>
        </w:rPr>
        <w:t xml:space="preserve">              Glenda Macedo*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Maria Angélica*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Clézio Souza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Raphael Adôrno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Rebeca Palhares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Amanda Araújo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Laís Cruvinel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Victor Mota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Danielle Bernardes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14/08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89300" cx="5943600"/>
            <wp:effectExtent t="0" b="0" r="0" l="0"/>
            <wp:docPr id="3" name="image02.jpg" descr="view.jpg"/>
            <a:graphic>
              <a:graphicData uri="http://schemas.openxmlformats.org/drawingml/2006/picture">
                <pic:pic>
                  <pic:nvPicPr>
                    <pic:cNvPr id="0" name="image02.jpg" descr="view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89300" cx="5943600"/>
            <wp:effectExtent t="0" b="0" r="0" l="0"/>
            <wp:docPr id="7" name="image01.jpg" descr="10614942_772420419463819_433534156_o.jpg"/>
            <a:graphic>
              <a:graphicData uri="http://schemas.openxmlformats.org/drawingml/2006/picture">
                <pic:pic>
                  <pic:nvPicPr>
                    <pic:cNvPr id="0" name="image01.jpg" descr="10614942_772420419463819_433534156_o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89300" cx="5943600"/>
            <wp:effectExtent t="0" b="0" r="0" l="0"/>
            <wp:docPr id="2" name="image03.jpg" descr="10594230_772420422797152_526914966_o.jpg"/>
            <a:graphic>
              <a:graphicData uri="http://schemas.openxmlformats.org/drawingml/2006/picture">
                <pic:pic>
                  <pic:nvPicPr>
                    <pic:cNvPr id="0" name="image03.jpg" descr="10594230_772420422797152_526914966_o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620000" cx="5715000"/>
            <wp:effectExtent t="0" b="0" r="0" l="0"/>
            <wp:docPr id="12" name="image06.jpg" descr="10609075_772420622797132_935221035_n.jpg"/>
            <a:graphic>
              <a:graphicData uri="http://schemas.openxmlformats.org/drawingml/2006/picture">
                <pic:pic>
                  <pic:nvPicPr>
                    <pic:cNvPr id="0" name="image06.jpg" descr="10609075_772420622797132_935221035_n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20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276850" cx="3790950"/>
            <wp:effectExtent t="0" b="0" r="0" l="0"/>
            <wp:docPr id="4" name="image00.jpg" descr="10602680_772421252797069_892923404_n.jpg"/>
            <a:graphic>
              <a:graphicData uri="http://schemas.openxmlformats.org/drawingml/2006/picture">
                <pic:pic>
                  <pic:nvPicPr>
                    <pic:cNvPr id="0" name="image00.jpg" descr="10602680_772421252797069_892923404_n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276850" cx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Estudo das cores - projeto macaxeira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28/08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LOGO: sugestões -&gt; vermelho, amarelo ou laranja. São as cores estimulantes e energizantes (despertam a atenção). Utilizá-las em conjunto estimulam o apetite e a vontade de aquisição. Significados: fogo, luz, estímulos, prosperidade, movimento e ação.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TELAS: sugestão -&gt; laranja(tom mais claro) ou amarelo.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Cores tranquilizantes X cores estimulantes.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azul/verde: estimulam a criatividade e tem efeito calmante, relaxante e tranquilizador. O verde não chama muita atenção mas facilita a concentração para ler um texto pois não é cansativo. O azul é uma cor que atrai , que neutraliza/acalma o ser humano, ele envolve e traz uma sensação de aconchego. Tons como o índigo não são aconselhados para textos longos (causa desmotivação).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amarelo/laranja: além de estimular a mente as cores solares estimulam a produção de serotonina. Quando esse hormônio é liberado no corpo ele produz uma sensação de bem estar.O laranja é a melhor cor para estimular o aprendizado, a oxigenação no cérebro, produzindo um efeito revigorante.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Vermelho: estimulante, aumenta a atenção. Indica calor, energia. É uma cor que impõe pelo impacto visual. Portanto, é facil de ser recordada.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Bibliografia: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www.tudodecorpravoce.com.br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www.minhacasaminhacara.com.br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www.seuprojeto.com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Principais padrões de design de interface a serem usados no aplicativo de forma geral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Data: </w:t>
      </w:r>
      <w:r w:rsidRPr="00000000" w:rsidR="00000000" w:rsidDel="00000000">
        <w:rPr>
          <w:rtl w:val="0"/>
        </w:rPr>
        <w:t xml:space="preserve">09/09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Um objetivo principal por tela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Cada tela que nós projetamos deve apoiar um único objetivo principal, uma única ação de real valor para a pessoa usar. Isto faz com que a curva de aprendizado seja menor, e a facilidade de uso maior. Telas que fornecem duas ou mais ações primárias tornam-se muito confusas. Como um artigo escrito deve ter um assunto único e forte, cada tela que projetamos deve apoiar uma ação única e forte, que será a sua razão de 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Fornecer sempre um “próximo passo”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Não é aconselhável que determinada ação do funcionário no aplicativo seja a sua última. Por isso, é importante sempre projetar um “próximo passo” para cada interação que o usuário tem com a nossa interface. Devemos não só fornecer esse novo passo, como também mostrar o que acontecerá nessa próxima interação. O funcionário não deve ser abandonado só porque ele já efetuou a interação que ele queria, dê a ele um “próximo passo” natural e relevante, que o ajude ainda mais a alcançar seus objetivos.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Questões de consistência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Um elemento da interface não deve parecer com outro a não ser que tenham a mesma função ou comportamento. O oposto disso também é importante, ou seja, elementos que tenham a mesma função ou comportamento não devem ter aparências diferentes pois é para elementos como a aparecer consistente. Devemos nos ater a isso para manter a consistência dos elementos de interface.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As fontes do aplicativo Macaxeira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fontes Sans Serif são mais modernas e são o padrão para o mundo de aplicativos móveis e do web design. Elas tem uma aparência mais simples e mais “limpa”, sendo consideradas mais fáceis de serem lidas nos meios digitais.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Exemplos: Helvetica, Arial, Verdana.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Características principais das fontes sans serif: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-Modernas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-Minimalistas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-Amigáveis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-Ideal para a web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-Funciona bem em telas pequenas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Telas e protótipos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09/09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drawing>
          <wp:inline distR="114300" distT="114300" distB="114300" distL="114300">
            <wp:extent cy="6872288" cx="4951836"/>
            <wp:effectExtent t="0" b="0" r="0" l="0"/>
            <wp:docPr id="10" name="image04.jpg" descr="IMG-20140821-WA0003.jpg"/>
            <a:graphic>
              <a:graphicData uri="http://schemas.openxmlformats.org/drawingml/2006/picture">
                <pic:pic>
                  <pic:nvPicPr>
                    <pic:cNvPr id="0" name="image04.jpg" descr="IMG-20140821-WA0003.jp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872288" cx="4951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6854898" cx="4757738"/>
            <wp:effectExtent t="0" b="0" r="0" l="0"/>
            <wp:docPr id="6" name="image07.png" descr="prototipo.png"/>
            <a:graphic>
              <a:graphicData uri="http://schemas.openxmlformats.org/drawingml/2006/picture">
                <pic:pic>
                  <pic:nvPicPr>
                    <pic:cNvPr id="0" name="image07.png" descr="prototipo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854898" cx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7613625" cx="4291013"/>
            <wp:effectExtent t="0" b="0" r="0" l="0"/>
            <wp:docPr id="8" name="image09.png" descr="Screenshot_2014-09-08-21-42-39.png"/>
            <a:graphic>
              <a:graphicData uri="http://schemas.openxmlformats.org/drawingml/2006/picture">
                <pic:pic>
                  <pic:nvPicPr>
                    <pic:cNvPr id="0" name="image09.png" descr="Screenshot_2014-09-08-21-42-39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13625" cx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7677700" cx="4329113"/>
            <wp:effectExtent t="0" b="0" r="0" l="0"/>
            <wp:docPr id="5" name="image11.png" descr="Screenshot_2014-09-08-21-42-53.png"/>
            <a:graphic>
              <a:graphicData uri="http://schemas.openxmlformats.org/drawingml/2006/picture">
                <pic:pic>
                  <pic:nvPicPr>
                    <pic:cNvPr id="0" name="image11.png" descr="Screenshot_2014-09-08-21-42-53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77700" cx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7594543" cx="4281488"/>
            <wp:effectExtent t="0" b="0" r="0" l="0"/>
            <wp:docPr id="1" name="image10.png" descr="Screenshot_2014-09-08-21-43-09.png"/>
            <a:graphic>
              <a:graphicData uri="http://schemas.openxmlformats.org/drawingml/2006/picture">
                <pic:pic>
                  <pic:nvPicPr>
                    <pic:cNvPr id="0" name="image10.png" descr="Screenshot_2014-09-08-21-43-09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594543" cx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7455663" cx="4205288"/>
            <wp:effectExtent t="0" b="0" r="0" l="0"/>
            <wp:docPr id="11" name="image08.png" descr="Screenshot_2014-09-08-21-43-40.png"/>
            <a:graphic>
              <a:graphicData uri="http://schemas.openxmlformats.org/drawingml/2006/picture">
                <pic:pic>
                  <pic:nvPicPr>
                    <pic:cNvPr id="0" name="image08.png" descr="Screenshot_2014-09-08-21-43-40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455663" cx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6367463" cx="4574459"/>
            <wp:effectExtent t="0" b="0" r="0" l="0"/>
            <wp:docPr id="9" name="image05.png" descr="tela_cozinheiro.png"/>
            <a:graphic>
              <a:graphicData uri="http://schemas.openxmlformats.org/drawingml/2006/picture">
                <pic:pic>
                  <pic:nvPicPr>
                    <pic:cNvPr id="0" name="image05.png" descr="tela_cozinheiro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367463" cx="4574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5.png" Type="http://schemas.openxmlformats.org/officeDocument/2006/relationships/image" Id="rId19"/><Relationship Target="media/image08.png" Type="http://schemas.openxmlformats.org/officeDocument/2006/relationships/image" Id="rId18"/><Relationship Target="media/image10.png" Type="http://schemas.openxmlformats.org/officeDocument/2006/relationships/image" Id="rId17"/><Relationship Target="media/image11.png" Type="http://schemas.openxmlformats.org/officeDocument/2006/relationships/image" Id="rId16"/><Relationship Target="media/image09.png" Type="http://schemas.openxmlformats.org/officeDocument/2006/relationships/image" Id="rId15"/><Relationship Target="media/image07.png" Type="http://schemas.openxmlformats.org/officeDocument/2006/relationships/image" Id="rId14"/><Relationship Target="fontTable.xml" Type="http://schemas.openxmlformats.org/officeDocument/2006/relationships/fontTable" Id="rId2"/><Relationship Target="http://www.seuprojeto.com" Type="http://schemas.openxmlformats.org/officeDocument/2006/relationships/hyperlink" TargetMode="External" Id="rId12"/><Relationship Target="media/image04.jp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tudodecorpravc.com.br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minhacasaminhacara.com.br" Type="http://schemas.openxmlformats.org/officeDocument/2006/relationships/hyperlink" TargetMode="External" Id="rId11"/><Relationship Target="media/image00.jpg" Type="http://schemas.openxmlformats.org/officeDocument/2006/relationships/image" Id="rId9"/><Relationship Target="media/image01.jpg" Type="http://schemas.openxmlformats.org/officeDocument/2006/relationships/image" Id="rId6"/><Relationship Target="media/image02.jpg" Type="http://schemas.openxmlformats.org/officeDocument/2006/relationships/image" Id="rId5"/><Relationship Target="media/image06.jpg" Type="http://schemas.openxmlformats.org/officeDocument/2006/relationships/image" Id="rId8"/><Relationship Target="media/image03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view.docx</dc:title>
</cp:coreProperties>
</file>