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2444" w:val="clear"/>
            <w:tcMar>
              <w:top w:type="dxa" w:w="700"/>
              <w:left w:type="dxa" w:w="600"/>
              <w:bottom w:type="dxa" w:w="700"/>
              <w:right w:type="dxa" w:w="6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93C5FD"/>
                <w:sz w:val="22"/>
                <w:szCs w:val="22"/>
              </w:rPr>
              <w:t xml:space="preserve">SMT COCKPIT  ·  Monetique Tunisie</w:t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API d'Ajout de Marchands</w:t>
            </w:r>
          </w:p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color w:val="60A5FA"/>
                <w:sz w:val="28"/>
                <w:szCs w:val="28"/>
              </w:rPr>
              <w:t xml:space="preserve">POST  /api/v1/affiliates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3C5FD"/>
                <w:sz w:val="22"/>
                <w:szCs w:val="22"/>
              </w:rPr>
              <w:t xml:space="preserve">Spécification Technique  —  v1.0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1.0 — Avril 2026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Statut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✅  Validé — En production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Plateforme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SMT COCKPIT v2 — Monetique Tunisie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Auteur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Équipe Technique ClicToPay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Confidentialité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8"/>
                <w:szCs w:val="18"/>
              </w:rPr>
              <w:t xml:space="preserve">Document confidentiel — Usage interne et partenaires</w:t>
            </w:r>
          </w:p>
        </w:tc>
      </w:tr>
    </w:tbl>
    <w:p/>
    <w:p/>
    <w:p>
      <w:pPr>
        <w:pStyle w:val="Heading1"/>
        <w:pBdr>
          <w:bottom w:val="single" w:color="1D4ED8" w:sz="8"/>
        </w:pBdr>
        <w:spacing w:after="160" w:before="400"/>
      </w:pPr>
      <w:r>
        <w:rPr>
          <w:rFonts w:ascii="Arial" w:cs="Arial" w:eastAsia="Arial" w:hAnsi="Arial"/>
          <w:b/>
          <w:bCs/>
          <w:color w:val="0F2444"/>
          <w:sz w:val="32"/>
          <w:szCs w:val="32"/>
        </w:rPr>
        <w:t xml:space="preserve">1. Vue d'ensemble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Cette API REST permet à des systèmes externes (portails partenaires, plateformes bancaires, outils CRM) d'enregistrer automatiquement de nouveaux marchands dans SMT COCKPIT. Si le token est configuré avec l'option auto_onboard, la prise en charge complète est déclenchée en arrière-plan : génération des credentials TEST, cahier de recettes Excel pré-rempli et email de bienvenue avec pièce jointe.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1.1 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Méthode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URL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2444"/>
                <w:sz w:val="18"/>
                <w:szCs w:val="18"/>
              </w:rPr>
              <w:t xml:space="preserve">/api/v1/affiliates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Authentification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X-API-Key: &lt;token&gt;  (header HTTP)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Format réponse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JSON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1.2  Flux de traitement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Validation du header X-API-Key (SHA-256 comparé à la base de données)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Validation des champs obligatoires (400 si manquants)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Normalisation du merchant_code (numérique → zero-padded 9 chiffres)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Vérification doublon PostgreSQL → 409 si le code existe déjà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Vérification Oracle PROD → statut en_production si trouvé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Vérification Oracle TEST  → statut recettes_envoyees si trouvé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Création en base PostgreSQL (table merchants_tracking)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Si statut = en_attente + auto_onboard activé : email + cahier déclenché en arrière-plan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Retour JSON 201 avec affiliate_id, status et oracle_check</w:t>
      </w:r>
    </w:p>
    <w:p/>
    <w:p>
      <w:pPr>
        <w:pStyle w:val="Heading1"/>
        <w:pBdr>
          <w:bottom w:val="single" w:color="1D4ED8" w:sz="8"/>
        </w:pBdr>
        <w:spacing w:after="160" w:before="400"/>
      </w:pPr>
      <w:r>
        <w:rPr>
          <w:rFonts w:ascii="Arial" w:cs="Arial" w:eastAsia="Arial" w:hAnsi="Arial"/>
          <w:b/>
          <w:bCs/>
          <w:color w:val="0F2444"/>
          <w:sz w:val="32"/>
          <w:szCs w:val="32"/>
        </w:rPr>
        <w:t xml:space="preserve">2. Authentification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Chaque appel doit inclure un en-tête HTTP X-API-Key contenant un token valide. Les tokens se créent depuis Paramètres → Tokens API. Le token n'est visible qu'une seule fois à la création — il est stocké en SHA-256 en base.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2.1  Format du header</w:t>
      </w:r>
    </w:p>
    <w:p>
      <w:pPr>
        <w:pBdr>
          <w:left w:val="single" w:color="1D4ED8" w:sz="16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X-API-Key: smtck_a3f7b2c1d4e5f6a7b8c9d0e1f2a3b4c5d6e7f8a9b0c1d2e3f4a5b6c7d8e9f0a1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1"/>
              <w:left w:val="single" w:color="D97706" w:sz="20"/>
              <w:bottom w:val="single" w:color="D97706" w:sz="1"/>
              <w:right w:val="single" w:color="D97706" w:sz="1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⚠️  En cas de perte du token, révoquez-le immédiatement depuis Paramètres → Tokens API et créez-en un nouveau. Ne jamais stocker le token en clair dans le code source.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2.2  Options du token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4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4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4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2444"/>
                <w:sz w:val="18"/>
                <w:szCs w:val="18"/>
              </w:rPr>
              <w:t xml:space="preserve">auto_onboard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true / false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Déclenche automatiquement l'envoi de l'email de bienvenue + cahier de recettes dès la création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2444"/>
                <w:sz w:val="18"/>
                <w:szCs w:val="18"/>
              </w:rPr>
              <w:t xml:space="preserve">expires_at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Date ISO 8601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Date d'expiration optionnelle du token (laisser vide pour durée illimitée)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2444"/>
                <w:sz w:val="18"/>
                <w:szCs w:val="18"/>
              </w:rPr>
              <w:t xml:space="preserve">actif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true / false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Désactiver un token sans le supprimer définitivement</w:t>
            </w:r>
          </w:p>
        </w:tc>
      </w:tr>
    </w:tbl>
    <w:p/>
    <w:p>
      <w:pPr>
        <w:pStyle w:val="Heading1"/>
        <w:pBdr>
          <w:bottom w:val="single" w:color="1D4ED8" w:sz="8"/>
        </w:pBdr>
        <w:spacing w:after="160" w:before="400"/>
      </w:pPr>
      <w:r>
        <w:rPr>
          <w:rFonts w:ascii="Arial" w:cs="Arial" w:eastAsia="Arial" w:hAnsi="Arial"/>
          <w:b/>
          <w:bCs/>
          <w:color w:val="0F2444"/>
          <w:sz w:val="32"/>
          <w:szCs w:val="32"/>
        </w:rPr>
        <w:t xml:space="preserve">3. Corps de la Requête (JSON)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3.1  Champs obligatoires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4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4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4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2444"/>
                <w:sz w:val="18"/>
                <w:szCs w:val="18"/>
              </w:rPr>
              <w:t xml:space="preserve">merchant_code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Code marchand / numéro d'affiliation. Normalisé : numérique → 9 chiffres, alphanumérique → tel quel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2444"/>
                <w:sz w:val="18"/>
                <w:szCs w:val="18"/>
              </w:rPr>
              <w:t xml:space="preserve">company_name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Raison sociale complète de la société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2444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Email de contact principal du marchand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2444"/>
                <w:sz w:val="18"/>
                <w:szCs w:val="18"/>
              </w:rPr>
              <w:t xml:space="preserve">technical_email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Email technique / Webmaster (peut être identique à email)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3.2  Champs optionnels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4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4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4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2444"/>
                <w:sz w:val="18"/>
                <w:szCs w:val="18"/>
              </w:rPr>
              <w:t xml:space="preserve">numero_terminal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Numéro de terminal BPC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2444"/>
                <w:sz w:val="18"/>
                <w:szCs w:val="18"/>
              </w:rPr>
              <w:t xml:space="preserve">trade_name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Nom commercial (enseigne / marque)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2444"/>
                <w:sz w:val="18"/>
                <w:szCs w:val="18"/>
              </w:rPr>
              <w:t xml:space="preserve">address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Adresse postale complète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2444"/>
                <w:sz w:val="18"/>
                <w:szCs w:val="18"/>
              </w:rPr>
              <w:t xml:space="preserve">city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Ville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2444"/>
                <w:sz w:val="18"/>
                <w:szCs w:val="18"/>
              </w:rPr>
              <w:t xml:space="preserve">postal_code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Code postal (CDP)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2444"/>
                <w:sz w:val="18"/>
                <w:szCs w:val="18"/>
              </w:rPr>
              <w:t xml:space="preserve">country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Code pays ISO 3166-1 alpha-2 (ex : TN)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2444"/>
                <w:sz w:val="18"/>
                <w:szCs w:val="18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Numéro de téléphone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2444"/>
                <w:sz w:val="18"/>
                <w:szCs w:val="18"/>
              </w:rPr>
              <w:t xml:space="preserve">mcc_code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Code MCC — Merchant Category Code (ex : 5411)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2444"/>
                <w:sz w:val="18"/>
                <w:szCs w:val="18"/>
              </w:rPr>
              <w:t xml:space="preserve">website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URL du site marchand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2444"/>
                <w:sz w:val="18"/>
                <w:szCs w:val="18"/>
              </w:rPr>
              <w:t xml:space="preserve">currency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Code devise ISO 4217 (ex : TND)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2444"/>
                <w:sz w:val="18"/>
                <w:szCs w:val="18"/>
              </w:rPr>
              <w:t xml:space="preserve">iban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Numéro IBAN / RIB bancaire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2444"/>
                <w:sz w:val="18"/>
                <w:szCs w:val="18"/>
              </w:rPr>
              <w:t xml:space="preserve">rne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Numéro RNE — Registre National des Entreprises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2444"/>
                <w:sz w:val="18"/>
                <w:szCs w:val="18"/>
              </w:rPr>
              <w:t xml:space="preserve">date_creation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Date de création (format libre)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2444"/>
                <w:sz w:val="18"/>
                <w:szCs w:val="18"/>
              </w:rPr>
              <w:t xml:space="preserve">date_modification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Date de dernière modification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2444"/>
                <w:sz w:val="18"/>
                <w:szCs w:val="18"/>
              </w:rPr>
              <w:t xml:space="preserve">type_cartes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Types de cartes acceptées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3.3  Noms alternatifs acceptés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Pour faciliter l'intégration depuis des systèmes existants ou exports Excel, les alias suivants sont acceptés 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4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 canonique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4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Alias acceptés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2444"/>
                <w:sz w:val="18"/>
                <w:szCs w:val="18"/>
              </w:rPr>
              <w:t xml:space="preserve">merchant_code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CODE_MARCHAND, PROCESSING_ID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2444"/>
                <w:sz w:val="18"/>
                <w:szCs w:val="18"/>
              </w:rPr>
              <w:t xml:space="preserve">company_name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RAISON_SOCIALE, company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2444"/>
                <w:sz w:val="18"/>
                <w:szCs w:val="18"/>
              </w:rPr>
              <w:t xml:space="preserve">email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EMAIL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2444"/>
                <w:sz w:val="18"/>
                <w:szCs w:val="18"/>
              </w:rPr>
              <w:t xml:space="preserve">technical_email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EMAIL_TECHNIQUE, Webmaster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2444"/>
                <w:sz w:val="18"/>
                <w:szCs w:val="18"/>
              </w:rPr>
              <w:t xml:space="preserve">phone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TEL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2444"/>
                <w:sz w:val="18"/>
                <w:szCs w:val="18"/>
              </w:rPr>
              <w:t xml:space="preserve">postal_code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CODE_POSTAL, CDP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2444"/>
                <w:sz w:val="18"/>
                <w:szCs w:val="18"/>
              </w:rPr>
              <w:t xml:space="preserve">mcc_code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MCC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2444"/>
                <w:sz w:val="18"/>
                <w:szCs w:val="18"/>
              </w:rPr>
              <w:t xml:space="preserve">website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SITE_WEB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2444"/>
                <w:sz w:val="18"/>
                <w:szCs w:val="18"/>
              </w:rPr>
              <w:t xml:space="preserve">currency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DEVISE</w:t>
            </w:r>
          </w:p>
        </w:tc>
      </w:tr>
    </w:tbl>
    <w:p/>
    <w:p>
      <w:pPr>
        <w:pStyle w:val="Heading1"/>
        <w:pBdr>
          <w:bottom w:val="single" w:color="1D4ED8" w:sz="8"/>
        </w:pBdr>
        <w:spacing w:after="160" w:before="400"/>
      </w:pPr>
      <w:r>
        <w:rPr>
          <w:rFonts w:ascii="Arial" w:cs="Arial" w:eastAsia="Arial" w:hAnsi="Arial"/>
          <w:b/>
          <w:bCs/>
          <w:color w:val="0F2444"/>
          <w:sz w:val="32"/>
          <w:szCs w:val="32"/>
        </w:rPr>
        <w:t xml:space="preserve">4. Exemple de Requête Complet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4.1  cURL</w:t>
      </w:r>
    </w:p>
    <w:p>
      <w:pPr>
        <w:pBdr>
          <w:left w:val="single" w:color="1D4ED8" w:sz="16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curl -X POST "https://votre-serveur/api/v1/affiliates" \</w:t>
      </w:r>
    </w:p>
    <w:p>
      <w:pPr>
        <w:pBdr>
          <w:left w:val="single" w:color="1D4ED8" w:sz="16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-H "Content-Type: application/json" \</w:t>
      </w:r>
    </w:p>
    <w:p>
      <w:pPr>
        <w:pBdr>
          <w:left w:val="single" w:color="1D4ED8" w:sz="16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-H "X-API-Key: smtck_VOTRE_TOKEN" \</w:t>
      </w:r>
    </w:p>
    <w:p>
      <w:pPr>
        <w:pBdr>
          <w:left w:val="single" w:color="1D4ED8" w:sz="16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-d '{</w:t>
      </w:r>
    </w:p>
    <w:p>
      <w:pPr>
        <w:pBdr>
          <w:left w:val="single" w:color="1D4ED8" w:sz="16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"merchant_code":    "2490002546",</w:t>
      </w:r>
    </w:p>
    <w:p>
      <w:pPr>
        <w:pBdr>
          <w:left w:val="single" w:color="1D4ED8" w:sz="16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"company_name":     "TUNISIA DIGITAL STORE SARL",</w:t>
      </w:r>
    </w:p>
    <w:p>
      <w:pPr>
        <w:pBdr>
          <w:left w:val="single" w:color="1D4ED8" w:sz="16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"email":            "contact@tunisiadigital.tn",</w:t>
      </w:r>
    </w:p>
    <w:p>
      <w:pPr>
        <w:pBdr>
          <w:left w:val="single" w:color="1D4ED8" w:sz="16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"technical_email":  "dev@tunisiadigital.tn",</w:t>
      </w:r>
    </w:p>
    <w:p>
      <w:pPr>
        <w:pBdr>
          <w:left w:val="single" w:color="1D4ED8" w:sz="16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"numero_terminal":  "0001000087",</w:t>
      </w:r>
    </w:p>
    <w:p>
      <w:pPr>
        <w:pBdr>
          <w:left w:val="single" w:color="1D4ED8" w:sz="16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"trade_name":       "TDS Shop",</w:t>
      </w:r>
    </w:p>
    <w:p>
      <w:pPr>
        <w:pBdr>
          <w:left w:val="single" w:color="1D4ED8" w:sz="16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"address":          "12 Rue de la Liberté, Ariana",</w:t>
      </w:r>
    </w:p>
    <w:p>
      <w:pPr>
        <w:pBdr>
          <w:left w:val="single" w:color="1D4ED8" w:sz="16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"city":             "Ariana",</w:t>
      </w:r>
    </w:p>
    <w:p>
      <w:pPr>
        <w:pBdr>
          <w:left w:val="single" w:color="1D4ED8" w:sz="16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"postal_code":      "2080",</w:t>
      </w:r>
    </w:p>
    <w:p>
      <w:pPr>
        <w:pBdr>
          <w:left w:val="single" w:color="1D4ED8" w:sz="16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"phone":            "+21671234567",</w:t>
      </w:r>
    </w:p>
    <w:p>
      <w:pPr>
        <w:pBdr>
          <w:left w:val="single" w:color="1D4ED8" w:sz="16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"mcc_code":         "5411",</w:t>
      </w:r>
    </w:p>
    <w:p>
      <w:pPr>
        <w:pBdr>
          <w:left w:val="single" w:color="1D4ED8" w:sz="16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"website":          "https://www.tunisiadigital.tn",</w:t>
      </w:r>
    </w:p>
    <w:p>
      <w:pPr>
        <w:pBdr>
          <w:left w:val="single" w:color="1D4ED8" w:sz="16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"currency":         "TND",</w:t>
      </w:r>
    </w:p>
    <w:p>
      <w:pPr>
        <w:pBdr>
          <w:left w:val="single" w:color="1D4ED8" w:sz="16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"iban":             "TN5904018104004942712345"</w:t>
      </w:r>
    </w:p>
    <w:p>
      <w:pPr>
        <w:pBdr>
          <w:left w:val="single" w:color="1D4ED8" w:sz="16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}'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4.2  JavaScript (fetch)</w:t>
      </w:r>
    </w:p>
    <w:p>
      <w:pPr>
        <w:pBdr>
          <w:left w:val="single" w:color="1D4ED8" w:sz="16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const response = await fetch('/api/v1/affiliates', {</w:t>
      </w:r>
    </w:p>
    <w:p>
      <w:pPr>
        <w:pBdr>
          <w:left w:val="single" w:color="1D4ED8" w:sz="16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method: 'POST',</w:t>
      </w:r>
    </w:p>
    <w:p>
      <w:pPr>
        <w:pBdr>
          <w:left w:val="single" w:color="1D4ED8" w:sz="16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headers: {</w:t>
      </w:r>
    </w:p>
    <w:p>
      <w:pPr>
        <w:pBdr>
          <w:left w:val="single" w:color="1D4ED8" w:sz="16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'Content-Type': 'application/json',</w:t>
      </w:r>
    </w:p>
    <w:p>
      <w:pPr>
        <w:pBdr>
          <w:left w:val="single" w:color="1D4ED8" w:sz="16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'X-API-Key': 'smtck_VOTRE_TOKEN',</w:t>
      </w:r>
    </w:p>
    <w:p>
      <w:pPr>
        <w:pBdr>
          <w:left w:val="single" w:color="1D4ED8" w:sz="16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},</w:t>
      </w:r>
    </w:p>
    <w:p>
      <w:pPr>
        <w:pBdr>
          <w:left w:val="single" w:color="1D4ED8" w:sz="16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body: JSON.stringify({</w:t>
      </w:r>
    </w:p>
    <w:p>
      <w:pPr>
        <w:pBdr>
          <w:left w:val="single" w:color="1D4ED8" w:sz="16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merchant_code:   '2490002546',</w:t>
      </w:r>
    </w:p>
    <w:p>
      <w:pPr>
        <w:pBdr>
          <w:left w:val="single" w:color="1D4ED8" w:sz="16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company_name:    'TUNISIA DIGITAL STORE SARL',</w:t>
      </w:r>
    </w:p>
    <w:p>
      <w:pPr>
        <w:pBdr>
          <w:left w:val="single" w:color="1D4ED8" w:sz="16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email:           'contact@tunisiadigital.tn',</w:t>
      </w:r>
    </w:p>
    <w:p>
      <w:pPr>
        <w:pBdr>
          <w:left w:val="single" w:color="1D4ED8" w:sz="16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technical_email: 'dev@tunisiadigital.tn',</w:t>
      </w:r>
    </w:p>
    <w:p>
      <w:pPr>
        <w:pBdr>
          <w:left w:val="single" w:color="1D4ED8" w:sz="16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mcc_code:        '5411',</w:t>
      </w:r>
    </w:p>
    <w:p>
      <w:pPr>
        <w:pBdr>
          <w:left w:val="single" w:color="1D4ED8" w:sz="16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}),</w:t>
      </w:r>
    </w:p>
    <w:p>
      <w:pPr>
        <w:pBdr>
          <w:left w:val="single" w:color="1D4ED8" w:sz="16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});</w:t>
      </w:r>
    </w:p>
    <w:p>
      <w:pPr>
        <w:pBdr>
          <w:left w:val="single" w:color="1D4ED8" w:sz="16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const data = await response.json();</w:t>
      </w:r>
    </w:p>
    <w:p/>
    <w:p>
      <w:pPr>
        <w:pStyle w:val="Heading1"/>
        <w:pBdr>
          <w:bottom w:val="single" w:color="1D4ED8" w:sz="8"/>
        </w:pBdr>
        <w:spacing w:after="160" w:before="400"/>
      </w:pPr>
      <w:r>
        <w:rPr>
          <w:rFonts w:ascii="Arial" w:cs="Arial" w:eastAsia="Arial" w:hAnsi="Arial"/>
          <w:b/>
          <w:bCs/>
          <w:color w:val="0F2444"/>
          <w:sz w:val="32"/>
          <w:szCs w:val="32"/>
        </w:rPr>
        <w:t xml:space="preserve">5. Réponses de l'API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5.1  Succès — 201 Created</w:t>
      </w:r>
    </w:p>
    <w:p>
      <w:pPr>
        <w:pBdr>
          <w:left w:val="single" w:color="1D4ED8" w:sz="16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{</w:t>
      </w:r>
    </w:p>
    <w:p>
      <w:pPr>
        <w:pBdr>
          <w:left w:val="single" w:color="1D4ED8" w:sz="16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"success":       true,</w:t>
      </w:r>
    </w:p>
    <w:p>
      <w:pPr>
        <w:pBdr>
          <w:left w:val="single" w:color="1D4ED8" w:sz="16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"affiliate_id":  "2490002546",</w:t>
      </w:r>
    </w:p>
    <w:p>
      <w:pPr>
        <w:pBdr>
          <w:left w:val="single" w:color="1D4ED8" w:sz="16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"merchant_code": "2490002546",</w:t>
      </w:r>
    </w:p>
    <w:p>
      <w:pPr>
        <w:pBdr>
          <w:left w:val="single" w:color="1D4ED8" w:sz="16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"company_name":  "TUNISIA DIGITAL STORE SARL",</w:t>
      </w:r>
    </w:p>
    <w:p>
      <w:pPr>
        <w:pBdr>
          <w:left w:val="single" w:color="1D4ED8" w:sz="16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"status":        "en_attente",</w:t>
      </w:r>
    </w:p>
    <w:p>
      <w:pPr>
        <w:pBdr>
          <w:left w:val="single" w:color="1D4ED8" w:sz="16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"oracle_check":  "Nouveau marchand",</w:t>
      </w:r>
    </w:p>
    <w:p>
      <w:pPr>
        <w:pBdr>
          <w:left w:val="single" w:color="1D4ED8" w:sz="16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"auto_onboard":  "déclenché en arrière-plan",</w:t>
      </w:r>
    </w:p>
    <w:p>
      <w:pPr>
        <w:pBdr>
          <w:left w:val="single" w:color="1D4ED8" w:sz="16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"created_at":    "2026-04-07T10:23:45.000Z"</w:t>
      </w:r>
    </w:p>
    <w:p>
      <w:pPr>
        <w:pBdr>
          <w:left w:val="single" w:color="1D4ED8" w:sz="16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}</w:t>
      </w: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5.2  Codes de statut HTTP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4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HTTP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4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 marchand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4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201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en_attente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Nouveau marchand — inconnu d'Oracle PROD et TEST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201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8"/>
                <w:szCs w:val="18"/>
              </w:rPr>
              <w:t xml:space="preserve">recettes_envoyees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Marchand trouvé dans Oracle TEST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201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en_production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Marchand trouvé dans Oracle PROD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Champ(s) obligatoire(s) manquant(s)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401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Token absent, invalide, révoqué ou expiré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409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Doublon — merchant_code déjà enregistré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500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Erreur serveur interne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5.3  Erreur 409 — Doublon</w:t>
      </w:r>
    </w:p>
    <w:p>
      <w:pPr>
        <w:pBdr>
          <w:left w:val="single" w:color="1D4ED8" w:sz="16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{</w:t>
      </w:r>
    </w:p>
    <w:p>
      <w:pPr>
        <w:pBdr>
          <w:left w:val="single" w:color="1D4ED8" w:sz="16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"success":        false,</w:t>
      </w:r>
    </w:p>
    <w:p>
      <w:pPr>
        <w:pBdr>
          <w:left w:val="single" w:color="1D4ED8" w:sz="16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"error":          "Le marchand 2490002546 existe déjà",</w:t>
      </w:r>
    </w:p>
    <w:p>
      <w:pPr>
        <w:pBdr>
          <w:left w:val="single" w:color="1D4ED8" w:sz="16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"affiliate_id":   "2490002546",</w:t>
      </w:r>
    </w:p>
    <w:p>
      <w:pPr>
        <w:pBdr>
          <w:left w:val="single" w:color="1D4ED8" w:sz="16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"current_status": "recettes_envoyees"</w:t>
      </w:r>
    </w:p>
    <w:p>
      <w:pPr>
        <w:pBdr>
          <w:left w:val="single" w:color="1D4ED8" w:sz="16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}</w:t>
      </w:r>
    </w:p>
    <w:p/>
    <w:p>
      <w:pPr>
        <w:pStyle w:val="Heading1"/>
        <w:pBdr>
          <w:bottom w:val="single" w:color="1D4ED8" w:sz="8"/>
        </w:pBdr>
        <w:spacing w:after="160" w:before="400"/>
      </w:pPr>
      <w:r>
        <w:rPr>
          <w:rFonts w:ascii="Arial" w:cs="Arial" w:eastAsia="Arial" w:hAnsi="Arial"/>
          <w:b/>
          <w:bCs/>
          <w:color w:val="0F2444"/>
          <w:sz w:val="32"/>
          <w:szCs w:val="32"/>
        </w:rPr>
        <w:t xml:space="preserve">6. Normalisation du merchant_code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4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 envoyée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4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 stockée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4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Règle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"546"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"000000546"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Numérique court → padStart(9, "0")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"2490002546"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"2490002546"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Numérique ≥ 9 chiffres → tel quel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"04MG081276"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"04MG081276"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Alphanumérique → tel quel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"  2490002546  "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"2490002546"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Espaces en début/fin supprimés (trim)</w:t>
            </w:r>
          </w:p>
        </w:tc>
      </w:tr>
    </w:tbl>
    <w:p/>
    <w:p>
      <w:pPr>
        <w:pStyle w:val="Heading1"/>
        <w:pBdr>
          <w:bottom w:val="single" w:color="1D4ED8" w:sz="8"/>
        </w:pBdr>
        <w:spacing w:after="160" w:before="400"/>
      </w:pPr>
      <w:r>
        <w:rPr>
          <w:rFonts w:ascii="Arial" w:cs="Arial" w:eastAsia="Arial" w:hAnsi="Arial"/>
          <w:b/>
          <w:bCs/>
          <w:color w:val="0F2444"/>
          <w:sz w:val="32"/>
          <w:szCs w:val="32"/>
        </w:rPr>
        <w:t xml:space="preserve">7. Prise en Charge Automatique (auto_onboard)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Lorsque le marchand est nouveau (statut en_attente) et que le token a l'option auto_onboard = true, les actions suivantes sont déclenchées en arrière-plan sans bloquer la réponse HTTP :</w:t>
      </w:r>
    </w:p>
    <w:p/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Mise à jour du statut → prise_en_charge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Génération d'une référence dossier unique  (format : CTP-YYYYMMDD-XXXX-RRRR)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Génération des credentials TEST : API (userName / password) + Portail Monitoring (_OP)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Génération du cahier de recettes Excel pré-rempli depuis le template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Sauvegarde du cahier dans le répertoire  cahiers_outbox/  du serveur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Envoi de l'email de bienvenue avec le cahier en pièce jointe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CC automatique : supervision interne (SMTP_CC) + email du responsable de la banque du marchand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Mise à jour du statut → recettes_envoyees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4ED8" w:sz="1"/>
              <w:left w:val="single" w:color="1D4ED8" w:sz="20"/>
              <w:bottom w:val="single" w:color="1D4ED8" w:sz="1"/>
              <w:right w:val="single" w:color="1D4ED8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💡  La banque du marchand est détectée automatiquement à partir des 2 premiers chiffres du merchant_code (code banque acquéreur). Son email est extrait de la table banks et ajouté en CC de l'email de bienvenue.</w:t>
            </w:r>
          </w:p>
        </w:tc>
      </w:tr>
    </w:tbl>
    <w:p/>
    <w:p>
      <w:pPr>
        <w:pStyle w:val="Heading1"/>
        <w:pBdr>
          <w:bottom w:val="single" w:color="1D4ED8" w:sz="8"/>
        </w:pBdr>
        <w:spacing w:after="160" w:before="400"/>
      </w:pPr>
      <w:r>
        <w:rPr>
          <w:rFonts w:ascii="Arial" w:cs="Arial" w:eastAsia="Arial" w:hAnsi="Arial"/>
          <w:b/>
          <w:bCs/>
          <w:color w:val="0F2444"/>
          <w:sz w:val="32"/>
          <w:szCs w:val="32"/>
        </w:rPr>
        <w:t xml:space="preserve">8. Catalogue des Erreurs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4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4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 type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4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corrective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401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X-API-Key manquant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Ajouter le header X-API-Key à la requête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401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Clé API invalide ou révoquée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Vérifier le token dans Paramètres → Tokens API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401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Clé API expirée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Renouveler le token depuis SMT COCKPIT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400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Champs obligatoires manquants : [liste]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Ajouter les champs indiqués dans le corps JSON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400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merchant_code invalide ou vide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Vérifier que le code est non null et non vide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409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Le marchand XXXX existe déjà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Le code est déjà en base — éviter les doublons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500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Erreur serveur interne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75569"/>
                <w:sz w:val="18"/>
                <w:szCs w:val="18"/>
              </w:rPr>
              <w:t xml:space="preserve">Contacter l'équipe technique avec le timestamp</w:t>
            </w:r>
          </w:p>
        </w:tc>
      </w:tr>
    </w:tbl>
    <w:p/>
    <w:p>
      <w:pPr>
        <w:pStyle w:val="Heading1"/>
        <w:pBdr>
          <w:bottom w:val="single" w:color="1D4ED8" w:sz="8"/>
        </w:pBdr>
        <w:spacing w:after="160" w:before="400"/>
      </w:pPr>
      <w:r>
        <w:rPr>
          <w:rFonts w:ascii="Arial" w:cs="Arial" w:eastAsia="Arial" w:hAnsi="Arial"/>
          <w:b/>
          <w:bCs/>
          <w:color w:val="0F2444"/>
          <w:sz w:val="32"/>
          <w:szCs w:val="32"/>
        </w:rPr>
        <w:t xml:space="preserve">9. Sécurité et Bonnes Pratiques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Ne jamais exposer le token X-API-Key côté client (navigateur, app mobile). L'appel doit toujours être effectué depuis un backend.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Utiliser HTTPS en production. Les appels HTTP clair ne sont pas acceptés en production.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Créer un token dédié par système ou partenaire intégré. Ne pas partager un token.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Révoquer immédiatement tout token compromis : Paramètres → Tokens API → icône de révocation.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Surveiller les logs d'appels (colonne Appels et bouton Logs) pour détecter tout usage anormal.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8"/>
          <w:szCs w:val="18"/>
        </w:rPr>
        <w:t xml:space="preserve">Configurer une date d'expiration sur les tokens temporaires.</w:t>
      </w:r>
    </w:p>
    <w:p/>
    <w:p>
      <w:pPr>
        <w:pStyle w:val="Heading1"/>
        <w:pBdr>
          <w:bottom w:val="single" w:color="1D4ED8" w:sz="8"/>
        </w:pBdr>
        <w:spacing w:after="160" w:before="400"/>
      </w:pPr>
      <w:r>
        <w:rPr>
          <w:rFonts w:ascii="Arial" w:cs="Arial" w:eastAsia="Arial" w:hAnsi="Arial"/>
          <w:b/>
          <w:bCs/>
          <w:color w:val="0F2444"/>
          <w:sz w:val="32"/>
          <w:szCs w:val="32"/>
        </w:rPr>
        <w:t xml:space="preserve">10. Configuration Serveur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10.1  Variables d'environnement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4760"/>
      </w:tblGrid>
      <w:tr>
        <w:trPr>
          <w:tblHeader/>
        </w:trP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4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4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4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2444"/>
                <w:sz w:val="18"/>
                <w:szCs w:val="18"/>
              </w:rPr>
              <w:t xml:space="preserve">SMTP_HOST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Oui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Serveur SMTP pour l'envoi des emails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2444"/>
                <w:sz w:val="18"/>
                <w:szCs w:val="18"/>
              </w:rPr>
              <w:t xml:space="preserve">SMTP_PORT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Oui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Port SMTP (587 recommandé)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2444"/>
                <w:sz w:val="18"/>
                <w:szCs w:val="18"/>
              </w:rPr>
              <w:t xml:space="preserve">SMTP_USER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Oui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Identifiant de connexion SMTP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2444"/>
                <w:sz w:val="18"/>
                <w:szCs w:val="18"/>
              </w:rPr>
              <w:t xml:space="preserve">SMTP_PASS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Oui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Mot de passe SMTP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2444"/>
                <w:sz w:val="18"/>
                <w:szCs w:val="18"/>
              </w:rPr>
              <w:t xml:space="preserve">SMTP_CC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Non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Adresses en copie systématique (séparées par virgule)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2444"/>
                <w:sz w:val="18"/>
                <w:szCs w:val="18"/>
              </w:rPr>
              <w:t xml:space="preserve">CTP_TEST_API_URL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Non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URL API TEST (défaut : https://test.clictopay.com/payment/rest)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2444"/>
                <w:sz w:val="18"/>
                <w:szCs w:val="18"/>
              </w:rPr>
              <w:t xml:space="preserve">CTP_TEST_MONITOR_URL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Non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URL Monitoring TEST (défaut : https://test.clictopay.com/epg_gui/)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2444"/>
                <w:sz w:val="18"/>
                <w:szCs w:val="18"/>
              </w:rPr>
              <w:t xml:space="preserve">CTP_SUPPORT_EMAIL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Non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Email support dans les emails (défaut : webmaster@clictopay.com)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10.2  Placeholders du cahier de recettes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4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4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 injectée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2444"/>
                <w:sz w:val="17"/>
                <w:szCs w:val="17"/>
              </w:rPr>
              <w:t xml:space="preserve">{{RAISON_SOCIALE}}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Raison sociale du marchand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2444"/>
                <w:sz w:val="17"/>
                <w:szCs w:val="17"/>
              </w:rPr>
              <w:t xml:space="preserve">{{PROCESSING_ID}}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Code marchand normalisé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2444"/>
                <w:sz w:val="17"/>
                <w:szCs w:val="17"/>
              </w:rPr>
              <w:t xml:space="preserve">{{TERMINAL_ID}}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Numéro de terminal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2444"/>
                <w:sz w:val="17"/>
                <w:szCs w:val="17"/>
              </w:rPr>
              <w:t xml:space="preserve">{{MCC}}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Code MCC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2444"/>
                <w:sz w:val="17"/>
                <w:szCs w:val="17"/>
              </w:rPr>
              <w:t xml:space="preserve">{{SITE_URL}}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URL du site marchand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2444"/>
                <w:sz w:val="17"/>
                <w:szCs w:val="17"/>
              </w:rPr>
              <w:t xml:space="preserve">{{EMAIL}}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Email de contact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2444"/>
                <w:sz w:val="17"/>
                <w:szCs w:val="17"/>
              </w:rPr>
              <w:t xml:space="preserve">{{TRACKING_REF}}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Référence dossier (CTP-YYYYMMDD-XXXX-RRRR)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2444"/>
                <w:sz w:val="17"/>
                <w:szCs w:val="17"/>
              </w:rPr>
              <w:t xml:space="preserve">{{API_URL}}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URL endpoint API TEST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2444"/>
                <w:sz w:val="17"/>
                <w:szCs w:val="17"/>
              </w:rPr>
              <w:t xml:space="preserve">{{API_USER}}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Identifiant API TEST (= processing_id)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2444"/>
                <w:sz w:val="17"/>
                <w:szCs w:val="17"/>
              </w:rPr>
              <w:t xml:space="preserve">{{API_PWD}}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Mot de passe API TEST (généré aléatoirement)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2444"/>
                <w:sz w:val="17"/>
                <w:szCs w:val="17"/>
              </w:rPr>
              <w:t xml:space="preserve">{{MONITORING_URL}}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URL Portail Monitoring TEST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2444"/>
                <w:sz w:val="17"/>
                <w:szCs w:val="17"/>
              </w:rPr>
              <w:t xml:space="preserve">{{MONITOR_USER}}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Identifiant Portail TEST (= processing_id_OP)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F2444"/>
                <w:sz w:val="17"/>
                <w:szCs w:val="17"/>
              </w:rPr>
              <w:t xml:space="preserve">{{MONITOR_PWD}}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7"/>
                <w:szCs w:val="17"/>
              </w:rPr>
              <w:t xml:space="preserve">Mot de passe Portail TEST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75569" w:sz="1"/>
              <w:left w:val="single" w:color="475569" w:sz="20"/>
              <w:bottom w:val="single" w:color="475569" w:sz="1"/>
              <w:right w:val="single" w:color="475569" w:sz="1"/>
            </w:tcBorders>
            <w:shd w:fill="F1F5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📄  Document généré par SMT COCKPIT v2 — Monetique Tunisie  ·  Pour toute question : webmaster@clictopay.com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60" w:right="960" w:bottom="96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6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760"/>
      <w:gridCol w:w="1800"/>
    </w:tblGrid>
    <w:tr>
      <w:tc>
        <w:tcPr>
          <w:tcBorders>
            <w:top w:val="single" w:color="FFFFFF" w:sz="1"/>
            <w:left w:val="single" w:color="FFFFFF" w:sz="1"/>
            <w:bottom w:val="single" w:color="FFFFFF" w:sz="1"/>
            <w:right w:val="single" w:color="FFFFFF" w:sz="1"/>
          </w:tcBorders>
        </w:tcPr>
        <w:p>
          <w:r>
            <w:rPr>
              <w:rFonts w:ascii="Arial" w:cs="Arial" w:eastAsia="Arial" w:hAnsi="Arial"/>
              <w:color w:val="475569"/>
              <w:sz w:val="14"/>
              <w:szCs w:val="14"/>
            </w:rPr>
            <w:t xml:space="preserve">Monetique Tunisie  ·  Document confidentiel</w:t>
          </w:r>
        </w:p>
      </w:tc>
      <w:tc>
        <w:tcPr>
          <w:tcBorders>
            <w:top w:val="single" w:color="FFFFFF" w:sz="1"/>
            <w:left w:val="single" w:color="FFFFFF" w:sz="1"/>
            <w:bottom w:val="single" w:color="FFFFFF" w:sz="1"/>
            <w:right w:val="single" w:color="FFFFFF" w:sz="1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475569"/>
              <w:sz w:val="14"/>
              <w:szCs w:val="14"/>
            </w:rPr>
            <w:t xml:space="preserve">Page </w:t>
          </w:r>
          <w:r>
            <w:rPr>
              <w:rFonts w:ascii="Arial" w:cs="Arial" w:eastAsia="Arial" w:hAnsi="Arial"/>
              <w:color w:val="475569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475569"/>
              <w:sz w:val="14"/>
              <w:szCs w:val="14"/>
            </w:rPr>
            <w:t xml:space="preserve"> / </w:t>
          </w:r>
          <w:r>
            <w:rPr>
              <w:rFonts w:ascii="Arial" w:cs="Arial" w:eastAsia="Arial" w:hAnsi="Arial"/>
              <w:color w:val="475569"/>
              <w:sz w:val="14"/>
              <w:szCs w:val="14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760"/>
      <w:gridCol w:w="1800"/>
    </w:tblGrid>
    <w:tr>
      <w:tc>
        <w:tcPr>
          <w:tcBorders>
            <w:top w:val="single" w:color="FFFFFF" w:sz="1"/>
            <w:left w:val="single" w:color="FFFFFF" w:sz="1"/>
            <w:bottom w:val="single" w:color="FFFFFF" w:sz="1"/>
            <w:right w:val="single" w:color="FFFFFF" w:sz="1"/>
          </w:tcBorders>
        </w:tcPr>
        <w:p>
          <w:r>
            <w:rPr>
              <w:rFonts w:ascii="Arial" w:cs="Arial" w:eastAsia="Arial" w:hAnsi="Arial"/>
              <w:color w:val="475569"/>
              <w:sz w:val="16"/>
              <w:szCs w:val="16"/>
            </w:rPr>
            <w:t xml:space="preserve">API d'Ajout de Marchands — Spécification Technique</w:t>
          </w:r>
        </w:p>
      </w:tc>
      <w:tc>
        <w:tcPr>
          <w:tcBorders>
            <w:top w:val="single" w:color="FFFFFF" w:sz="1"/>
            <w:left w:val="single" w:color="FFFFFF" w:sz="1"/>
            <w:bottom w:val="single" w:color="FFFFFF" w:sz="1"/>
            <w:right w:val="single" w:color="FFFFFF" w:sz="1"/>
          </w:tcBorders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0F2444"/>
              <w:sz w:val="16"/>
              <w:szCs w:val="16"/>
            </w:rPr>
            <w:t xml:space="preserve">SMT COCKPIT v2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2026-04-07T22:47:24.204Z</dcterms:created>
  <dcterms:modified xsi:type="dcterms:W3CDTF">2026-04-07T22:47:24.206Z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