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6C" w:rsidRPr="007D4811" w:rsidRDefault="003239D4">
      <w:pPr>
        <w:pStyle w:val="1"/>
        <w:keepNext w:val="0"/>
        <w:keepLines w:val="0"/>
        <w:numPr>
          <w:ilvl w:val="0"/>
          <w:numId w:val="24"/>
        </w:numPr>
        <w:spacing w:before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Toc347390497"/>
      <w:r w:rsidRPr="007D4811">
        <w:rPr>
          <w:rFonts w:ascii="Times New Roman" w:hAnsi="Times New Roman"/>
          <w:color w:val="000000" w:themeColor="text1"/>
          <w:sz w:val="24"/>
          <w:szCs w:val="24"/>
        </w:rPr>
        <w:t>Описание предприятия</w:t>
      </w:r>
      <w:bookmarkEnd w:id="0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t>Кинотеатр</w:t>
      </w:r>
      <w:r w:rsidR="00276D66">
        <w:rPr>
          <w:color w:val="000000" w:themeColor="text1"/>
        </w:rPr>
        <w:t xml:space="preserve"> «Звёздочка</w:t>
      </w:r>
      <w:r w:rsidRPr="007D4811">
        <w:rPr>
          <w:color w:val="000000" w:themeColor="text1"/>
        </w:rPr>
        <w:t>».</w:t>
      </w:r>
    </w:p>
    <w:p w:rsidR="0035636C" w:rsidRPr="007D4811" w:rsidRDefault="00276D66">
      <w:pPr>
        <w:tabs>
          <w:tab w:val="left" w:pos="2924"/>
        </w:tabs>
        <w:ind w:firstLine="709"/>
        <w:jc w:val="both"/>
        <w:rPr>
          <w:color w:val="000000"/>
        </w:rPr>
      </w:pPr>
      <w:r>
        <w:rPr>
          <w:color w:val="000000" w:themeColor="text1"/>
        </w:rPr>
        <w:t>Зрителей – 125</w:t>
      </w:r>
      <w:r w:rsidR="003239D4" w:rsidRPr="007D4811">
        <w:rPr>
          <w:color w:val="000000" w:themeColor="text1"/>
        </w:rPr>
        <w:t>.</w:t>
      </w:r>
    </w:p>
    <w:p w:rsidR="0035636C" w:rsidRPr="007D4811" w:rsidRDefault="00276D66">
      <w:pPr>
        <w:ind w:firstLine="709"/>
        <w:jc w:val="both"/>
        <w:rPr>
          <w:color w:val="000000"/>
        </w:rPr>
      </w:pPr>
      <w:r>
        <w:rPr>
          <w:color w:val="000000" w:themeColor="text1"/>
        </w:rPr>
        <w:t>Мест – 125</w:t>
      </w:r>
      <w:r w:rsidR="003239D4" w:rsidRPr="007D4811">
        <w:rPr>
          <w:color w:val="000000" w:themeColor="text1"/>
        </w:rPr>
        <w:t>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Режим многопользовательский.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Есть выход в интернет.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Система распределенная.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Обрабатывае</w:t>
      </w:r>
      <w:r w:rsidR="00276D66">
        <w:rPr>
          <w:color w:val="000000" w:themeColor="text1"/>
        </w:rPr>
        <w:t>мых данных больше 600 и меньше 3</w:t>
      </w:r>
      <w:r w:rsidRPr="007D4811">
        <w:rPr>
          <w:color w:val="000000" w:themeColor="text1"/>
        </w:rPr>
        <w:t>000.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Нужно защитить персональные данные.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t>Кинотеатр</w:t>
      </w:r>
      <w:r w:rsidRPr="007D4811">
        <w:rPr>
          <w:color w:val="000000" w:themeColor="text1"/>
        </w:rPr>
        <w:t xml:space="preserve"> включает в себя следующие залы:</w:t>
      </w:r>
    </w:p>
    <w:p w:rsidR="0035636C" w:rsidRPr="007D4811" w:rsidRDefault="00276D66">
      <w:pPr>
        <w:pStyle w:val="afb"/>
        <w:numPr>
          <w:ilvl w:val="0"/>
          <w:numId w:val="1"/>
        </w:numPr>
        <w:jc w:val="both"/>
        <w:rPr>
          <w:color w:val="000000"/>
        </w:rPr>
      </w:pPr>
      <w:r w:rsidRPr="007D4811">
        <w:rPr>
          <w:color w:val="000000" w:themeColor="text1"/>
        </w:rPr>
        <w:t>3</w:t>
      </w:r>
      <w:r w:rsidRPr="007D4811">
        <w:rPr>
          <w:color w:val="000000" w:themeColor="text1"/>
          <w:lang w:val="en-US"/>
        </w:rPr>
        <w:t xml:space="preserve">D </w:t>
      </w:r>
      <w:r w:rsidRPr="007D4811">
        <w:rPr>
          <w:color w:val="000000" w:themeColor="text1"/>
        </w:rPr>
        <w:t xml:space="preserve"> залы</w:t>
      </w:r>
      <w:r w:rsidR="003239D4" w:rsidRPr="007D4811">
        <w:rPr>
          <w:color w:val="000000" w:themeColor="text1"/>
        </w:rPr>
        <w:t>;</w:t>
      </w:r>
    </w:p>
    <w:p w:rsidR="0035636C" w:rsidRPr="007D4811" w:rsidRDefault="00276D66">
      <w:pPr>
        <w:pStyle w:val="afb"/>
        <w:numPr>
          <w:ilvl w:val="0"/>
          <w:numId w:val="1"/>
        </w:numPr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 xml:space="preserve">VIP </w:t>
      </w:r>
      <w:r w:rsidRPr="007D4811">
        <w:rPr>
          <w:color w:val="000000" w:themeColor="text1"/>
        </w:rPr>
        <w:t>залы</w:t>
      </w:r>
      <w:r w:rsidR="003239D4" w:rsidRPr="007D4811">
        <w:rPr>
          <w:color w:val="000000" w:themeColor="text1"/>
        </w:rPr>
        <w:t xml:space="preserve">; </w:t>
      </w:r>
    </w:p>
    <w:p w:rsidR="0035636C" w:rsidRPr="007D4811" w:rsidRDefault="003239D4">
      <w:pPr>
        <w:pStyle w:val="afb"/>
        <w:numPr>
          <w:ilvl w:val="0"/>
          <w:numId w:val="1"/>
        </w:numPr>
        <w:jc w:val="both"/>
        <w:rPr>
          <w:color w:val="000000"/>
        </w:rPr>
      </w:pPr>
      <w:r w:rsidRPr="007D4811">
        <w:rPr>
          <w:color w:val="000000" w:themeColor="text1"/>
        </w:rPr>
        <w:t>Общий доступный зал.</w:t>
      </w:r>
    </w:p>
    <w:p w:rsidR="0035636C" w:rsidRPr="007D4811" w:rsidRDefault="003239D4">
      <w:pPr>
        <w:pStyle w:val="afb"/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Уровни конфиденциальности:</w:t>
      </w:r>
    </w:p>
    <w:p w:rsidR="0035636C" w:rsidRPr="007D4811" w:rsidRDefault="003239D4">
      <w:pPr>
        <w:pStyle w:val="afb"/>
        <w:numPr>
          <w:ilvl w:val="0"/>
          <w:numId w:val="2"/>
        </w:numPr>
        <w:jc w:val="both"/>
        <w:rPr>
          <w:color w:val="000000"/>
        </w:rPr>
      </w:pPr>
      <w:r w:rsidRPr="007D4811">
        <w:rPr>
          <w:color w:val="000000" w:themeColor="text1"/>
        </w:rPr>
        <w:t>персональные данные;</w:t>
      </w:r>
    </w:p>
    <w:p w:rsidR="0035636C" w:rsidRPr="007D4811" w:rsidRDefault="003239D4">
      <w:pPr>
        <w:pStyle w:val="afb"/>
        <w:numPr>
          <w:ilvl w:val="0"/>
          <w:numId w:val="2"/>
        </w:numPr>
        <w:jc w:val="both"/>
        <w:rPr>
          <w:color w:val="000000"/>
        </w:rPr>
      </w:pPr>
      <w:r w:rsidRPr="007D4811">
        <w:rPr>
          <w:color w:val="000000" w:themeColor="text1"/>
        </w:rPr>
        <w:t>информация для служебного пользования.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В </w:t>
      </w:r>
      <w:r w:rsidRPr="007D4811">
        <w:t>Кинотеатре</w:t>
      </w:r>
      <w:r w:rsidRPr="007D4811">
        <w:rPr>
          <w:color w:val="000000" w:themeColor="text1"/>
        </w:rPr>
        <w:t xml:space="preserve"> имеются следующие должности:</w:t>
      </w:r>
      <w:bookmarkStart w:id="1" w:name="_GoBack"/>
      <w:bookmarkEnd w:id="1"/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директор;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главный бухгалтер;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управляющий;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администратор;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системный администратор;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color w:val="000000"/>
        </w:rPr>
      </w:pPr>
      <w:r w:rsidRPr="007D4811">
        <w:rPr>
          <w:color w:val="000000" w:themeColor="text1"/>
        </w:rPr>
        <w:t>киномеханик;</w:t>
      </w:r>
    </w:p>
    <w:p w:rsidR="0035636C" w:rsidRPr="007D4811" w:rsidRDefault="003239D4">
      <w:pPr>
        <w:pStyle w:val="afb"/>
        <w:numPr>
          <w:ilvl w:val="0"/>
          <w:numId w:val="3"/>
        </w:numPr>
        <w:jc w:val="both"/>
        <w:rPr>
          <w:b/>
          <w:color w:val="000000"/>
        </w:rPr>
      </w:pPr>
      <w:r w:rsidRPr="007D4811">
        <w:rPr>
          <w:color w:val="000000" w:themeColor="text1"/>
        </w:rPr>
        <w:t>кассир;</w:t>
      </w:r>
      <w:r w:rsidRPr="007D4811">
        <w:rPr>
          <w:color w:val="000000" w:themeColor="text1"/>
        </w:rPr>
        <w:br w:type="page"/>
      </w:r>
      <w:bookmarkStart w:id="2" w:name="_Toc347390498"/>
      <w:r w:rsidRPr="007D4811">
        <w:rPr>
          <w:b/>
          <w:color w:val="000000" w:themeColor="text1"/>
        </w:rPr>
        <w:lastRenderedPageBreak/>
        <w:t>Характеристика информационной системы предприятия</w:t>
      </w:r>
      <w:bookmarkEnd w:id="2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jc w:val="both"/>
        <w:rPr>
          <w:color w:val="000000"/>
        </w:rPr>
      </w:pPr>
      <w:r w:rsidRPr="007D4811">
        <w:t>Кинотеатр</w:t>
      </w:r>
      <w:r w:rsidRPr="007D4811">
        <w:rPr>
          <w:color w:val="000000" w:themeColor="text1"/>
        </w:rPr>
        <w:t xml:space="preserve"> использует следующее программное обеспечение:</w:t>
      </w:r>
    </w:p>
    <w:p w:rsidR="0035636C" w:rsidRPr="007D4811" w:rsidRDefault="003239D4">
      <w:pPr>
        <w:numPr>
          <w:ilvl w:val="0"/>
          <w:numId w:val="4"/>
        </w:numPr>
        <w:ind w:left="709" w:hanging="567"/>
        <w:jc w:val="both"/>
        <w:rPr>
          <w:color w:val="000000"/>
        </w:rPr>
      </w:pPr>
      <w:r w:rsidRPr="007D4811">
        <w:rPr>
          <w:color w:val="000000" w:themeColor="text1"/>
        </w:rPr>
        <w:t>пакет Microsoft Office;</w:t>
      </w:r>
    </w:p>
    <w:p w:rsidR="0035636C" w:rsidRPr="007D4811" w:rsidRDefault="003239D4">
      <w:pPr>
        <w:numPr>
          <w:ilvl w:val="0"/>
          <w:numId w:val="4"/>
        </w:numPr>
        <w:ind w:left="709" w:hanging="567"/>
        <w:jc w:val="both"/>
        <w:rPr>
          <w:color w:val="000000"/>
        </w:rPr>
      </w:pPr>
      <w:r w:rsidRPr="007D4811">
        <w:rPr>
          <w:color w:val="000000" w:themeColor="text1"/>
        </w:rPr>
        <w:t>1С Предприятие 8. Управление торговлей (</w:t>
      </w:r>
      <w:r w:rsidRPr="007D4811">
        <w:rPr>
          <w:bCs/>
        </w:rPr>
        <w:t>управление отношениями с клиентами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управление правилами продаж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управление процессами продаж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управление финансами</w:t>
      </w:r>
      <w:r w:rsidRPr="007D4811">
        <w:rPr>
          <w:color w:val="000000" w:themeColor="text1"/>
        </w:rPr>
        <w:t xml:space="preserve">, </w:t>
      </w:r>
      <w:r w:rsidRPr="007D4811">
        <w:rPr>
          <w:bCs/>
        </w:rPr>
        <w:t>контроль и анализ целевых показателей деятельности предприятия</w:t>
      </w:r>
      <w:r w:rsidRPr="007D4811">
        <w:rPr>
          <w:color w:val="000000" w:themeColor="text1"/>
        </w:rPr>
        <w:t>, анализ цен и управление ценовой политикой, мониторинг и анализ эффективности продаж билетов);</w:t>
      </w:r>
    </w:p>
    <w:p w:rsidR="0035636C" w:rsidRPr="007D4811" w:rsidRDefault="003239D4">
      <w:pPr>
        <w:numPr>
          <w:ilvl w:val="0"/>
          <w:numId w:val="4"/>
        </w:numPr>
        <w:ind w:left="709" w:hanging="567"/>
        <w:jc w:val="both"/>
        <w:rPr>
          <w:color w:val="000000"/>
        </w:rPr>
      </w:pPr>
      <w:r w:rsidRPr="007D4811">
        <w:rPr>
          <w:color w:val="000000" w:themeColor="text1"/>
        </w:rPr>
        <w:t>скидка 0.1 (программа для расчета и учета накопительных скидок);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Персональный компьютер есть только у директора (анализирует работу предприятия, планирования деятельности и т.п.), у главного бухгалтера (рассчитывает заработную плату и учет денежных расходов кинотеатра) и у кассира (проводит продажу билетов). Кассиров всего три.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Другие компьютеры персональными не являются и их используют другие работники в своих целях, входя в систему под своим логином и паролем.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Для безопасного доступа пользователей локальной сети в Интернет, для защиты компьютеров от вторжений хакеров, вирусов, спама, точного подсчета трафика используется Интернет-шлюз </w:t>
      </w:r>
      <w:r w:rsidRPr="007D4811">
        <w:rPr>
          <w:color w:val="000000" w:themeColor="text1"/>
          <w:lang w:val="en-US"/>
        </w:rPr>
        <w:t>Advanced</w:t>
      </w:r>
      <w:r w:rsidRPr="007D4811">
        <w:rPr>
          <w:color w:val="000000" w:themeColor="text1"/>
        </w:rPr>
        <w:t xml:space="preserve"> на платформе </w:t>
      </w:r>
      <w:r w:rsidRPr="007D4811">
        <w:rPr>
          <w:color w:val="000000" w:themeColor="text1"/>
          <w:lang w:val="en-US"/>
        </w:rPr>
        <w:t>Windows</w:t>
      </w:r>
      <w:r w:rsidRPr="007D4811">
        <w:rPr>
          <w:color w:val="000000" w:themeColor="text1"/>
        </w:rPr>
        <w:t>. В состав программного обеспечения входят прокси-сервер, межсетевой экран, антивирусная защита, система обнаружения атак, система анализа содержимого трафика, анти-спам.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защиты помещений от несанкционированного доступа, в залах кинотеатра установлены камеры видеонаблюдения, система сигнализации, система противопожарной безопасности, радиочастотная противопожарная система.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3" w:name="_Toc347390499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Актуальность проблемы защиты информации в </w:t>
      </w:r>
      <w:bookmarkEnd w:id="3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/>
    <w:p w:rsidR="0035636C" w:rsidRPr="007D4811" w:rsidRDefault="003239D4">
      <w:pPr>
        <w:ind w:firstLine="708"/>
        <w:jc w:val="both"/>
        <w:rPr>
          <w:color w:val="000000"/>
        </w:rPr>
      </w:pPr>
      <w:r w:rsidRPr="007D4811">
        <w:rPr>
          <w:color w:val="000000" w:themeColor="text1"/>
        </w:rPr>
        <w:t>Обеспечение защиты информации в кинотеатре предусматривает необходимость защиты персональных данных. Наиболее важной представляется защита персональных данных, так как доверие клиент в первую очередь основывается на предоставлении своих личных данных, и соответственно, сохранением их сотрудниками организации.</w:t>
      </w:r>
    </w:p>
    <w:p w:rsidR="0035636C" w:rsidRPr="00F609F2" w:rsidRDefault="003239D4">
      <w:pPr>
        <w:ind w:firstLine="708"/>
        <w:jc w:val="both"/>
        <w:rPr>
          <w:color w:val="000000"/>
        </w:rPr>
      </w:pPr>
      <w:r w:rsidRPr="00F609F2">
        <w:rPr>
          <w:rFonts w:eastAsia="Liberation Sans"/>
          <w:color w:val="222222"/>
          <w:highlight w:val="white"/>
        </w:rPr>
        <w:t>Актуальность проблемы защиты информации связана с ростом возможностей вычислительной техники. Развитие средств, методов и форм автоматизации процессов обработки информации, массовость применения ПЭBM резко повышают уязвимость информации. Основными факторами, способствующими повышению этой уязвимости, являются :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Поэтому </w:t>
      </w:r>
      <w:r w:rsidRPr="007D4811">
        <w:rPr>
          <w:bCs/>
          <w:color w:val="000000" w:themeColor="text1"/>
        </w:rPr>
        <w:t>целью</w:t>
      </w:r>
      <w:r w:rsidRPr="007D4811">
        <w:rPr>
          <w:color w:val="000000" w:themeColor="text1"/>
        </w:rPr>
        <w:t xml:space="preserve"> обеспечения безопасности в торговом центре является разработка политики безопасности и обеспечение надежной защиты информации на предприятии для его нормального функционирования.</w:t>
      </w:r>
    </w:p>
    <w:p w:rsidR="0035636C" w:rsidRPr="007D4811" w:rsidRDefault="0035636C"/>
    <w:p w:rsidR="0035636C" w:rsidRPr="007D4811" w:rsidRDefault="003239D4">
      <w:pPr>
        <w:ind w:firstLine="709"/>
        <w:jc w:val="both"/>
        <w:rPr>
          <w:b/>
          <w:color w:val="000000"/>
        </w:rPr>
      </w:pPr>
      <w:bookmarkStart w:id="4" w:name="_Toc347390500"/>
      <w:r w:rsidRPr="007D4811">
        <w:rPr>
          <w:b/>
          <w:color w:val="000000" w:themeColor="text1"/>
        </w:rPr>
        <w:t>Задачи</w:t>
      </w:r>
      <w:bookmarkEnd w:id="4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данном индивидуальном задании практиканта поставлены следующие задачи: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цели и задачи защиты информации в кинотеатре;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составить матрицу доступа;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группу требований к автоматизированной системе (далее будет использовано сокращение АС);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предмет защиты на предприятии;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выявить возможные угрозы защищаемой информации в кинотеатре;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выявить источники, виды и способы дестабилизирующего воздействия на защищаемую информацию на предприятии;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выявить каналы и методы несанкционированного доступа к защищаемой информации на предприятии;</w:t>
      </w:r>
    </w:p>
    <w:p w:rsidR="0035636C" w:rsidRPr="007D4811" w:rsidRDefault="003239D4">
      <w:pPr>
        <w:pStyle w:val="afb"/>
        <w:numPr>
          <w:ilvl w:val="0"/>
          <w:numId w:val="5"/>
        </w:numPr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определить основные направления, методы и средства защиты информации на предприятии.</w:t>
      </w: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5" w:name="_Toc347390501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2. Цели и задачи защиты информации в </w:t>
      </w:r>
      <w:bookmarkEnd w:id="5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lastRenderedPageBreak/>
        <w:t>Целями защиты информации кинотеатра являются: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предупреждение хищения, утечки, утраты, искажения;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предотвращение угроз безопасности личности и предприятия;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предотвращение несанкционированных действий по уничтожению, модификации, искажению, копированию;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предотвращение других форм незаконного вмешательства в информационные ресурсы и системы, обеспечение правового режима документированной информации как объекта собственности;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num" w:pos="0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сохранение, конфиденциальности документированной информации в соответствии с законодательством.</w:t>
      </w:r>
    </w:p>
    <w:p w:rsidR="0035636C" w:rsidRPr="007D4811" w:rsidRDefault="003239D4">
      <w:pPr>
        <w:pStyle w:val="afa"/>
        <w:spacing w:before="0" w:beforeAutospacing="0" w:after="0" w:afterAutospacing="0"/>
        <w:ind w:left="283"/>
        <w:jc w:val="both"/>
        <w:rPr>
          <w:color w:val="000000"/>
        </w:rPr>
      </w:pPr>
      <w:r w:rsidRPr="007D4811">
        <w:rPr>
          <w:color w:val="000000" w:themeColor="text1"/>
        </w:rPr>
        <w:t>К задачам защиты информации кинотеатра относятся:</w:t>
      </w:r>
    </w:p>
    <w:p w:rsidR="0035636C" w:rsidRPr="007D4811" w:rsidRDefault="003239D4">
      <w:pPr>
        <w:pStyle w:val="afb"/>
        <w:numPr>
          <w:ilvl w:val="0"/>
          <w:numId w:val="26"/>
        </w:numPr>
        <w:tabs>
          <w:tab w:val="left" w:pos="0"/>
        </w:tabs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обеспечение управленческой, финансовой и маркетинговой деятельности предприятия режимным информационным обслуживанием, то есть снабжением всех служб, подразделений и должностных лиц необходимой информацией, как засекреченной, так и несекретной. При этом деятельность по защите информации по возможности не должна создавать больших помех и неудобств в решении производственных и прочих задач, и в то же время способствовать их эффективному решению, давать предприятию преимущества перед конкурентами и оправдывать затраты средств на защиту информации.</w:t>
      </w:r>
    </w:p>
    <w:p w:rsidR="0035636C" w:rsidRPr="007D4811" w:rsidRDefault="003239D4">
      <w:pPr>
        <w:pStyle w:val="afb"/>
        <w:numPr>
          <w:ilvl w:val="0"/>
          <w:numId w:val="26"/>
        </w:numPr>
        <w:tabs>
          <w:tab w:val="left" w:pos="0"/>
        </w:tabs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гарантия безопасности информации, ее средств, предотвращение утечки защищаемой информации и предупреждение любого несанкционированного доступа к носителям засекреченной информации;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left" w:pos="0"/>
        </w:tabs>
        <w:spacing w:before="0" w:beforeAutospacing="0" w:after="0" w:afterAutospacing="0"/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отработка механизмов оперативного реагирования на угрозы, использование юридических, экономических, организационных, инженерно-технических средств и методов выявления и нейтрализации источников угроз безопасности предприятия;</w:t>
      </w:r>
    </w:p>
    <w:p w:rsidR="0035636C" w:rsidRPr="007D4811" w:rsidRDefault="003239D4">
      <w:pPr>
        <w:pStyle w:val="afb"/>
        <w:numPr>
          <w:ilvl w:val="0"/>
          <w:numId w:val="26"/>
        </w:numPr>
        <w:tabs>
          <w:tab w:val="left" w:pos="0"/>
        </w:tabs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документирование процесса защиты информации, особенно сведений с тем, чтобы в случае возникновения необходимости обращения в правоохранительные органы, иметь соответствующие доказательства, что предприятие принимало необходимые меры к защите этих сведений;</w:t>
      </w:r>
    </w:p>
    <w:p w:rsidR="0035636C" w:rsidRPr="007D4811" w:rsidRDefault="003239D4">
      <w:pPr>
        <w:pStyle w:val="afa"/>
        <w:numPr>
          <w:ilvl w:val="0"/>
          <w:numId w:val="26"/>
        </w:numPr>
        <w:tabs>
          <w:tab w:val="left" w:pos="0"/>
        </w:tabs>
        <w:spacing w:before="0" w:beforeAutospacing="0" w:after="0" w:afterAutospacing="0"/>
        <w:ind w:left="283" w:firstLine="77"/>
        <w:jc w:val="both"/>
        <w:rPr>
          <w:color w:val="000000"/>
        </w:rPr>
      </w:pPr>
      <w:r w:rsidRPr="007D4811">
        <w:rPr>
          <w:color w:val="000000" w:themeColor="text1"/>
        </w:rPr>
        <w:t>организация специального делопроизводства, исключающего несанкционированное получение конфиденциальной информации.</w:t>
      </w:r>
    </w:p>
    <w:p w:rsidR="0035636C" w:rsidRPr="007D4811" w:rsidRDefault="0035636C">
      <w:pPr>
        <w:pStyle w:val="afa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6" w:name="_Toc347390507"/>
      <w:r w:rsidRPr="007D4811">
        <w:rPr>
          <w:rFonts w:ascii="Times New Roman" w:hAnsi="Times New Roman"/>
          <w:color w:val="000000" w:themeColor="text1"/>
          <w:sz w:val="24"/>
          <w:szCs w:val="24"/>
        </w:rPr>
        <w:t>3. Матрица доступа</w:t>
      </w:r>
      <w:bookmarkEnd w:id="6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Основой политики безопасности является избирательное управление доступом, которое подразумевает, что все субъекты и объекты системы должны быть идентифицированы; права доступа субъекта к объекту системы определяются на основании некоторого правила (свойство избирательности).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описания свойств избирательного управления доступом применяется модель системы на основе матрицы доступа (МД), иногда ее называют матрицей контроля доступа. Матрица доступа представляет собой прямоугольную матрицу, в которой объекту системы соответствует строка, а субъекту столбец. На пересечении столбца и строки матрицы указывается тип разрешенного доступа субъекта к объекту. Обычно выделяют такие типы доступа субъекта к объекту, как «доступ на чтение», «доступ на запись», «доступ на исполнение» и др.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Множество объектов и типов доступа к ним субъекта может изменяться в соответствии с некоторыми правилами, существующими в данной системе. Определение и изменение этих правил также является задачей МД.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Начальное состояние системы определяется матрицей доступа, все действия регламентированы и зафиксированы в данной матрице.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R</w:t>
      </w:r>
      <w:r w:rsidRPr="007D4811">
        <w:rPr>
          <w:color w:val="000000" w:themeColor="text1"/>
        </w:rPr>
        <w:t xml:space="preserve"> – чтение из объекта;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W</w:t>
      </w:r>
      <w:r w:rsidRPr="007D4811">
        <w:rPr>
          <w:color w:val="000000" w:themeColor="text1"/>
        </w:rPr>
        <w:t xml:space="preserve"> – запись в объект;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CR</w:t>
      </w:r>
      <w:r w:rsidRPr="007D4811">
        <w:rPr>
          <w:color w:val="000000" w:themeColor="text1"/>
        </w:rPr>
        <w:t xml:space="preserve"> – создание объекта;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D</w:t>
      </w:r>
      <w:r w:rsidRPr="007D4811">
        <w:rPr>
          <w:color w:val="000000" w:themeColor="text1"/>
        </w:rPr>
        <w:t xml:space="preserve"> – удаление объекта;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“+” – определяет права доступа для данного субъекта;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“–” – не определяет права доступа для данного субъекта.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lastRenderedPageBreak/>
        <w:t>Состояние системы считается безопасным, если в соответствии с политикой безопасности субъектам разрешены только определённые типы доступа к объектам (в том числе отсутствие доступа).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Объектами защиты на предприятии являются: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О1 – технические средства приема, передачи и обработки информации;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O</w:t>
      </w:r>
      <w:r w:rsidRPr="007D4811">
        <w:rPr>
          <w:color w:val="000000" w:themeColor="text1"/>
        </w:rPr>
        <w:t>2 – персональные данные работников;</w:t>
      </w:r>
    </w:p>
    <w:p w:rsidR="0035636C" w:rsidRPr="007D4811" w:rsidRDefault="003239D4">
      <w:pPr>
        <w:ind w:firstLine="709"/>
        <w:jc w:val="both"/>
        <w:rPr>
          <w:bCs/>
          <w:iCs/>
          <w:color w:val="000000"/>
        </w:rPr>
      </w:pPr>
      <w:r w:rsidRPr="007D4811">
        <w:rPr>
          <w:bCs/>
          <w:iCs/>
          <w:color w:val="000000" w:themeColor="text1"/>
        </w:rPr>
        <w:t xml:space="preserve">О3 </w:t>
      </w:r>
      <w:r w:rsidRPr="007D4811">
        <w:rPr>
          <w:color w:val="000000" w:themeColor="text1"/>
        </w:rPr>
        <w:t>– документированная информация;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О4 – личные дела работников;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О5 – электронные базы данных работников и клиентов;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О6 – средства защиты информации (антивирусные программы, система сигнализации, система противопожарной охраны и др.);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Субъектами доступа к ресурсам предприятия являются: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1 – директор;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2 – главный бухгалтер;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3 – управляющий;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4 – системный администратор;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5 – кассир;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  <w:lang w:val="en-US"/>
        </w:rPr>
        <w:t>S</w:t>
      </w:r>
      <w:r w:rsidRPr="007D4811">
        <w:rPr>
          <w:color w:val="000000" w:themeColor="text1"/>
        </w:rPr>
        <w:t>6 – киномеханик;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Таблица 1. Матрица доступа</w:t>
      </w:r>
    </w:p>
    <w:tbl>
      <w:tblPr>
        <w:tblW w:w="6803" w:type="dxa"/>
        <w:tblInd w:w="73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43"/>
        <w:gridCol w:w="59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35636C" w:rsidRPr="007D4811">
        <w:trPr>
          <w:cantSplit/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5636C">
            <w:pPr>
              <w:jc w:val="center"/>
              <w:rPr>
                <w:color w:val="000000"/>
              </w:rPr>
            </w:pP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О1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</w:t>
            </w:r>
            <w:r w:rsidRPr="007D4811">
              <w:rPr>
                <w:bCs/>
                <w:color w:val="000000" w:themeColor="text1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</w:rPr>
              <w:t>О6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bCs/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</w:t>
            </w:r>
            <w:r w:rsidRPr="007D4811">
              <w:rPr>
                <w:bCs/>
                <w:color w:val="000000" w:themeColor="text1"/>
              </w:rPr>
              <w:t>6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S1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</w:t>
            </w:r>
          </w:p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S2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bCs/>
                <w:color w:val="000000" w:themeColor="text1"/>
              </w:rPr>
              <w:t>S3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W,D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+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bCs/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S4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  <w:r w:rsidRPr="007D4811">
              <w:rPr>
                <w:color w:val="000000" w:themeColor="text1"/>
              </w:rPr>
              <w:t>,</w:t>
            </w:r>
            <w:r w:rsidRPr="007D4811">
              <w:rPr>
                <w:color w:val="000000" w:themeColor="text1"/>
                <w:lang w:val="en-US"/>
              </w:rPr>
              <w:t>W, DCR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  <w:p w:rsidR="0035636C" w:rsidRPr="007D4811" w:rsidRDefault="0035636C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bCs/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S5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 w:eastAsia="ja-JP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R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+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</w:tr>
      <w:tr w:rsidR="0035636C" w:rsidRPr="007D4811">
        <w:trPr>
          <w:trHeight w:val="552"/>
        </w:trPr>
        <w:tc>
          <w:tcPr>
            <w:tcW w:w="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  <w:vAlign w:val="center"/>
          </w:tcPr>
          <w:p w:rsidR="0035636C" w:rsidRPr="007D4811" w:rsidRDefault="003239D4">
            <w:pPr>
              <w:jc w:val="center"/>
              <w:rPr>
                <w:bCs/>
                <w:color w:val="000000"/>
                <w:lang w:val="en-US"/>
              </w:rPr>
            </w:pPr>
            <w:r w:rsidRPr="007D4811">
              <w:rPr>
                <w:bCs/>
                <w:color w:val="000000" w:themeColor="text1"/>
                <w:lang w:val="en-US"/>
              </w:rPr>
              <w:t>S6</w:t>
            </w:r>
          </w:p>
        </w:tc>
        <w:tc>
          <w:tcPr>
            <w:tcW w:w="5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eastAsia="ja-JP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  <w:lang w:val="en-US"/>
              </w:rPr>
              <w:t>R,W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  <w:lang w:val="en-US"/>
              </w:rPr>
            </w:pPr>
            <w:r w:rsidRPr="007D4811">
              <w:rPr>
                <w:color w:val="000000" w:themeColor="text1"/>
                <w:lang w:val="en-US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FFFFFF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/>
          </w:tcPr>
          <w:p w:rsidR="0035636C" w:rsidRPr="007D4811" w:rsidRDefault="003239D4">
            <w:pPr>
              <w:jc w:val="center"/>
              <w:rPr>
                <w:color w:val="000000"/>
              </w:rPr>
            </w:pPr>
            <w:r w:rsidRPr="007D4811">
              <w:rPr>
                <w:color w:val="000000" w:themeColor="text1"/>
              </w:rPr>
              <w:t>-</w:t>
            </w:r>
          </w:p>
        </w:tc>
      </w:tr>
    </w:tbl>
    <w:p w:rsidR="0035636C" w:rsidRPr="007D4811" w:rsidRDefault="0035636C">
      <w:pPr>
        <w:pStyle w:val="afa"/>
        <w:tabs>
          <w:tab w:val="left" w:pos="0"/>
        </w:tabs>
        <w:spacing w:before="0" w:beforeAutospacing="0" w:after="0" w:afterAutospacing="0"/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Style w:val="af9"/>
          <w:b/>
          <w:bCs w:val="0"/>
          <w:sz w:val="24"/>
          <w:szCs w:val="24"/>
        </w:rPr>
      </w:pPr>
      <w:bookmarkStart w:id="7" w:name="_Toc347390509"/>
      <w:r w:rsidRPr="007D4811">
        <w:rPr>
          <w:rStyle w:val="af9"/>
          <w:b/>
          <w:bCs w:val="0"/>
          <w:color w:val="000000" w:themeColor="text1"/>
          <w:sz w:val="24"/>
          <w:szCs w:val="24"/>
        </w:rPr>
        <w:t>4. Требования по защите информации от НСД</w:t>
      </w:r>
      <w:bookmarkEnd w:id="7"/>
    </w:p>
    <w:p w:rsidR="0035636C" w:rsidRPr="007D4811" w:rsidRDefault="0035636C">
      <w:pPr>
        <w:ind w:firstLine="709"/>
        <w:jc w:val="both"/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Защита информации от НСД является составной частью общей проблемы обеспечения безопасности информации. Мероприятия по защите информации от НСД должны осуществляться взаимосвязано с мероприятиями по специальной защите основных и вспомогательных средств вычислительной техники, средств и систем связи от технических средств разведки и промышленного шпионажа.</w:t>
      </w:r>
    </w:p>
    <w:p w:rsidR="0035636C" w:rsidRPr="007D4811" w:rsidRDefault="003239D4">
      <w:pPr>
        <w:tabs>
          <w:tab w:val="left" w:pos="0"/>
        </w:tabs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общем случае, комплекс программно-технических средств и организационных (процедурных) решений по защите информации от НСД реализуется в рамках системы защиты информации от НСД, условно состоящей из следующих четырех подсистем: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управления доступом;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регистрации и учета;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криптографической;</w:t>
      </w:r>
    </w:p>
    <w:p w:rsidR="0035636C" w:rsidRPr="007D4811" w:rsidRDefault="003239D4">
      <w:pPr>
        <w:numPr>
          <w:ilvl w:val="0"/>
          <w:numId w:val="9"/>
        </w:numPr>
        <w:tabs>
          <w:tab w:val="clear" w:pos="720"/>
          <w:tab w:val="num" w:pos="0"/>
          <w:tab w:val="left" w:pos="1134"/>
        </w:tabs>
        <w:ind w:left="0" w:firstLine="709"/>
        <w:jc w:val="both"/>
        <w:rPr>
          <w:color w:val="000000"/>
        </w:rPr>
      </w:pPr>
      <w:r w:rsidRPr="007D4811">
        <w:rPr>
          <w:color w:val="000000" w:themeColor="text1"/>
        </w:rPr>
        <w:t>обеспечения целостности.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Формализованные требования к защите компьютерной информации АС.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Существует 3 группы АС с включающими в себя требованиями по защите систем. Но, учитывая структуру кинотеатра, рассматривается первая группа АС (в соответствии с используемой в классификацией), как включающую в себя наиболее распространенные многопользовательские АС, в которых одновременно обрабатывается и/или хранится информация </w:t>
      </w:r>
      <w:r w:rsidRPr="007D4811">
        <w:rPr>
          <w:color w:val="000000" w:themeColor="text1"/>
        </w:rPr>
        <w:lastRenderedPageBreak/>
        <w:t>разных уровней конфиденциальности. Причем не все пользователи имеют право доступа ко всей информации АС.</w:t>
      </w: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8" w:name="_Toc347390502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5. Объекты и предметы защиты в </w:t>
      </w:r>
      <w:bookmarkEnd w:id="8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Основными объектами защиты в кинотеатре являются: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персонал (так как эти лица допущены к работе с охраняемой законом информацией (персональные данные) либо имеют доступ в помещения, где эта информация обрабатывается);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объекты информатизации – средства и системы информатизации, технические средства приема, передачи и обработки информации, помещения, в которых они установлены, а также помещения, предназначенные для проведения служебных совещаний;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информация ограниченного доступа, а именно:</w:t>
      </w:r>
    </w:p>
    <w:p w:rsidR="0035636C" w:rsidRPr="007D4811" w:rsidRDefault="003239D4">
      <w:pPr>
        <w:pStyle w:val="afa"/>
        <w:spacing w:before="0" w:beforeAutospacing="0" w:after="0" w:afterAutospacing="0"/>
        <w:ind w:left="992"/>
        <w:jc w:val="both"/>
        <w:rPr>
          <w:color w:val="000000"/>
        </w:rPr>
      </w:pPr>
      <w:r w:rsidRPr="007D4811">
        <w:rPr>
          <w:bCs/>
          <w:iCs/>
          <w:color w:val="000000" w:themeColor="text1"/>
        </w:rPr>
        <w:t>персональные данные работников</w:t>
      </w:r>
      <w:r w:rsidRPr="007D4811">
        <w:rPr>
          <w:color w:val="000000" w:themeColor="text1"/>
        </w:rPr>
        <w:t xml:space="preserve"> (фамилия, имя, отчество, год, месяц, дата и место рождения, адрес, семейное положение, образование, профессия, уровень квалификации, доход, наличие судимостей и некоторая другая информация, необходимая работодателю в связи с трудовыми отношениями и касающаяся конкретного работника);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защищаемая от утраты общедоступная информация:</w:t>
      </w:r>
    </w:p>
    <w:p w:rsidR="0035636C" w:rsidRPr="007D4811" w:rsidRDefault="003239D4">
      <w:pPr>
        <w:pStyle w:val="afa"/>
        <w:spacing w:before="0" w:beforeAutospacing="0" w:after="0" w:afterAutospacing="0"/>
        <w:ind w:left="992"/>
        <w:jc w:val="both"/>
        <w:rPr>
          <w:color w:val="000000"/>
        </w:rPr>
      </w:pPr>
      <w:r w:rsidRPr="007D4811">
        <w:rPr>
          <w:color w:val="000000" w:themeColor="text1"/>
        </w:rPr>
        <w:t>документированная информация, регламентирующая статус предприятия, права, обязанности и ответственность его работников (устав, журнал регистрации, учредительный договор, положение о деятельности, положения о структурных подразделениях, должностные инструкции работников);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материальные носители охраняемой законом информации (личные дела работников, электронные базы данных работников и клиентов);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 xml:space="preserve">средства защиты информации (антивирусные программы, архиватор данных, программа для создания и восстановления резервной копии </w:t>
      </w:r>
      <w:r w:rsidRPr="007D4811">
        <w:rPr>
          <w:color w:val="000000" w:themeColor="text1"/>
          <w:lang w:val="en-US"/>
        </w:rPr>
        <w:t>Windows</w:t>
      </w:r>
      <w:r w:rsidRPr="007D4811">
        <w:rPr>
          <w:color w:val="000000" w:themeColor="text1"/>
        </w:rPr>
        <w:t>);</w:t>
      </w:r>
    </w:p>
    <w:p w:rsidR="0035636C" w:rsidRPr="007D4811" w:rsidRDefault="003239D4">
      <w:pPr>
        <w:pStyle w:val="afa"/>
        <w:numPr>
          <w:ilvl w:val="0"/>
          <w:numId w:val="10"/>
        </w:numPr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технологические отходы (мусор), образовавшиеся в результате обработки охраняемой законом информации (данные о бывших покупателях и сотрудников).</w:t>
      </w:r>
    </w:p>
    <w:p w:rsidR="0035636C" w:rsidRPr="007D4811" w:rsidRDefault="003239D4">
      <w:pPr>
        <w:pStyle w:val="afa"/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Предметом защиты информации в кинотеатре являются носители информации, на которых зафиксированы, отображены защищаемые сведения:</w:t>
      </w:r>
    </w:p>
    <w:p w:rsidR="0035636C" w:rsidRPr="007D4811" w:rsidRDefault="003239D4">
      <w:pPr>
        <w:pStyle w:val="afa"/>
        <w:numPr>
          <w:ilvl w:val="0"/>
          <w:numId w:val="29"/>
        </w:numPr>
        <w:tabs>
          <w:tab w:val="left" w:pos="720"/>
        </w:tabs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база данных о клиентах и сотрудниках предприятия в  электронном виде;</w:t>
      </w:r>
    </w:p>
    <w:p w:rsidR="0035636C" w:rsidRPr="007D4811" w:rsidRDefault="003239D4">
      <w:pPr>
        <w:pStyle w:val="afa"/>
        <w:numPr>
          <w:ilvl w:val="0"/>
          <w:numId w:val="29"/>
        </w:numPr>
        <w:tabs>
          <w:tab w:val="left" w:pos="720"/>
        </w:tabs>
        <w:spacing w:before="0" w:beforeAutospacing="0" w:after="0" w:afterAutospacing="0"/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приказы, постановления, положения, инструкции, соглашения и обязательства о неразглашении, распоряжения, договоры, планы, отчеты, ведомость ознакомления с Положением о конфиденциальной информации и другие документы в бумажном и электронном виде.</w:t>
      </w:r>
      <w:bookmarkStart w:id="9" w:name="_Toc196040878"/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0" w:name="_Toc347390503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6. Угрозы защищаемой информации в </w:t>
      </w:r>
      <w:bookmarkEnd w:id="10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pStyle w:val="afa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</w:rPr>
      </w:pPr>
    </w:p>
    <w:p w:rsidR="0035636C" w:rsidRPr="007D4811" w:rsidRDefault="003239D4">
      <w:pPr>
        <w:pStyle w:val="afa"/>
        <w:tabs>
          <w:tab w:val="left" w:pos="720"/>
        </w:tabs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Внешние угрозы: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конкуренты;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несанкционированный доступ к информации (хакеры, взломщики)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вирусы;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чрезвычайные ситуации;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несанкционированное копирование;</w:t>
      </w:r>
    </w:p>
    <w:p w:rsidR="0035636C" w:rsidRPr="007D4811" w:rsidRDefault="003239D4">
      <w:pPr>
        <w:pStyle w:val="afa"/>
        <w:tabs>
          <w:tab w:val="left" w:pos="709"/>
        </w:tabs>
        <w:spacing w:before="0" w:beforeAutospacing="0" w:after="0" w:afterAutospacing="0"/>
        <w:ind w:left="720"/>
        <w:jc w:val="both"/>
        <w:rPr>
          <w:color w:val="000000"/>
        </w:rPr>
      </w:pPr>
      <w:r w:rsidRPr="007D4811">
        <w:rPr>
          <w:color w:val="000000" w:themeColor="text1"/>
        </w:rPr>
        <w:t>Внутренние угрозы: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разглашение конфиденциальной информации сотрудниками предприятия;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шпионские программы (флешки и т.п.);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нарушение целостности данных со стороны персонала предприятия;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потеря информации на жестких носителях;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угрозы целостности баз данных;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угрозы целостности программных механизмов работы предприятия;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делегирование лишних или неиспользуемых полномочий на носитель с конфиденциальной информацией, открытие портов;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системные сбои;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повреждение аппаратуры, отказ программного или аппаратного обеспечения;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lastRenderedPageBreak/>
        <w:t>угрозы технического характера;</w:t>
      </w:r>
    </w:p>
    <w:p w:rsidR="0035636C" w:rsidRPr="007D4811" w:rsidRDefault="003239D4">
      <w:pPr>
        <w:pStyle w:val="afa"/>
        <w:numPr>
          <w:ilvl w:val="0"/>
          <w:numId w:val="28"/>
        </w:numPr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  <w:r w:rsidRPr="007D4811">
        <w:rPr>
          <w:color w:val="000000" w:themeColor="text1"/>
        </w:rPr>
        <w:t>угрозы нетехнического или некомпьютерного характера – отсутствие паролей, конфиденциальная информация, связанная с информационными системами хранится на бумажных носителях.</w:t>
      </w:r>
    </w:p>
    <w:p w:rsidR="0035636C" w:rsidRPr="007D4811" w:rsidRDefault="0035636C">
      <w:pPr>
        <w:pStyle w:val="afa"/>
        <w:tabs>
          <w:tab w:val="left" w:pos="709"/>
        </w:tabs>
        <w:spacing w:before="0" w:beforeAutospacing="0" w:after="0" w:afterAutospacing="0"/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1" w:name="_Toc347390504"/>
      <w:bookmarkStart w:id="12" w:name="_Toc281249827"/>
      <w:bookmarkEnd w:id="9"/>
      <w:r w:rsidRPr="007D4811">
        <w:rPr>
          <w:rFonts w:ascii="Times New Roman" w:hAnsi="Times New Roman"/>
          <w:color w:val="000000" w:themeColor="text1"/>
          <w:sz w:val="24"/>
          <w:szCs w:val="24"/>
        </w:rPr>
        <w:t>7. Источники, виды и способы дестабилизирующего воздействия на защищаемую информацию</w:t>
      </w:r>
      <w:bookmarkEnd w:id="11"/>
      <w:bookmarkEnd w:id="12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К источникам дестабилизирующего воздействия относятся: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люди;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технические средства отображения (фиксации), хранения, обработки, воспроизведения, передачи информации, средства связи и системы обеспечения их функционирования;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  <w:tab w:val="left" w:pos="30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природные явления.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499"/>
          <w:tab w:val="left" w:pos="709"/>
          <w:tab w:val="left" w:pos="1134"/>
          <w:tab w:val="left" w:pos="3034"/>
        </w:tabs>
        <w:ind w:left="992" w:hanging="283"/>
        <w:jc w:val="both"/>
      </w:pPr>
      <w:r w:rsidRPr="007D4811">
        <w:t>системы обеспечения функционирования технических средств</w:t>
      </w: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b/>
          <w:bCs/>
          <w:color w:val="000000"/>
        </w:rPr>
      </w:pPr>
      <w:r w:rsidRPr="007D4811">
        <w:rPr>
          <w:color w:val="000000" w:themeColor="text1"/>
        </w:rPr>
        <w:t>Виды и способы дестабилизирующего воздействия на защищаемую информацию дифференцируются по источникам воздействия. Самое большее количество видов и способов дестабилизирующего воздействия имеет отношение к людям</w:t>
      </w:r>
      <w:r w:rsidRPr="007D4811">
        <w:rPr>
          <w:b/>
          <w:bCs/>
          <w:color w:val="000000" w:themeColor="text1"/>
        </w:rPr>
        <w:t>.</w:t>
      </w: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Со стороны людей возможны следующие виды воздействия, приводящие к уничтожению, искажению и блокированию: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непосредственное воздействие на носители защищаемой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  <w:tab w:val="left" w:pos="3173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несанкционированное распространение конфиденциальной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вывод из строя технических средств отображения, хранения, обработки, воспроизведения, передачи информации и средств связи;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нарушение режима работы перечисленных средств и технологии обработки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  <w:tab w:val="left" w:pos="1450"/>
          <w:tab w:val="left" w:pos="3485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вывод из строя и нарушение режима работы систем обеспечения функционирования названных средств.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9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Несанкционированное распространение конфиденциальной информации может осуществляться путем</w:t>
      </w:r>
      <w:r w:rsidRPr="007D4811">
        <w:rPr>
          <w:i/>
          <w:iCs/>
          <w:color w:val="000000" w:themeColor="text1"/>
        </w:rPr>
        <w:t>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94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словесной передачи (сообщения)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передачи копий (снимков) носителей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показа носителей информации;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ввода информации в вычислительные сети;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опубликования информации в открытой печати;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использования информации в открытых публичных выступлениях, в т.ч. по радио, телевидению;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потеря носителей информации.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2477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Способами нарушения режима работы технических средств отображения, хранения, обработки, воспроизведения, передача информации, средств связи и технологии обработки информации, приводящими к уничтожению, искажению и блокированию информации, могут быть: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повреждение отдельных элементов средств;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нарушение правил эксплуатации средств;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  <w:tab w:val="left" w:pos="2347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внесение изменений в порядок обработки информации;</w:t>
      </w:r>
      <w:r w:rsidRPr="007D4811">
        <w:rPr>
          <w:color w:val="000000" w:themeColor="text1"/>
        </w:rPr>
        <w:tab/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  <w:tab w:val="left" w:pos="3058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заражение программ обработки информации вредоносными программами;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360"/>
          <w:tab w:val="left" w:pos="540"/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передача ложных сигналов – подключение подавляющих фильтров в информационные цепи, цепи питания и заземления;</w:t>
      </w:r>
    </w:p>
    <w:p w:rsidR="0035636C" w:rsidRPr="007D4811" w:rsidRDefault="003239D4">
      <w:pPr>
        <w:pStyle w:val="afb"/>
        <w:numPr>
          <w:ilvl w:val="0"/>
          <w:numId w:val="30"/>
        </w:numPr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К видам дестабилизирующего воздействия на защищаемую информацию со стороны технических средств отображения, хранения, обработки, воспроизведения, передачи информации и средств связи и систем обеспечения их функционирования относятся: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выход средств из строя;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сбои в работе средств;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создание электромагнитных излучений;</w:t>
      </w:r>
    </w:p>
    <w:p w:rsidR="0035636C" w:rsidRPr="007D4811" w:rsidRDefault="003239D4">
      <w:pPr>
        <w:pStyle w:val="afb"/>
        <w:numPr>
          <w:ilvl w:val="0"/>
          <w:numId w:val="30"/>
        </w:numPr>
        <w:tabs>
          <w:tab w:val="left" w:pos="1134"/>
        </w:tabs>
        <w:ind w:left="992" w:hanging="283"/>
        <w:jc w:val="both"/>
        <w:rPr>
          <w:color w:val="000000"/>
        </w:rPr>
      </w:pPr>
      <w:r w:rsidRPr="007D4811">
        <w:rPr>
          <w:rFonts w:eastAsia="Liberation Sans"/>
          <w:color w:val="333333"/>
        </w:rPr>
        <w:t>создание аварийных ситуаций для носителей (поджог, искусственное затопление, взрыв и т. д.)</w:t>
      </w:r>
    </w:p>
    <w:p w:rsidR="0035636C" w:rsidRPr="007D4811" w:rsidRDefault="0035636C">
      <w:pPr>
        <w:tabs>
          <w:tab w:val="left" w:pos="1134"/>
        </w:tabs>
        <w:ind w:left="709"/>
        <w:jc w:val="both"/>
        <w:rPr>
          <w:color w:val="000000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3" w:name="_Toc217575783"/>
      <w:bookmarkStart w:id="14" w:name="_Toc196040882"/>
      <w:bookmarkStart w:id="15" w:name="_Toc347390505"/>
      <w:bookmarkStart w:id="16" w:name="_Toc281249828"/>
      <w:bookmarkStart w:id="17" w:name="_Toc217751289"/>
      <w:bookmarkStart w:id="18" w:name="_Toc217649964"/>
      <w:r w:rsidRPr="007D4811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8. Каналы и методы несанкционированного доступа к защищаемой информации в </w:t>
      </w:r>
      <w:bookmarkEnd w:id="13"/>
      <w:bookmarkEnd w:id="14"/>
      <w:bookmarkEnd w:id="15"/>
      <w:bookmarkEnd w:id="16"/>
      <w:bookmarkEnd w:id="17"/>
      <w:bookmarkEnd w:id="18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FFFFFF"/>
        </w:rPr>
      </w:pPr>
      <w:r w:rsidRPr="007D4811">
        <w:rPr>
          <w:color w:val="FFFFFF" w:themeColor="background1"/>
        </w:rPr>
        <w:t>информация защита несанкционированный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К числу наиболее вероятных каналов утечки информации можно отнести: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визуальное наблюдение;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подслушивание;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техническое наблюдение;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ознакомление с материалами, документами;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сбор открытых документов и других источников информации;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хищение документов и других источников информации;</w:t>
      </w:r>
    </w:p>
    <w:p w:rsidR="0035636C" w:rsidRPr="007D4811" w:rsidRDefault="003239D4">
      <w:pPr>
        <w:numPr>
          <w:ilvl w:val="0"/>
          <w:numId w:val="21"/>
        </w:numPr>
        <w:tabs>
          <w:tab w:val="clear" w:pos="720"/>
          <w:tab w:val="num" w:pos="1134"/>
        </w:tabs>
        <w:ind w:left="992" w:hanging="283"/>
        <w:jc w:val="both"/>
        <w:rPr>
          <w:color w:val="000000"/>
        </w:rPr>
      </w:pPr>
      <w:r w:rsidRPr="007D4811">
        <w:rPr>
          <w:color w:val="000000" w:themeColor="text1"/>
        </w:rPr>
        <w:t>изучение множества источников информации, содержащих по частям необходимые сведения.</w:t>
      </w:r>
    </w:p>
    <w:p w:rsidR="0035636C" w:rsidRPr="007D4811" w:rsidRDefault="0035636C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19" w:name="_Toc217575785"/>
      <w:bookmarkStart w:id="20" w:name="_Toc347390511"/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r w:rsidRPr="007D4811">
        <w:rPr>
          <w:rFonts w:ascii="Times New Roman" w:hAnsi="Times New Roman"/>
          <w:color w:val="000000" w:themeColor="text1"/>
          <w:sz w:val="24"/>
          <w:szCs w:val="24"/>
        </w:rPr>
        <w:t>9. Организация комплексной системы защиты информации в</w:t>
      </w:r>
      <w:bookmarkEnd w:id="19"/>
      <w:r w:rsidRPr="007D4811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bookmarkEnd w:id="20"/>
      <w:r w:rsidRPr="007D4811">
        <w:rPr>
          <w:rFonts w:ascii="Times New Roman" w:hAnsi="Times New Roman"/>
          <w:color w:val="auto"/>
          <w:sz w:val="24"/>
          <w:szCs w:val="24"/>
        </w:rPr>
        <w:t>кинотеатре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организации эффективной защиты конфиденциальной информации необходимо разработать программу, которая должна позволить достигать следующие цели:</w:t>
      </w:r>
    </w:p>
    <w:p w:rsidR="0035636C" w:rsidRPr="007D4811" w:rsidRDefault="003239D4">
      <w:pPr>
        <w:numPr>
          <w:ilvl w:val="0"/>
          <w:numId w:val="22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7D4811">
        <w:rPr>
          <w:color w:val="000000" w:themeColor="text1"/>
        </w:rPr>
        <w:t>обеспечить обращение сведений в заданной сфере;</w:t>
      </w:r>
    </w:p>
    <w:p w:rsidR="0035636C" w:rsidRPr="007D4811" w:rsidRDefault="003239D4">
      <w:pPr>
        <w:numPr>
          <w:ilvl w:val="0"/>
          <w:numId w:val="22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7D4811">
        <w:rPr>
          <w:color w:val="000000" w:themeColor="text1"/>
        </w:rPr>
        <w:t>предотвратить кражу и утечку конфиденциальной информации, любую порчу конфиденциальной информации;</w:t>
      </w:r>
    </w:p>
    <w:p w:rsidR="0035636C" w:rsidRPr="007D4811" w:rsidRDefault="003239D4">
      <w:pPr>
        <w:numPr>
          <w:ilvl w:val="0"/>
          <w:numId w:val="22"/>
        </w:numPr>
        <w:tabs>
          <w:tab w:val="left" w:pos="1134"/>
        </w:tabs>
        <w:ind w:left="1134" w:hanging="425"/>
        <w:jc w:val="both"/>
        <w:rPr>
          <w:color w:val="000000"/>
        </w:rPr>
      </w:pPr>
      <w:r w:rsidRPr="007D4811">
        <w:rPr>
          <w:color w:val="000000" w:themeColor="text1"/>
        </w:rPr>
        <w:t>документировать процесс защиты данных, чтобы в случае попыток незаконного завладения какими-либо данными предприятия можно было защитить свои права юридически и наказать нарушителя.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Программа будет отражать размер данного предприятия, тип технологии и деловой информации, которую необходимо защищать.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программе должны учитываться возможные источники и каналы утечки информации.</w:t>
      </w:r>
    </w:p>
    <w:p w:rsidR="0035636C" w:rsidRPr="007D4811" w:rsidRDefault="003239D4">
      <w:pPr>
        <w:pStyle w:val="afa"/>
        <w:spacing w:before="0" w:beforeAutospacing="0" w:after="0" w:afterAutospacing="0"/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построения системы защиты конфиденциальной информации на предприятии необходимо создание службы защиты информации (далее – СлЗИ), которая будет являться структурной единицей предприятия, непосредственно участвующей в производственно-коммерческой деятельности. Работа этого отдела проводится во взаимодействии со структурными подразделениями предприятия. Структура и штат СлЗИ в зависимости от объема работ и особенностей производственно-коммерческой деятельности определяются руководителем предприятия и, как правило, должны комплектоваться инженерно-техническими работниками – специалистами основного профиля работы данного предприятия, а также специалистами, имеющими практический опыт защиты информации или работы с различными группами людей. Назначение на должность начальника СлЗИ предприятия, а также его освобождение производится только руководителем предприятия. Руководитель службы защиты информации регулярно, в установленные сроки отчитывается в своей работе перед директором предприятия.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 xml:space="preserve">Система доступа к конфиденциальным данным, должна обеспечить безусловное ознакомление с такими материалами только тех лиц, которым они нужны по службе. Система доступа к конфиденциальной информации – есть комплекс административно-правовых норм, обеспечивающих получение необходимой для работы информации каждым исполнителем и руководителем секретных работ. Цель системы – обеспечить только санкционированное получение необходимого объема конфиденциальной информации. 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структуру этой системы входят:</w:t>
      </w:r>
    </w:p>
    <w:p w:rsidR="0035636C" w:rsidRPr="007D4811" w:rsidRDefault="003239D4">
      <w:pPr>
        <w:numPr>
          <w:ilvl w:val="0"/>
          <w:numId w:val="23"/>
        </w:numPr>
        <w:tabs>
          <w:tab w:val="left" w:pos="1134"/>
        </w:tabs>
        <w:ind w:hanging="425"/>
        <w:jc w:val="both"/>
        <w:rPr>
          <w:color w:val="000000"/>
        </w:rPr>
      </w:pPr>
      <w:r w:rsidRPr="007D4811">
        <w:rPr>
          <w:color w:val="000000" w:themeColor="text1"/>
        </w:rPr>
        <w:t>разрешительная система доступа к документальной конфиденциальной информации;</w:t>
      </w:r>
    </w:p>
    <w:p w:rsidR="0035636C" w:rsidRPr="007D4811" w:rsidRDefault="003239D4">
      <w:pPr>
        <w:numPr>
          <w:ilvl w:val="0"/>
          <w:numId w:val="23"/>
        </w:numPr>
        <w:tabs>
          <w:tab w:val="left" w:pos="1134"/>
        </w:tabs>
        <w:ind w:hanging="425"/>
        <w:jc w:val="both"/>
        <w:rPr>
          <w:color w:val="000000"/>
        </w:rPr>
      </w:pPr>
      <w:r w:rsidRPr="007D4811">
        <w:rPr>
          <w:color w:val="000000" w:themeColor="text1"/>
        </w:rPr>
        <w:t>система пропусков и шифров, обеспечивающая только санкционированный доступ в помещения, где ведутся секретные работы.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Для обеспечения физической сохранности носителей засекреченной информации и предотвращения доступа посторонних лиц нужна система охраны, которая включает в себя комплекс мероприятий, сил и средств, задействованных для преграждения доступа посторонних лиц к носителям защищаемой информации.</w:t>
      </w: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b w:val="0"/>
          <w:bCs w:val="0"/>
          <w:color w:val="000000"/>
        </w:rPr>
      </w:pPr>
    </w:p>
    <w:p w:rsidR="0035636C" w:rsidRPr="007D4811" w:rsidRDefault="0035636C"/>
    <w:p w:rsidR="0035636C" w:rsidRPr="007D4811" w:rsidRDefault="0035636C">
      <w:pPr>
        <w:pStyle w:val="afa"/>
        <w:tabs>
          <w:tab w:val="left" w:pos="709"/>
        </w:tabs>
        <w:spacing w:before="0" w:beforeAutospacing="0" w:after="0" w:afterAutospacing="0"/>
        <w:jc w:val="both"/>
        <w:rPr>
          <w:color w:val="000000"/>
        </w:rPr>
      </w:pPr>
    </w:p>
    <w:p w:rsidR="0035636C" w:rsidRPr="007D4811" w:rsidRDefault="0035636C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</w:rPr>
      </w:pPr>
    </w:p>
    <w:p w:rsidR="0035636C" w:rsidRPr="007D4811" w:rsidRDefault="003239D4">
      <w:pPr>
        <w:pStyle w:val="1"/>
        <w:keepNext w:val="0"/>
        <w:keepLines w:val="0"/>
        <w:spacing w:before="0"/>
        <w:ind w:firstLine="709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21" w:name="_Toc347390512"/>
      <w:r w:rsidRPr="007D4811">
        <w:rPr>
          <w:rFonts w:ascii="Times New Roman" w:hAnsi="Times New Roman"/>
          <w:color w:val="000000" w:themeColor="text1"/>
          <w:sz w:val="24"/>
          <w:szCs w:val="24"/>
        </w:rPr>
        <w:t>Заключение</w:t>
      </w:r>
      <w:bookmarkEnd w:id="21"/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процессе выполнения индивидуального задания практикантам была поставлена задача – создать и проанализировать средства информационной безопасности кинотеатра «</w:t>
      </w:r>
      <w:r w:rsidR="00276D66">
        <w:rPr>
          <w:color w:val="000000" w:themeColor="text1"/>
        </w:rPr>
        <w:t>Звё</w:t>
      </w:r>
      <w:r w:rsidR="00276D66">
        <w:rPr>
          <w:color w:val="000000" w:themeColor="text1"/>
        </w:rPr>
        <w:t>здо</w:t>
      </w:r>
      <w:r w:rsidR="00276D66">
        <w:rPr>
          <w:color w:val="000000" w:themeColor="text1"/>
        </w:rPr>
        <w:t>чка</w:t>
      </w:r>
      <w:r w:rsidRPr="007D4811">
        <w:rPr>
          <w:color w:val="000000" w:themeColor="text1"/>
        </w:rPr>
        <w:t>». Поставленные цели были достигнуты при помощи классифицирования предприятия, были предложены методы и средства для усовершенствования политики безопасности данного предприятия, в результате выполнения которых предприятие позволит повысить эффективность средств защиты и сократит риск потери и искажения информации.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Следует обратить внимание на то, что только при совместном взаимодействии персонала, программно-аппаратных средств и средств защиты информации возможна эффективность данных мероприятий.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Данное предприятие циркулирует большим количеством информации конфиденциального характера, доступ к которой необходимо ограничить. Поэтому, целью являлась разработка такой системы по защите информации, при которой угрозы утечки конфиденциальной информации были бы минимальны.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В результате анализа была построена модель информационной системы с позиции безопасности.</w:t>
      </w:r>
    </w:p>
    <w:p w:rsidR="0035636C" w:rsidRPr="007D4811" w:rsidRDefault="003239D4">
      <w:pPr>
        <w:ind w:firstLine="709"/>
        <w:jc w:val="both"/>
        <w:rPr>
          <w:color w:val="000000"/>
        </w:rPr>
      </w:pPr>
      <w:r w:rsidRPr="007D4811">
        <w:rPr>
          <w:color w:val="000000" w:themeColor="text1"/>
        </w:rPr>
        <w:t>Никакие аппаратные, программные и любые другие решения не смогут гарантировать абсолютную надежность и безопасность данных в компьютерных сетях. В то же время свести риск потерь к минимуму возможно лишь при комплексном подходе к вопросам безопасности.</w:t>
      </w:r>
    </w:p>
    <w:p w:rsidR="0035636C" w:rsidRPr="007D4811" w:rsidRDefault="0035636C">
      <w:pPr>
        <w:ind w:firstLine="709"/>
        <w:jc w:val="both"/>
        <w:rPr>
          <w:color w:val="000000"/>
        </w:rPr>
      </w:pPr>
    </w:p>
    <w:p w:rsidR="0035636C" w:rsidRPr="007D4811" w:rsidRDefault="0035636C">
      <w:pPr>
        <w:pStyle w:val="1"/>
        <w:keepNext w:val="0"/>
        <w:keepLines w:val="0"/>
        <w:spacing w:before="0"/>
        <w:jc w:val="both"/>
        <w:rPr>
          <w:rFonts w:ascii="Times New Roman" w:hAnsi="Times New Roman"/>
          <w:color w:val="FFFFFF"/>
          <w:sz w:val="24"/>
          <w:szCs w:val="24"/>
        </w:rPr>
      </w:pPr>
    </w:p>
    <w:p w:rsidR="0035636C" w:rsidRPr="007D4811" w:rsidRDefault="0035636C"/>
    <w:sectPr w:rsidR="0035636C" w:rsidRPr="007D4811">
      <w:pgSz w:w="11906" w:h="16838"/>
      <w:pgMar w:top="709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F0A" w:rsidRDefault="00084F0A">
      <w:r>
        <w:separator/>
      </w:r>
    </w:p>
  </w:endnote>
  <w:endnote w:type="continuationSeparator" w:id="0">
    <w:p w:rsidR="00084F0A" w:rsidRDefault="00084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F0A" w:rsidRDefault="00084F0A">
      <w:r>
        <w:separator/>
      </w:r>
    </w:p>
  </w:footnote>
  <w:footnote w:type="continuationSeparator" w:id="0">
    <w:p w:rsidR="00084F0A" w:rsidRDefault="00084F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4F7B"/>
    <w:multiLevelType w:val="hybridMultilevel"/>
    <w:tmpl w:val="EB060658"/>
    <w:lvl w:ilvl="0" w:tplc="C55E23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B05B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31A95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02A2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D61A7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983E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7CC6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67A5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3CF3A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7630B"/>
    <w:multiLevelType w:val="hybridMultilevel"/>
    <w:tmpl w:val="DE7E15B4"/>
    <w:lvl w:ilvl="0" w:tplc="FE4EA4B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34AA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AAD8B98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47D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143F2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1D227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B416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2EE5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AF8C0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113EE"/>
    <w:multiLevelType w:val="hybridMultilevel"/>
    <w:tmpl w:val="A52E87F0"/>
    <w:lvl w:ilvl="0" w:tplc="6D78084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81DC4F0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3C33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32FE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6C4A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E20B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B1A78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E600D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D1A45B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278D9"/>
    <w:multiLevelType w:val="hybridMultilevel"/>
    <w:tmpl w:val="CE54E812"/>
    <w:lvl w:ilvl="0" w:tplc="7BAC115A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</w:rPr>
    </w:lvl>
    <w:lvl w:ilvl="1" w:tplc="2BB635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2ED5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4B0D3C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5A26A0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98F2B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6E76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28FE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066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7345B3"/>
    <w:multiLevelType w:val="hybridMultilevel"/>
    <w:tmpl w:val="332C6800"/>
    <w:lvl w:ilvl="0" w:tplc="645EF100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112C02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5CA6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781F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8A79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FA48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DC89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88E8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0A48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EA311D"/>
    <w:multiLevelType w:val="hybridMultilevel"/>
    <w:tmpl w:val="E30E53C0"/>
    <w:lvl w:ilvl="0" w:tplc="4DA89E7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57465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EB802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F4A7B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76CF6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ECC7F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F4245F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9FC33A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F4AA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87D2320"/>
    <w:multiLevelType w:val="hybridMultilevel"/>
    <w:tmpl w:val="8528CD88"/>
    <w:lvl w:ilvl="0" w:tplc="8E8615F4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B37AC1A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E2F1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4488B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6EDD8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0C76C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7E846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2609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40B0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CE54E4"/>
    <w:multiLevelType w:val="hybridMultilevel"/>
    <w:tmpl w:val="EEEC6D06"/>
    <w:lvl w:ilvl="0" w:tplc="1494C3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B467A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42FD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5068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44BB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58F7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B85F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9A427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6C6C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46424A"/>
    <w:multiLevelType w:val="hybridMultilevel"/>
    <w:tmpl w:val="A4CEF572"/>
    <w:lvl w:ilvl="0" w:tplc="CC3A7B7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D8BD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18C68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90305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350A85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BB6D21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ABA0D3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3D407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458E9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FFD57DE"/>
    <w:multiLevelType w:val="hybridMultilevel"/>
    <w:tmpl w:val="58D65C76"/>
    <w:lvl w:ilvl="0" w:tplc="6DCA45D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866450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5B4B4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818D08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4BA22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F55C4E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5309E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A50B24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C920F1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7A05D1E"/>
    <w:multiLevelType w:val="hybridMultilevel"/>
    <w:tmpl w:val="2F982A16"/>
    <w:lvl w:ilvl="0" w:tplc="F74CE4C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619C2B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544B9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15A41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584E4C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9F8E27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40C9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548EB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7B6177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9FB2DE8"/>
    <w:multiLevelType w:val="hybridMultilevel"/>
    <w:tmpl w:val="A28A2354"/>
    <w:lvl w:ilvl="0" w:tplc="D6D091BA">
      <w:start w:val="1"/>
      <w:numFmt w:val="decimal"/>
      <w:lvlText w:val="%1."/>
      <w:lvlJc w:val="left"/>
      <w:pPr>
        <w:ind w:left="1778" w:hanging="360"/>
      </w:pPr>
      <w:rPr>
        <w:rFonts w:cs="Times New Roman"/>
      </w:rPr>
    </w:lvl>
    <w:lvl w:ilvl="1" w:tplc="1CA43D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E29F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7C4ED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E8C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0E00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742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E07C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0201D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9F11C2"/>
    <w:multiLevelType w:val="hybridMultilevel"/>
    <w:tmpl w:val="0368F32C"/>
    <w:lvl w:ilvl="0" w:tplc="7428C3F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</w:rPr>
    </w:lvl>
    <w:lvl w:ilvl="1" w:tplc="BC8A76F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5FA4819C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DEEA40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5305DE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9228713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ECC9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402070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4D2A0A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42086D"/>
    <w:multiLevelType w:val="hybridMultilevel"/>
    <w:tmpl w:val="CA14F758"/>
    <w:lvl w:ilvl="0" w:tplc="9B8EFD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94C0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E00D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D6D3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90052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3C3BD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3CC30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DE32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783A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8C69D8"/>
    <w:multiLevelType w:val="hybridMultilevel"/>
    <w:tmpl w:val="AC5E1B6C"/>
    <w:lvl w:ilvl="0" w:tplc="4C025910">
      <w:start w:val="1"/>
      <w:numFmt w:val="bullet"/>
      <w:lvlText w:val=""/>
      <w:lvlJc w:val="left"/>
      <w:pPr>
        <w:tabs>
          <w:tab w:val="num" w:pos="737"/>
        </w:tabs>
        <w:ind w:left="720" w:hanging="360"/>
      </w:pPr>
      <w:rPr>
        <w:rFonts w:ascii="Symbol" w:hAnsi="Symbol" w:hint="default"/>
      </w:rPr>
    </w:lvl>
    <w:lvl w:ilvl="1" w:tplc="53A44C92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Times New Roman" w:hint="default"/>
      </w:rPr>
    </w:lvl>
    <w:lvl w:ilvl="2" w:tplc="E474DD20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D7F44D7E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2D684E9C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Times New Roman" w:hint="default"/>
      </w:rPr>
    </w:lvl>
    <w:lvl w:ilvl="5" w:tplc="06CE4B78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C9427BCC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CEFA0196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Times New Roman" w:hint="default"/>
      </w:rPr>
    </w:lvl>
    <w:lvl w:ilvl="8" w:tplc="1B90C852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17205D"/>
    <w:multiLevelType w:val="hybridMultilevel"/>
    <w:tmpl w:val="A1A029E2"/>
    <w:lvl w:ilvl="0" w:tplc="23F2646A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C5B076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6ABA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0CC8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6443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5A0BA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529C1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6A74F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E1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B80165"/>
    <w:multiLevelType w:val="hybridMultilevel"/>
    <w:tmpl w:val="40C8C976"/>
    <w:lvl w:ilvl="0" w:tplc="692C3F14">
      <w:start w:val="1"/>
      <w:numFmt w:val="bullet"/>
      <w:lvlText w:val="–"/>
      <w:lvlJc w:val="left"/>
      <w:pPr>
        <w:tabs>
          <w:tab w:val="num" w:pos="1134"/>
        </w:tabs>
        <w:ind w:left="1134" w:hanging="360"/>
      </w:pPr>
      <w:rPr>
        <w:rFonts w:ascii="Arial" w:eastAsia="Arial" w:hAnsi="Arial" w:cs="Arial" w:hint="default"/>
      </w:rPr>
    </w:lvl>
    <w:lvl w:ilvl="1" w:tplc="734A6562">
      <w:start w:val="1"/>
      <w:numFmt w:val="bullet"/>
      <w:lvlText w:val="o"/>
      <w:lvlJc w:val="left"/>
      <w:pPr>
        <w:tabs>
          <w:tab w:val="num" w:pos="1854"/>
        </w:tabs>
        <w:ind w:left="1854" w:hanging="360"/>
      </w:pPr>
      <w:rPr>
        <w:rFonts w:ascii="Courier New" w:hAnsi="Courier New" w:cs="Times New Roman" w:hint="default"/>
      </w:rPr>
    </w:lvl>
    <w:lvl w:ilvl="2" w:tplc="BED6C5E2">
      <w:start w:val="1"/>
      <w:numFmt w:val="bullet"/>
      <w:lvlText w:val=""/>
      <w:lvlJc w:val="left"/>
      <w:pPr>
        <w:tabs>
          <w:tab w:val="num" w:pos="2574"/>
        </w:tabs>
        <w:ind w:left="2574" w:hanging="360"/>
      </w:pPr>
      <w:rPr>
        <w:rFonts w:ascii="Wingdings" w:hAnsi="Wingdings" w:hint="default"/>
      </w:rPr>
    </w:lvl>
    <w:lvl w:ilvl="3" w:tplc="F98C1CAC">
      <w:start w:val="1"/>
      <w:numFmt w:val="bullet"/>
      <w:lvlText w:val=""/>
      <w:lvlJc w:val="left"/>
      <w:pPr>
        <w:tabs>
          <w:tab w:val="num" w:pos="3294"/>
        </w:tabs>
        <w:ind w:left="3294" w:hanging="360"/>
      </w:pPr>
      <w:rPr>
        <w:rFonts w:ascii="Symbol" w:hAnsi="Symbol" w:hint="default"/>
      </w:rPr>
    </w:lvl>
    <w:lvl w:ilvl="4" w:tplc="4CCA54D8">
      <w:start w:val="1"/>
      <w:numFmt w:val="bullet"/>
      <w:lvlText w:val="o"/>
      <w:lvlJc w:val="left"/>
      <w:pPr>
        <w:tabs>
          <w:tab w:val="num" w:pos="4014"/>
        </w:tabs>
        <w:ind w:left="4014" w:hanging="360"/>
      </w:pPr>
      <w:rPr>
        <w:rFonts w:ascii="Courier New" w:hAnsi="Courier New" w:cs="Times New Roman" w:hint="default"/>
      </w:rPr>
    </w:lvl>
    <w:lvl w:ilvl="5" w:tplc="63005AD8">
      <w:start w:val="1"/>
      <w:numFmt w:val="bullet"/>
      <w:lvlText w:val=""/>
      <w:lvlJc w:val="left"/>
      <w:pPr>
        <w:tabs>
          <w:tab w:val="num" w:pos="4734"/>
        </w:tabs>
        <w:ind w:left="4734" w:hanging="360"/>
      </w:pPr>
      <w:rPr>
        <w:rFonts w:ascii="Wingdings" w:hAnsi="Wingdings" w:hint="default"/>
      </w:rPr>
    </w:lvl>
    <w:lvl w:ilvl="6" w:tplc="8222D0F8">
      <w:start w:val="1"/>
      <w:numFmt w:val="bullet"/>
      <w:lvlText w:val=""/>
      <w:lvlJc w:val="left"/>
      <w:pPr>
        <w:tabs>
          <w:tab w:val="num" w:pos="5454"/>
        </w:tabs>
        <w:ind w:left="5454" w:hanging="360"/>
      </w:pPr>
      <w:rPr>
        <w:rFonts w:ascii="Symbol" w:hAnsi="Symbol" w:hint="default"/>
      </w:rPr>
    </w:lvl>
    <w:lvl w:ilvl="7" w:tplc="62C0BA16">
      <w:start w:val="1"/>
      <w:numFmt w:val="bullet"/>
      <w:lvlText w:val="o"/>
      <w:lvlJc w:val="left"/>
      <w:pPr>
        <w:tabs>
          <w:tab w:val="num" w:pos="6174"/>
        </w:tabs>
        <w:ind w:left="6174" w:hanging="360"/>
      </w:pPr>
      <w:rPr>
        <w:rFonts w:ascii="Courier New" w:hAnsi="Courier New" w:cs="Times New Roman" w:hint="default"/>
      </w:rPr>
    </w:lvl>
    <w:lvl w:ilvl="8" w:tplc="4FCE12FE">
      <w:start w:val="1"/>
      <w:numFmt w:val="bullet"/>
      <w:lvlText w:val=""/>
      <w:lvlJc w:val="left"/>
      <w:pPr>
        <w:tabs>
          <w:tab w:val="num" w:pos="6894"/>
        </w:tabs>
        <w:ind w:left="6894" w:hanging="360"/>
      </w:pPr>
      <w:rPr>
        <w:rFonts w:ascii="Wingdings" w:hAnsi="Wingdings" w:hint="default"/>
      </w:rPr>
    </w:lvl>
  </w:abstractNum>
  <w:abstractNum w:abstractNumId="17" w15:restartNumberingAfterBreak="0">
    <w:nsid w:val="491562F5"/>
    <w:multiLevelType w:val="hybridMultilevel"/>
    <w:tmpl w:val="4A1807C8"/>
    <w:lvl w:ilvl="0" w:tplc="F40C2C88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E5A6A4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04C1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6A3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296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5EEC7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202A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361A0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8B4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A3451C"/>
    <w:multiLevelType w:val="hybridMultilevel"/>
    <w:tmpl w:val="FBF0ED58"/>
    <w:lvl w:ilvl="0" w:tplc="DA08188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712C16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1AF7B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8877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047A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21D5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5C7AD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580BA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1625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D7E1C0C"/>
    <w:multiLevelType w:val="hybridMultilevel"/>
    <w:tmpl w:val="79F41252"/>
    <w:lvl w:ilvl="0" w:tplc="1B143D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D6477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1476E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F601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2C2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DAF8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9E6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40D1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4A2BC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EC11748"/>
    <w:multiLevelType w:val="hybridMultilevel"/>
    <w:tmpl w:val="BCA0F136"/>
    <w:lvl w:ilvl="0" w:tplc="4CAA68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182A5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F429F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A41A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B461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CAEA1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D9AE4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969EF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FAEE4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DD3DCA"/>
    <w:multiLevelType w:val="hybridMultilevel"/>
    <w:tmpl w:val="61B2409E"/>
    <w:lvl w:ilvl="0" w:tplc="634023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09A2920">
      <w:start w:val="1"/>
      <w:numFmt w:val="lowerLetter"/>
      <w:lvlText w:val="%2."/>
      <w:lvlJc w:val="left"/>
      <w:pPr>
        <w:ind w:left="1789" w:hanging="360"/>
      </w:pPr>
    </w:lvl>
    <w:lvl w:ilvl="2" w:tplc="26165F66">
      <w:start w:val="1"/>
      <w:numFmt w:val="lowerRoman"/>
      <w:lvlText w:val="%3."/>
      <w:lvlJc w:val="right"/>
      <w:pPr>
        <w:ind w:left="2509" w:hanging="180"/>
      </w:pPr>
    </w:lvl>
    <w:lvl w:ilvl="3" w:tplc="4AC4BAC8">
      <w:start w:val="1"/>
      <w:numFmt w:val="decimal"/>
      <w:lvlText w:val="%4."/>
      <w:lvlJc w:val="left"/>
      <w:pPr>
        <w:ind w:left="3229" w:hanging="360"/>
      </w:pPr>
    </w:lvl>
    <w:lvl w:ilvl="4" w:tplc="0936B432">
      <w:start w:val="1"/>
      <w:numFmt w:val="lowerLetter"/>
      <w:lvlText w:val="%5."/>
      <w:lvlJc w:val="left"/>
      <w:pPr>
        <w:ind w:left="3949" w:hanging="360"/>
      </w:pPr>
    </w:lvl>
    <w:lvl w:ilvl="5" w:tplc="63620F30">
      <w:start w:val="1"/>
      <w:numFmt w:val="lowerRoman"/>
      <w:lvlText w:val="%6."/>
      <w:lvlJc w:val="right"/>
      <w:pPr>
        <w:ind w:left="4669" w:hanging="180"/>
      </w:pPr>
    </w:lvl>
    <w:lvl w:ilvl="6" w:tplc="168C429E">
      <w:start w:val="1"/>
      <w:numFmt w:val="decimal"/>
      <w:lvlText w:val="%7."/>
      <w:lvlJc w:val="left"/>
      <w:pPr>
        <w:ind w:left="5389" w:hanging="360"/>
      </w:pPr>
    </w:lvl>
    <w:lvl w:ilvl="7" w:tplc="F48E9D94">
      <w:start w:val="1"/>
      <w:numFmt w:val="lowerLetter"/>
      <w:lvlText w:val="%8."/>
      <w:lvlJc w:val="left"/>
      <w:pPr>
        <w:ind w:left="6109" w:hanging="360"/>
      </w:pPr>
    </w:lvl>
    <w:lvl w:ilvl="8" w:tplc="9FC618CA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0B2C3B"/>
    <w:multiLevelType w:val="hybridMultilevel"/>
    <w:tmpl w:val="FFC0F3FE"/>
    <w:lvl w:ilvl="0" w:tplc="18B8A3F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BACC30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A61FF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C6D0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DAD7A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58AB2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7695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68BE2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3625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D6371D"/>
    <w:multiLevelType w:val="hybridMultilevel"/>
    <w:tmpl w:val="1646BD3C"/>
    <w:lvl w:ilvl="0" w:tplc="5D60A97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1AEE6A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700E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0ADCC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DEC6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4E356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B89CA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5090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6A1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A23AA8"/>
    <w:multiLevelType w:val="hybridMultilevel"/>
    <w:tmpl w:val="F08CD5BE"/>
    <w:lvl w:ilvl="0" w:tplc="5E38EA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83A59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8C54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0FDF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D23C4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890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2698B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AA03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28F04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527B4"/>
    <w:multiLevelType w:val="hybridMultilevel"/>
    <w:tmpl w:val="DC5EB006"/>
    <w:lvl w:ilvl="0" w:tplc="6EBEEB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B16B6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5A1B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F16833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710D2C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41D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F2A53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1478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9691B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DA47B9E"/>
    <w:multiLevelType w:val="hybridMultilevel"/>
    <w:tmpl w:val="649AF000"/>
    <w:lvl w:ilvl="0" w:tplc="D3587D6A">
      <w:start w:val="1"/>
      <w:numFmt w:val="bullet"/>
      <w:lvlText w:val="·"/>
      <w:lvlJc w:val="left"/>
      <w:pPr>
        <w:ind w:left="0" w:hanging="360"/>
      </w:pPr>
      <w:rPr>
        <w:rFonts w:ascii="Symbol" w:eastAsia="Symbol" w:hAnsi="Symbol" w:cs="Symbol" w:hint="default"/>
      </w:rPr>
    </w:lvl>
    <w:lvl w:ilvl="1" w:tplc="D7603052">
      <w:start w:val="1"/>
      <w:numFmt w:val="decimal"/>
      <w:lvlText w:val="%2."/>
      <w:lvlJc w:val="left"/>
      <w:pPr>
        <w:tabs>
          <w:tab w:val="num" w:pos="1440"/>
        </w:tabs>
        <w:ind w:left="229" w:hanging="360"/>
      </w:pPr>
    </w:lvl>
    <w:lvl w:ilvl="2" w:tplc="005070B4">
      <w:start w:val="1"/>
      <w:numFmt w:val="decimal"/>
      <w:lvlText w:val="%3."/>
      <w:lvlJc w:val="left"/>
      <w:pPr>
        <w:tabs>
          <w:tab w:val="num" w:pos="2160"/>
        </w:tabs>
        <w:ind w:left="949" w:hanging="360"/>
      </w:pPr>
    </w:lvl>
    <w:lvl w:ilvl="3" w:tplc="3A809EE8">
      <w:start w:val="1"/>
      <w:numFmt w:val="decimal"/>
      <w:lvlText w:val="%4."/>
      <w:lvlJc w:val="left"/>
      <w:pPr>
        <w:tabs>
          <w:tab w:val="num" w:pos="2880"/>
        </w:tabs>
        <w:ind w:left="1669" w:hanging="360"/>
      </w:pPr>
    </w:lvl>
    <w:lvl w:ilvl="4" w:tplc="CB3C4CFC">
      <w:start w:val="1"/>
      <w:numFmt w:val="decimal"/>
      <w:lvlText w:val="%5."/>
      <w:lvlJc w:val="left"/>
      <w:pPr>
        <w:tabs>
          <w:tab w:val="num" w:pos="3600"/>
        </w:tabs>
        <w:ind w:left="2389" w:hanging="360"/>
      </w:pPr>
    </w:lvl>
    <w:lvl w:ilvl="5" w:tplc="C7628A3A">
      <w:start w:val="1"/>
      <w:numFmt w:val="decimal"/>
      <w:lvlText w:val="%6."/>
      <w:lvlJc w:val="left"/>
      <w:pPr>
        <w:tabs>
          <w:tab w:val="num" w:pos="4320"/>
        </w:tabs>
        <w:ind w:left="3109" w:hanging="360"/>
      </w:pPr>
    </w:lvl>
    <w:lvl w:ilvl="6" w:tplc="625E4A0E">
      <w:start w:val="1"/>
      <w:numFmt w:val="decimal"/>
      <w:lvlText w:val="%7."/>
      <w:lvlJc w:val="left"/>
      <w:pPr>
        <w:tabs>
          <w:tab w:val="num" w:pos="5040"/>
        </w:tabs>
        <w:ind w:left="3829" w:hanging="360"/>
      </w:pPr>
    </w:lvl>
    <w:lvl w:ilvl="7" w:tplc="654A2278">
      <w:start w:val="1"/>
      <w:numFmt w:val="decimal"/>
      <w:lvlText w:val="%8."/>
      <w:lvlJc w:val="left"/>
      <w:pPr>
        <w:tabs>
          <w:tab w:val="num" w:pos="5760"/>
        </w:tabs>
        <w:ind w:left="4549" w:hanging="360"/>
      </w:pPr>
    </w:lvl>
    <w:lvl w:ilvl="8" w:tplc="CF266D2A">
      <w:start w:val="1"/>
      <w:numFmt w:val="decimal"/>
      <w:lvlText w:val="%9."/>
      <w:lvlJc w:val="left"/>
      <w:pPr>
        <w:tabs>
          <w:tab w:val="num" w:pos="6480"/>
        </w:tabs>
        <w:ind w:left="5269" w:hanging="360"/>
      </w:pPr>
    </w:lvl>
  </w:abstractNum>
  <w:abstractNum w:abstractNumId="27" w15:restartNumberingAfterBreak="0">
    <w:nsid w:val="72D352A8"/>
    <w:multiLevelType w:val="hybridMultilevel"/>
    <w:tmpl w:val="926E15BC"/>
    <w:lvl w:ilvl="0" w:tplc="4844C5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CB295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FCEE1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06AD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0A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943A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74D7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DE980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4208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76D6D5B"/>
    <w:multiLevelType w:val="hybridMultilevel"/>
    <w:tmpl w:val="FCA272F6"/>
    <w:lvl w:ilvl="0" w:tplc="E9E484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FFC56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78C5D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0CD0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9ADAE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B641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CE82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0E204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4AA1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6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22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9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5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</w:num>
  <w:num w:numId="22">
    <w:abstractNumId w:val="1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21"/>
  </w:num>
  <w:num w:numId="25">
    <w:abstractNumId w:val="7"/>
  </w:num>
  <w:num w:numId="26">
    <w:abstractNumId w:val="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36C"/>
    <w:rsid w:val="00084F0A"/>
    <w:rsid w:val="00276D66"/>
    <w:rsid w:val="003239D4"/>
    <w:rsid w:val="0035636C"/>
    <w:rsid w:val="007D4811"/>
    <w:rsid w:val="00F60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D6A33"/>
  <w15:docId w15:val="{89FF6E3B-4203-4D85-AC3D-FD2CF59ED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Cambria" w:eastAsia="MS Gothic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uiPriority w:val="9"/>
    <w:rPr>
      <w:rFonts w:ascii="Cambria" w:eastAsia="MS Gothic" w:hAnsi="Cambria" w:cs="Times New Roman"/>
      <w:b/>
      <w:bCs/>
      <w:color w:val="365F91"/>
      <w:sz w:val="28"/>
      <w:szCs w:val="28"/>
      <w:lang w:eastAsia="ru-RU"/>
    </w:rPr>
  </w:style>
  <w:style w:type="character" w:styleId="af8">
    <w:name w:val="Hyperlink"/>
    <w:basedOn w:val="a0"/>
    <w:uiPriority w:val="99"/>
    <w:semiHidden/>
    <w:unhideWhenUsed/>
    <w:rPr>
      <w:rFonts w:ascii="Times New Roman" w:hAnsi="Times New Roman" w:cs="Times New Roman" w:hint="default"/>
      <w:color w:val="0000FF"/>
      <w:u w:val="single"/>
    </w:rPr>
  </w:style>
  <w:style w:type="character" w:styleId="af9">
    <w:name w:val="Strong"/>
    <w:basedOn w:val="a0"/>
    <w:uiPriority w:val="22"/>
    <w:qFormat/>
    <w:rPr>
      <w:rFonts w:ascii="Times New Roman" w:hAnsi="Times New Roman" w:cs="Times New Roman" w:hint="default"/>
      <w:b/>
      <w:bCs w:val="0"/>
    </w:rPr>
  </w:style>
  <w:style w:type="paragraph" w:styleId="afa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character" w:styleId="afc">
    <w:name w:val="FollowedHyperlink"/>
    <w:basedOn w:val="a0"/>
    <w:uiPriority w:val="99"/>
    <w:semiHidden/>
    <w:unhideWhenUsed/>
    <w:rsid w:val="007D481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6B8685BB-4968-4DFE-A139-E35F1F351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2851</Words>
  <Characters>16251</Characters>
  <Application>Microsoft Office Word</Application>
  <DocSecurity>0</DocSecurity>
  <Lines>135</Lines>
  <Paragraphs>38</Paragraphs>
  <ScaleCrop>false</ScaleCrop>
  <Company>PC</Company>
  <LinksUpToDate>false</LinksUpToDate>
  <CharactersWithSpaces>19064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acer228229@mail.com</cp:lastModifiedBy>
  <cp:revision>8</cp:revision>
  <dcterms:created xsi:type="dcterms:W3CDTF">2014-04-15T05:40:00Z</dcterms:created>
  <dcterms:modified xsi:type="dcterms:W3CDTF">2022-03-04T21:48:00Z</dcterms:modified>
</cp:coreProperties>
</file>