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oem-제조-계약서"/>
    <w:p>
      <w:pPr>
        <w:pStyle w:val="Heading1"/>
      </w:pPr>
      <w:r>
        <w:t xml:space="preserve">OEM 제조 계약서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가든잇 주식회사(이하</w:t>
      </w:r>
      <w:r>
        <w:t xml:space="preserve"> </w:t>
      </w:r>
      <w:r>
        <w:t xml:space="preserve">“갑”</w:t>
      </w:r>
      <w:r>
        <w:t xml:space="preserve">이라 한다)와 무경바이오(이하</w:t>
      </w:r>
      <w:r>
        <w:t xml:space="preserve"> </w:t>
      </w:r>
      <w:r>
        <w:t xml:space="preserve">“을”</w:t>
      </w:r>
      <w:r>
        <w:t xml:space="preserve">이라 한다)는 갑의 브랜드 제품인</w:t>
      </w:r>
      <w:r>
        <w:t xml:space="preserve"> </w:t>
      </w:r>
      <w:r>
        <w:rPr>
          <w:b/>
          <w:bCs/>
        </w:rPr>
        <w:t xml:space="preserve">“이플케어 식물 미스트”</w:t>
      </w:r>
      <w:r>
        <w:t xml:space="preserve">(이하</w:t>
      </w:r>
      <w:r>
        <w:t xml:space="preserve"> </w:t>
      </w:r>
      <w:r>
        <w:t xml:space="preserve">“본 제품”</w:t>
      </w:r>
      <w:r>
        <w:t xml:space="preserve">이라 한다)의 OEM 제조·공급에 관하여 다음과 같이 계약을 체결한다.</w:t>
      </w:r>
    </w:p>
    <w:p>
      <w:r>
        <w:pict>
          <v:rect style="width:0;height:1.5pt" o:hralign="center" o:hrstd="t" o:hr="t"/>
        </w:pict>
      </w:r>
    </w:p>
    <w:bookmarkStart w:id="9" w:name="제1조-정의"/>
    <w:p>
      <w:pPr>
        <w:pStyle w:val="Heading2"/>
      </w:pPr>
      <w:r>
        <w:t xml:space="preserve">제1조 (정의)</w:t>
      </w:r>
    </w:p>
    <w:p>
      <w:pPr>
        <w:pStyle w:val="Compact"/>
        <w:numPr>
          <w:ilvl w:val="0"/>
          <w:numId w:val="1001"/>
        </w:numPr>
      </w:pPr>
      <w:r>
        <w:t xml:space="preserve">“본 제품”</w:t>
      </w:r>
      <w:r>
        <w:t xml:space="preserve">이란 갑이 기획·개발하고 갑의 상표를 부착하여 판매하는</w:t>
      </w:r>
      <w:r>
        <w:t xml:space="preserve"> </w:t>
      </w:r>
      <w:r>
        <w:rPr>
          <w:b/>
          <w:bCs/>
        </w:rPr>
        <w:t xml:space="preserve">이플케어 식물 미스트(300ml)</w:t>
      </w:r>
      <w:r>
        <w:t xml:space="preserve"> </w:t>
      </w:r>
      <w:r>
        <w:t xml:space="preserve">및 그 파생 용량·규격 제품을 말한다.</w:t>
      </w:r>
    </w:p>
    <w:p>
      <w:pPr>
        <w:pStyle w:val="Compact"/>
        <w:numPr>
          <w:ilvl w:val="0"/>
          <w:numId w:val="1001"/>
        </w:numPr>
      </w:pPr>
      <w:r>
        <w:t xml:space="preserve">“사양서”</w:t>
      </w:r>
      <w:r>
        <w:t xml:space="preserve">란 갑이 작성하여 을에게 교부하는 본 제품의 원료 배합비, 제조공정, 품질기준, 포장사양 등을 포함하는 문서를 말한다.</w:t>
      </w:r>
    </w:p>
    <w:p>
      <w:pPr>
        <w:pStyle w:val="Compact"/>
        <w:numPr>
          <w:ilvl w:val="0"/>
          <w:numId w:val="1001"/>
        </w:numPr>
      </w:pPr>
      <w:r>
        <w:t xml:space="preserve">“미스트 제형”</w:t>
      </w:r>
      <w:r>
        <w:t xml:space="preserve">이란 본 제품과 동일 또는 유사한 스프레이(미스트) 형태의 식물 영양·관리 제품을 말한다.</w:t>
      </w:r>
    </w:p>
    <w:bookmarkEnd w:id="9"/>
    <w:bookmarkStart w:id="10" w:name="제2조-목적"/>
    <w:p>
      <w:pPr>
        <w:pStyle w:val="Heading2"/>
      </w:pPr>
      <w:r>
        <w:t xml:space="preserve">제2조 (목적)</w:t>
      </w:r>
    </w:p>
    <w:p>
      <w:pPr>
        <w:pStyle w:val="FirstParagraph"/>
      </w:pPr>
      <w:r>
        <w:t xml:space="preserve">갑은 본 제품의 제조를 을에게 위탁하고, 을은 갑이 제공한 사양서에 따라 본 제품을 제조하여 갑에게 독점 공급한다.</w:t>
      </w:r>
    </w:p>
    <w:bookmarkEnd w:id="10"/>
    <w:bookmarkStart w:id="11" w:name="제3조-사양-및-배합비"/>
    <w:p>
      <w:pPr>
        <w:pStyle w:val="Heading2"/>
      </w:pPr>
      <w:r>
        <w:t xml:space="preserve">제3조 (사양 및 배합비)</w:t>
      </w:r>
    </w:p>
    <w:p>
      <w:pPr>
        <w:pStyle w:val="Compact"/>
        <w:numPr>
          <w:ilvl w:val="0"/>
          <w:numId w:val="1002"/>
        </w:numPr>
      </w:pPr>
      <w:r>
        <w:t xml:space="preserve">본 제품의 원료 배합비, 제조공정, 품질기준은 갑이 작성한 사양서에 따른다.</w:t>
      </w:r>
    </w:p>
    <w:p>
      <w:pPr>
        <w:pStyle w:val="Compact"/>
        <w:numPr>
          <w:ilvl w:val="0"/>
          <w:numId w:val="1002"/>
        </w:numPr>
      </w:pPr>
      <w:r>
        <w:t xml:space="preserve">배합비·제조공정은 을이 개발한 것으로, 그 지식재산권은 을에게 귀속한다.</w:t>
      </w:r>
      <w:r>
        <w:t xml:space="preserve"> </w:t>
      </w:r>
      <w:r>
        <w:rPr>
          <w:b/>
          <w:bCs/>
        </w:rPr>
        <w:t xml:space="preserve">단, 을은 갑의 사전 서면 동의 없이 동일 또는 유사한 배합을 사용한 미스트 제형 제품을 자체 브랜드 또는 제3자를 위하여 제조·판매할 수 없다.</w:t>
      </w:r>
    </w:p>
    <w:p>
      <w:pPr>
        <w:pStyle w:val="Compact"/>
        <w:numPr>
          <w:ilvl w:val="0"/>
          <w:numId w:val="1002"/>
        </w:numPr>
      </w:pPr>
      <w:r>
        <w:t xml:space="preserve">사양의 변경이 필요한 경우 갑과 을이 서면 협의하여 결정한다.</w:t>
      </w:r>
    </w:p>
    <w:bookmarkEnd w:id="11"/>
    <w:bookmarkStart w:id="12" w:name="제4조-독점-제조-및-미스트-제형-제조-금지"/>
    <w:p>
      <w:pPr>
        <w:pStyle w:val="Heading2"/>
      </w:pPr>
      <w:r>
        <w:t xml:space="preserve">제4조 (독점 제조 및 미스트 제형 제조 금지)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을은 갑의 사전 서면 동의 없이 본 제품과 동일 또는 유사한 미스트 제형의 식물 영양·관리 제품을 자체 브랜드 또는 제3자를 위하여 제조·판매할 수 없다.</w:t>
      </w:r>
    </w:p>
    <w:p>
      <w:pPr>
        <w:pStyle w:val="Compact"/>
        <w:numPr>
          <w:ilvl w:val="0"/>
          <w:numId w:val="1003"/>
        </w:numPr>
      </w:pPr>
      <w:r>
        <w:t xml:space="preserve">을이 본 조를 위반하여 미스트 제형 제품을 갑의 동의 없이 제조·공급한 경우, 을은 갑에게 아래의 손해배상 책임을 부담한다:</w:t>
      </w:r>
    </w:p>
    <w:p>
      <w:pPr>
        <w:pStyle w:val="Compact"/>
        <w:numPr>
          <w:ilvl w:val="1"/>
          <w:numId w:val="1004"/>
        </w:numPr>
      </w:pPr>
      <w:r>
        <w:t xml:space="preserve">(가) 위반 제품의 총 매출액의</w:t>
      </w:r>
      <w:r>
        <w:t xml:space="preserve"> </w:t>
      </w:r>
      <w:r>
        <w:rPr>
          <w:b/>
          <w:bCs/>
        </w:rPr>
        <w:t xml:space="preserve">300%</w:t>
      </w:r>
      <w:r>
        <w:t xml:space="preserve">에 해당하는 금액을 위약금으로 지급한다.</w:t>
      </w:r>
    </w:p>
    <w:p>
      <w:pPr>
        <w:pStyle w:val="Compact"/>
        <w:numPr>
          <w:ilvl w:val="1"/>
          <w:numId w:val="1004"/>
        </w:numPr>
      </w:pPr>
      <w:r>
        <w:t xml:space="preserve">(나) 위 위약금과 별도로, 갑이 입은 실제 손해(매출 감소, 브랜드 가치 훼손 등)에 대해 추가 배상한다.</w:t>
      </w:r>
    </w:p>
    <w:p>
      <w:pPr>
        <w:pStyle w:val="Compact"/>
        <w:numPr>
          <w:ilvl w:val="0"/>
          <w:numId w:val="1003"/>
        </w:numPr>
      </w:pPr>
      <w:r>
        <w:t xml:space="preserve">본 조의 의무는 계약 종료 후</w:t>
      </w:r>
      <w:r>
        <w:t xml:space="preserve"> </w:t>
      </w:r>
      <w:r>
        <w:rPr>
          <w:b/>
          <w:bCs/>
        </w:rPr>
        <w:t xml:space="preserve">3년간</w:t>
      </w:r>
      <w:r>
        <w:t xml:space="preserve"> </w:t>
      </w:r>
      <w:r>
        <w:t xml:space="preserve">존속한다.</w:t>
      </w:r>
    </w:p>
    <w:bookmarkEnd w:id="12"/>
    <w:bookmarkStart w:id="13" w:name="제5조-발주-및-납품"/>
    <w:p>
      <w:pPr>
        <w:pStyle w:val="Heading2"/>
      </w:pPr>
      <w:r>
        <w:t xml:space="preserve">제5조 (발주 및 납품)</w:t>
      </w:r>
    </w:p>
    <w:p>
      <w:pPr>
        <w:pStyle w:val="Compact"/>
        <w:numPr>
          <w:ilvl w:val="0"/>
          <w:numId w:val="1005"/>
        </w:numPr>
      </w:pPr>
      <w:r>
        <w:t xml:space="preserve">을은 갑의 발주를 받은 후</w:t>
      </w:r>
      <w:r>
        <w:t xml:space="preserve"> </w:t>
      </w:r>
      <w:r>
        <w:rPr>
          <w:b/>
          <w:bCs/>
        </w:rPr>
        <w:t xml:space="preserve">10일 이내</w:t>
      </w:r>
      <w:r>
        <w:t xml:space="preserve">에 납품하여야 한다. 단, 양 당사자의 협의에 따라 조정할 수 있으며, 최대</w:t>
      </w:r>
      <w:r>
        <w:t xml:space="preserve"> </w:t>
      </w:r>
      <w:r>
        <w:rPr>
          <w:b/>
          <w:bCs/>
        </w:rPr>
        <w:t xml:space="preserve">14일</w:t>
      </w:r>
      <w:r>
        <w:t xml:space="preserve">을 넘길 수 없다.</w:t>
      </w:r>
    </w:p>
    <w:p>
      <w:pPr>
        <w:pStyle w:val="Compact"/>
        <w:numPr>
          <w:ilvl w:val="0"/>
          <w:numId w:val="1005"/>
        </w:numPr>
      </w:pPr>
      <w:r>
        <w:t xml:space="preserve">을은 갑이 지정한 장소에 본 제품을 납품한다.</w:t>
      </w:r>
    </w:p>
    <w:p>
      <w:pPr>
        <w:pStyle w:val="Compact"/>
        <w:numPr>
          <w:ilvl w:val="0"/>
          <w:numId w:val="1005"/>
        </w:numPr>
      </w:pPr>
      <w:r>
        <w:t xml:space="preserve">납품 지연이 예상되는 경우 을은 즉시 갑에게 서면 통지하여야 하며, 을의 귀책사유로 인한 지연 시</w:t>
      </w:r>
      <w:r>
        <w:t xml:space="preserve"> </w:t>
      </w:r>
      <w:r>
        <w:rPr>
          <w:b/>
          <w:bCs/>
        </w:rPr>
        <w:t xml:space="preserve">지연일수 × 해당 발주 금액의 0.3%</w:t>
      </w:r>
      <w:r>
        <w:t xml:space="preserve">를 지체상금으로 지급한다.</w:t>
      </w:r>
    </w:p>
    <w:p>
      <w:pPr>
        <w:pStyle w:val="Compact"/>
        <w:numPr>
          <w:ilvl w:val="0"/>
          <w:numId w:val="1005"/>
        </w:numPr>
      </w:pPr>
      <w:r>
        <w:t xml:space="preserve">거래 품목과 공급 가격은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품명</w:t>
            </w:r>
          </w:p>
        </w:tc>
        <w:tc>
          <w:tcPr/>
          <w:p>
            <w:pPr>
              <w:pStyle w:val="Compact"/>
            </w:pPr>
            <w:r>
              <w:t xml:space="preserve">수량</w:t>
            </w:r>
          </w:p>
        </w:tc>
        <w:tc>
          <w:tcPr/>
          <w:p>
            <w:pPr>
              <w:pStyle w:val="Compact"/>
            </w:pPr>
            <w:r>
              <w:t xml:space="preserve">공급 가격(VAT별도)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이플케어식물미스트</w:t>
            </w:r>
          </w:p>
        </w:tc>
        <w:tc>
          <w:tcPr/>
          <w:p>
            <w:pPr>
              <w:pStyle w:val="Compact"/>
            </w:pPr>
            <w:r>
              <w:t xml:space="preserve">100BOX (BOX당 40EA)</w:t>
            </w:r>
          </w:p>
        </w:tc>
        <w:tc>
          <w:tcPr/>
          <w:p>
            <w:pPr>
              <w:pStyle w:val="Compact"/>
            </w:pPr>
            <w:r>
              <w:t xml:space="preserve">₩5,800,0000 / 개당 1,450원</w:t>
            </w:r>
          </w:p>
        </w:tc>
      </w:tr>
    </w:tbl>
    <w:p>
      <w:pPr>
        <w:pStyle w:val="BodyText"/>
      </w:pPr>
      <w:r>
        <w:t xml:space="preserve">※ 원자재 가격 변동으로 인하여 원가가 오를경우</w:t>
      </w:r>
      <w:r>
        <w:t xml:space="preserve"> </w:t>
      </w:r>
      <w:r>
        <w:t xml:space="preserve">“을”</w:t>
      </w:r>
      <w:r>
        <w:t xml:space="preserve">은</w:t>
      </w:r>
      <w:r>
        <w:t xml:space="preserve"> </w:t>
      </w:r>
      <w:r>
        <w:t xml:space="preserve">“갑”</w:t>
      </w:r>
      <w:r>
        <w:t xml:space="preserve">과 합의하여 인상할 수 있다.</w:t>
      </w:r>
    </w:p>
    <w:p>
      <w:pPr>
        <w:pStyle w:val="Compact"/>
        <w:numPr>
          <w:ilvl w:val="0"/>
          <w:numId w:val="1006"/>
        </w:numPr>
      </w:pPr>
      <w:r>
        <w:t xml:space="preserve">“을”</w:t>
      </w:r>
      <w:r>
        <w:t xml:space="preserve">의 제품을 받아</w:t>
      </w:r>
      <w:r>
        <w:t xml:space="preserve"> </w:t>
      </w:r>
      <w:r>
        <w:t xml:space="preserve">“갑”</w:t>
      </w:r>
      <w:r>
        <w:t xml:space="preserve">이 판매함을 원칙으로 하며,</w:t>
      </w:r>
      <w:r>
        <w:t xml:space="preserve"> </w:t>
      </w:r>
      <w:r>
        <w:t xml:space="preserve">“을”</w:t>
      </w:r>
      <w:r>
        <w:t xml:space="preserve">은 항상 최상의 제품을</w:t>
      </w:r>
      <w:r>
        <w:t xml:space="preserve"> </w:t>
      </w:r>
      <w:r>
        <w:t xml:space="preserve">“갑”</w:t>
      </w:r>
      <w:r>
        <w:t xml:space="preserve">에게 공급하여야 한다.</w:t>
      </w:r>
    </w:p>
    <w:p>
      <w:pPr>
        <w:pStyle w:val="Compact"/>
        <w:numPr>
          <w:ilvl w:val="0"/>
          <w:numId w:val="1006"/>
        </w:numPr>
      </w:pPr>
      <w:r>
        <w:t xml:space="preserve">“갑”</w:t>
      </w:r>
      <w:r>
        <w:t xml:space="preserve">은 이플케어식물미스트를</w:t>
      </w:r>
      <w:r>
        <w:t xml:space="preserve"> </w:t>
      </w:r>
      <w:r>
        <w:t xml:space="preserve">“을”</w:t>
      </w:r>
      <w:r>
        <w:t xml:space="preserve">의 허락없이 다른 곳에서 만들어 팔 수 없다. 만약 이로 인하여 손해를 입었을 경우,</w:t>
      </w:r>
      <w:r>
        <w:t xml:space="preserve"> </w:t>
      </w:r>
      <w:r>
        <w:t xml:space="preserve">“갑”</w:t>
      </w:r>
      <w:r>
        <w:t xml:space="preserve">은 본 사항이 발생한 시점으로부터 1년간 매출액에 해당하는 금액을 배상하여야 한다.</w:t>
      </w:r>
    </w:p>
    <w:bookmarkEnd w:id="13"/>
    <w:bookmarkStart w:id="14" w:name="제6조-대금-지급"/>
    <w:p>
      <w:pPr>
        <w:pStyle w:val="Heading2"/>
      </w:pPr>
      <w:r>
        <w:t xml:space="preserve">제6조 (대금 지급)</w:t>
      </w:r>
    </w:p>
    <w:p>
      <w:pPr>
        <w:pStyle w:val="Compact"/>
        <w:numPr>
          <w:ilvl w:val="0"/>
          <w:numId w:val="1007"/>
        </w:numPr>
      </w:pPr>
      <w:r>
        <w:t xml:space="preserve">대금 지급일은 제품을 받은 날로 일주일 안에 입금하여야 한다.</w:t>
      </w:r>
    </w:p>
    <w:bookmarkEnd w:id="14"/>
    <w:bookmarkStart w:id="15" w:name="제7조-품질-보증-및-하자-담보"/>
    <w:p>
      <w:pPr>
        <w:pStyle w:val="Heading2"/>
      </w:pPr>
      <w:r>
        <w:t xml:space="preserve">제7조 (품질 보증 및 하자 담보)</w:t>
      </w:r>
    </w:p>
    <w:p>
      <w:pPr>
        <w:pStyle w:val="Compact"/>
        <w:numPr>
          <w:ilvl w:val="0"/>
          <w:numId w:val="1008"/>
        </w:numPr>
      </w:pPr>
      <w:r>
        <w:t xml:space="preserve">을은 본 제품이 사양서에 부합하며, 관련 법령(화장품법, 비료관리법 등)에 적합한 품질임을 보증한다.</w:t>
      </w:r>
    </w:p>
    <w:p>
      <w:pPr>
        <w:pStyle w:val="Compact"/>
        <w:numPr>
          <w:ilvl w:val="0"/>
          <w:numId w:val="1008"/>
        </w:numPr>
      </w:pPr>
      <w:r>
        <w:t xml:space="preserve">갑은 납품된 본 제품을 검수하고, 불합격 시 즉시 을에게 대체품 납품을 요구할 수 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납품 후 1년 이내</w:t>
      </w:r>
      <w:r>
        <w:t xml:space="preserve">에 품질 하자가 발견된 경우, 을은 갑의 선택에 따라 대체품 제공, 수리 또는 대금 환불의 의무를 부담하며, 이로 인한 갑의 손해(소비자 클레임, 리콜 비용 등)를 배상한다.</w:t>
      </w:r>
    </w:p>
    <w:p>
      <w:pPr>
        <w:pStyle w:val="Compact"/>
        <w:numPr>
          <w:ilvl w:val="0"/>
          <w:numId w:val="1008"/>
        </w:numPr>
      </w:pPr>
      <w:r>
        <w:t xml:space="preserve">을의 귀책이 아닌 하자(갑의 보관 부주의 등)에 대해서는 그러하지 아니한다.</w:t>
      </w:r>
    </w:p>
    <w:bookmarkEnd w:id="15"/>
    <w:bookmarkStart w:id="16" w:name="제8조-상표-및-지식재산권"/>
    <w:p>
      <w:pPr>
        <w:pStyle w:val="Heading2"/>
      </w:pPr>
      <w:r>
        <w:t xml:space="preserve">제8조 (상표 및 지식재산권)</w:t>
      </w:r>
    </w:p>
    <w:p>
      <w:pPr>
        <w:pStyle w:val="Compact"/>
        <w:numPr>
          <w:ilvl w:val="0"/>
          <w:numId w:val="1009"/>
        </w:numPr>
      </w:pPr>
      <w:r>
        <w:t xml:space="preserve">본 제품에 부착되는</w:t>
      </w:r>
      <w:r>
        <w:t xml:space="preserve"> </w:t>
      </w:r>
      <w:r>
        <w:t xml:space="preserve">“이플케어”</w:t>
      </w:r>
      <w:r>
        <w:t xml:space="preserve">,</w:t>
      </w:r>
      <w:r>
        <w:t xml:space="preserve"> </w:t>
      </w:r>
      <w:r>
        <w:t xml:space="preserve">“가든잇”</w:t>
      </w:r>
      <w:r>
        <w:t xml:space="preserve"> </w:t>
      </w:r>
      <w:r>
        <w:t xml:space="preserve">등 갑의 상표 및 디자인에 관한 모든 지식재산권은 갑에게 귀속한다.</w:t>
      </w:r>
    </w:p>
    <w:p>
      <w:pPr>
        <w:pStyle w:val="Compact"/>
        <w:numPr>
          <w:ilvl w:val="0"/>
          <w:numId w:val="1009"/>
        </w:numPr>
      </w:pPr>
      <w:r>
        <w:t xml:space="preserve">을은 본 제품 이외의 제품에 갑의 상표를 사용할 수 없다.</w:t>
      </w:r>
    </w:p>
    <w:p>
      <w:pPr>
        <w:pStyle w:val="Compact"/>
        <w:numPr>
          <w:ilvl w:val="0"/>
          <w:numId w:val="1009"/>
        </w:numPr>
      </w:pPr>
      <w:r>
        <w:t xml:space="preserve">본 제품의 내용물 배합비·제조공정에 관한 지식재산권은 을에게 귀속한다. 단, 을은 갑의 사전 서면 동의 없이 동일 또는 유사한 배합의 미스트 제형 제품을 제3자에게 공급할 수 없다.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갑이 기획한 용기 디자인, 라벨, 브랜드명, 상품 기획 컨셉 등에 관한 지식재산권은 갑에게 귀속한다.</w:t>
      </w:r>
    </w:p>
    <w:bookmarkEnd w:id="16"/>
    <w:bookmarkStart w:id="17" w:name="제9조-소유권-이전-및-위험부담"/>
    <w:p>
      <w:pPr>
        <w:pStyle w:val="Heading2"/>
      </w:pPr>
      <w:r>
        <w:t xml:space="preserve">제9조 (소유권 이전 및 위험부담)</w:t>
      </w:r>
    </w:p>
    <w:p>
      <w:pPr>
        <w:pStyle w:val="FirstParagraph"/>
      </w:pPr>
      <w:r>
        <w:t xml:space="preserve">본 제품의 소유권 및 위험부담은 갑의 검수 합격 시점에 을에서 갑으로 이전한다.</w:t>
      </w:r>
    </w:p>
    <w:bookmarkEnd w:id="17"/>
    <w:bookmarkStart w:id="18" w:name="제10조-경합-금지"/>
    <w:p>
      <w:pPr>
        <w:pStyle w:val="Heading2"/>
      </w:pPr>
      <w:r>
        <w:t xml:space="preserve">제10조 (경합 금지)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을은 갑 이외의 제3자를 위하여 본 제품 또는 유사 제품(미스트 제형의 식물 영양·관리 제품)을 제조·판매할 수 없다.</w:t>
      </w:r>
      <w:r>
        <w:t xml:space="preserve"> </w:t>
      </w:r>
      <w:r>
        <w:t xml:space="preserve">단, 갑의 사전 서면 동의가 있는 경우는 예외로 한다.</w:t>
      </w:r>
    </w:p>
    <w:p>
      <w:pPr>
        <w:pStyle w:val="Compact"/>
        <w:numPr>
          <w:ilvl w:val="0"/>
          <w:numId w:val="1010"/>
        </w:numPr>
      </w:pPr>
      <w:r>
        <w:t xml:space="preserve">을의 기존 생산·판매 중인 제품으로서 미스트 제형이 아닌 식물 관련 제품은 본 조의 제한 대상에서 제외한다.</w:t>
      </w:r>
    </w:p>
    <w:p>
      <w:pPr>
        <w:pStyle w:val="Compact"/>
        <w:numPr>
          <w:ilvl w:val="0"/>
          <w:numId w:val="1010"/>
        </w:numPr>
      </w:pPr>
      <w:r>
        <w:t xml:space="preserve">본 조의 의무는 계약 종료 후</w:t>
      </w:r>
      <w:r>
        <w:t xml:space="preserve"> </w:t>
      </w:r>
      <w:r>
        <w:rPr>
          <w:b/>
          <w:bCs/>
        </w:rPr>
        <w:t xml:space="preserve">2년간</w:t>
      </w:r>
      <w:r>
        <w:t xml:space="preserve"> </w:t>
      </w:r>
      <w:r>
        <w:t xml:space="preserve">존속한다.</w:t>
      </w:r>
    </w:p>
    <w:bookmarkEnd w:id="18"/>
    <w:bookmarkStart w:id="19" w:name="제11조-제3자-권리-침해"/>
    <w:p>
      <w:pPr>
        <w:pStyle w:val="Heading2"/>
      </w:pPr>
      <w:r>
        <w:t xml:space="preserve">제11조 (제3자 권리 침해)</w:t>
      </w:r>
    </w:p>
    <w:p>
      <w:pPr>
        <w:pStyle w:val="FirstParagraph"/>
      </w:pPr>
      <w:r>
        <w:t xml:space="preserve">을은 본 제품이 제3자의 특허권, 상표권 등 지식재산권을 침해하지 않음을 보증하며, 제3자와의 분쟁 발생 시 을의 책임과 비용으로 해결하고 갑에게 일체의 손해를 끼치지 아니한다.</w:t>
      </w:r>
    </w:p>
    <w:bookmarkEnd w:id="19"/>
    <w:bookmarkStart w:id="20" w:name="제12조-비밀유지"/>
    <w:p>
      <w:pPr>
        <w:pStyle w:val="Heading2"/>
      </w:pPr>
      <w:r>
        <w:t xml:space="preserve">제12조 (비밀유지)</w:t>
      </w:r>
    </w:p>
    <w:p>
      <w:pPr>
        <w:pStyle w:val="Compact"/>
        <w:numPr>
          <w:ilvl w:val="0"/>
          <w:numId w:val="1011"/>
        </w:numPr>
      </w:pPr>
      <w:r>
        <w:t xml:space="preserve">갑과 을은 본 계약 및 거래 과정에서 취득한 상대방의 기술상·경영상 비밀을 제3자에게 누설하지 아니한다.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특히 을은 갑의 배합비, 원가 정보, 거래처 정보를 어떠한 경우에도 제3자에게 공개하지 않는다.</w:t>
      </w:r>
    </w:p>
    <w:p>
      <w:pPr>
        <w:pStyle w:val="Compact"/>
        <w:numPr>
          <w:ilvl w:val="0"/>
          <w:numId w:val="1011"/>
        </w:numPr>
      </w:pPr>
      <w:r>
        <w:t xml:space="preserve">비밀유지 의무는 계약 종료 후</w:t>
      </w:r>
      <w:r>
        <w:t xml:space="preserve"> </w:t>
      </w:r>
      <w:r>
        <w:rPr>
          <w:b/>
          <w:bCs/>
        </w:rPr>
        <w:t xml:space="preserve">3년간</w:t>
      </w:r>
      <w:r>
        <w:t xml:space="preserve"> </w:t>
      </w:r>
      <w:r>
        <w:t xml:space="preserve">존속한다.</w:t>
      </w:r>
    </w:p>
    <w:p>
      <w:pPr>
        <w:pStyle w:val="Compact"/>
        <w:numPr>
          <w:ilvl w:val="0"/>
          <w:numId w:val="1011"/>
        </w:numPr>
      </w:pPr>
      <w:r>
        <w:t xml:space="preserve">위반 시 위반 당사자는 상대방에게</w:t>
      </w:r>
      <w:r>
        <w:t xml:space="preserve"> </w:t>
      </w:r>
      <w:r>
        <w:rPr>
          <w:b/>
          <w:bCs/>
        </w:rPr>
        <w:t xml:space="preserve">5,000만원</w:t>
      </w:r>
      <w:r>
        <w:t xml:space="preserve">의 위약금을 지급하고, 실제 손해가 이를 초과하는 경우 추가 배상한다.</w:t>
      </w:r>
    </w:p>
    <w:bookmarkEnd w:id="20"/>
    <w:bookmarkStart w:id="21" w:name="제13조-거래처-침범-금지"/>
    <w:p>
      <w:pPr>
        <w:pStyle w:val="Heading2"/>
      </w:pPr>
      <w:r>
        <w:t xml:space="preserve">제13조 (거래처 침범 금지)</w:t>
      </w:r>
    </w:p>
    <w:p>
      <w:pPr>
        <w:pStyle w:val="Compact"/>
        <w:numPr>
          <w:ilvl w:val="0"/>
          <w:numId w:val="1012"/>
        </w:numPr>
      </w:pPr>
      <w:r>
        <w:t xml:space="preserve">을은 갑의 거래처와 직접 거래할 수 없으며, 갑 또한 을의 거래처를 침범하지 아니한다.</w:t>
      </w:r>
    </w:p>
    <w:p>
      <w:pPr>
        <w:pStyle w:val="Compact"/>
        <w:numPr>
          <w:ilvl w:val="0"/>
          <w:numId w:val="1012"/>
        </w:numPr>
      </w:pPr>
      <w:r>
        <w:t xml:space="preserve">본 조의 의무는 계약 종료 후</w:t>
      </w:r>
      <w:r>
        <w:t xml:space="preserve"> </w:t>
      </w:r>
      <w:r>
        <w:rPr>
          <w:b/>
          <w:bCs/>
        </w:rPr>
        <w:t xml:space="preserve">1년간</w:t>
      </w:r>
      <w:r>
        <w:t xml:space="preserve"> </w:t>
      </w:r>
      <w:r>
        <w:t xml:space="preserve">존속한다.</w:t>
      </w:r>
    </w:p>
    <w:bookmarkEnd w:id="21"/>
    <w:bookmarkStart w:id="22" w:name="제14조-계약-해제-및-손해배상"/>
    <w:p>
      <w:pPr>
        <w:pStyle w:val="Heading2"/>
      </w:pPr>
      <w:r>
        <w:t xml:space="preserve">제14조 (계약 해제 및 손해배상)</w:t>
      </w:r>
    </w:p>
    <w:p>
      <w:pPr>
        <w:pStyle w:val="Compact"/>
        <w:numPr>
          <w:ilvl w:val="0"/>
          <w:numId w:val="1013"/>
        </w:numPr>
      </w:pPr>
      <w:r>
        <w:t xml:space="preserve">갑 또는 을이 본 계약을 위반한 경우, 상대방은 서면 최고 후</w:t>
      </w:r>
      <w:r>
        <w:t xml:space="preserve"> </w:t>
      </w:r>
      <w:r>
        <w:rPr>
          <w:b/>
          <w:bCs/>
        </w:rPr>
        <w:t xml:space="preserve">7일 이내</w:t>
      </w:r>
      <w:r>
        <w:t xml:space="preserve">에 시정되지 않을 때 본 계약을 즉시 해제할 수 있다.</w:t>
      </w:r>
    </w:p>
    <w:p>
      <w:pPr>
        <w:pStyle w:val="Compact"/>
        <w:numPr>
          <w:ilvl w:val="0"/>
          <w:numId w:val="1013"/>
        </w:numPr>
      </w:pPr>
      <w:r>
        <w:t xml:space="preserve">다만, 제4조(미스트 제형 제조 금지) 또는 제12조(비밀유지) 위반의 경우</w:t>
      </w:r>
      <w:r>
        <w:t xml:space="preserve"> </w:t>
      </w:r>
      <w:r>
        <w:rPr>
          <w:b/>
          <w:bCs/>
        </w:rPr>
        <w:t xml:space="preserve">별도의 최고 없이 즉시 해제</w:t>
      </w:r>
      <w:r>
        <w:t xml:space="preserve">할 수 있다.</w:t>
      </w:r>
    </w:p>
    <w:p>
      <w:pPr>
        <w:pStyle w:val="Compact"/>
        <w:numPr>
          <w:ilvl w:val="0"/>
          <w:numId w:val="1013"/>
        </w:numPr>
      </w:pPr>
      <w:r>
        <w:t xml:space="preserve">계약 해제와 관계없이 위반 당사자는 상대방에게 발생한 손해를 배상한다.</w:t>
      </w:r>
    </w:p>
    <w:bookmarkEnd w:id="22"/>
    <w:bookmarkStart w:id="23" w:name="제15조-유효기간"/>
    <w:p>
      <w:pPr>
        <w:pStyle w:val="Heading2"/>
      </w:pPr>
      <w:r>
        <w:t xml:space="preserve">제15조 (유효기간)</w:t>
      </w:r>
    </w:p>
    <w:p>
      <w:pPr>
        <w:pStyle w:val="Compact"/>
        <w:numPr>
          <w:ilvl w:val="0"/>
          <w:numId w:val="1014"/>
        </w:numPr>
      </w:pPr>
      <w:r>
        <w:t xml:space="preserve">본 계약의 유효기간은 **2026년 _</w:t>
      </w:r>
      <w:r>
        <w:rPr>
          <w:b/>
          <w:bCs/>
        </w:rPr>
        <w:t xml:space="preserve">월</w:t>
      </w:r>
      <w:r>
        <w:rPr>
          <w:b/>
          <w:bCs/>
        </w:rPr>
        <w:t xml:space="preserve"> </w:t>
      </w:r>
      <w:r>
        <w:t xml:space="preserve">_일부터 2027년 ___월 ___일까지** 1년으로 한다.</w:t>
      </w:r>
    </w:p>
    <w:p>
      <w:pPr>
        <w:pStyle w:val="Compact"/>
        <w:numPr>
          <w:ilvl w:val="0"/>
          <w:numId w:val="1014"/>
        </w:numPr>
      </w:pPr>
      <w:r>
        <w:t xml:space="preserve">기간 만료 2개월 전까지 갑 또는 을 누구도 서면으로 종료 의사를 통지하지 않는 경우</w:t>
      </w:r>
      <w:r>
        <w:t xml:space="preserve"> </w:t>
      </w:r>
      <w:r>
        <w:rPr>
          <w:b/>
          <w:bCs/>
        </w:rPr>
        <w:t xml:space="preserve">동일 조건으로 1년간 자동 연장</w:t>
      </w:r>
      <w:r>
        <w:t xml:space="preserve">되며, 이후에도 동일하다.</w:t>
      </w:r>
    </w:p>
    <w:p>
      <w:pPr>
        <w:pStyle w:val="Compact"/>
        <w:numPr>
          <w:ilvl w:val="0"/>
          <w:numId w:val="1014"/>
        </w:numPr>
      </w:pPr>
      <w:r>
        <w:t xml:space="preserve">계약이 해제 또는 종료된 경우에도 제4조(미스트 제형 제조 금지), 제7조(품질 보증), 제8조(지식재산권), 제10조(경합 금지), 제11조(제3자 권리 침해), 제12조(비밀유지), 제13조(거래처 침범 금지)의 규정은 각 조에서 정한 기간 동안 효력을 유지한다.</w:t>
      </w:r>
    </w:p>
    <w:bookmarkEnd w:id="23"/>
    <w:bookmarkStart w:id="24" w:name="제16조-분쟁-해결"/>
    <w:p>
      <w:pPr>
        <w:pStyle w:val="Heading2"/>
      </w:pPr>
      <w:r>
        <w:t xml:space="preserve">제16조 (분쟁 해결)</w:t>
      </w:r>
    </w:p>
    <w:p>
      <w:pPr>
        <w:pStyle w:val="FirstParagraph"/>
      </w:pPr>
      <w:r>
        <w:t xml:space="preserve">본 계약에 관한 분쟁은</w:t>
      </w:r>
      <w:r>
        <w:t xml:space="preserve"> </w:t>
      </w:r>
      <w:r>
        <w:rPr>
          <w:b/>
          <w:bCs/>
        </w:rPr>
        <w:t xml:space="preserve">갑의 본점 소재지를 관할하는 법원</w:t>
      </w:r>
      <w:r>
        <w:t xml:space="preserve">을 제1심 전속관할 법원으로 한다.</w:t>
      </w:r>
    </w:p>
    <w:bookmarkEnd w:id="24"/>
    <w:bookmarkStart w:id="25" w:name="제17조-협의"/>
    <w:p>
      <w:pPr>
        <w:pStyle w:val="Heading2"/>
      </w:pPr>
      <w:r>
        <w:t xml:space="preserve">제17조 (협의)</w:t>
      </w:r>
    </w:p>
    <w:p>
      <w:pPr>
        <w:pStyle w:val="FirstParagraph"/>
      </w:pPr>
      <w:r>
        <w:t xml:space="preserve">본 계약에 정하지 않은 사항 또는 해석에 이의가 있는 경우 갑·을 상호 협의하여 해결한다.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이상 본 계약의 성립을 증명하기 위하여 본 계약서 2통을 작성하여 갑·을이 각각 기명날인 후 1통씩 보관한다.</w:t>
      </w:r>
    </w:p>
    <w:p>
      <w:pPr>
        <w:pStyle w:val="BodyText"/>
      </w:pPr>
      <w:r>
        <w:t xml:space="preserve">**2026년 _</w:t>
      </w:r>
      <w:r>
        <w:rPr>
          <w:b/>
          <w:bCs/>
        </w:rPr>
        <w:t xml:space="preserve">월</w:t>
      </w:r>
      <w:r>
        <w:rPr>
          <w:b/>
          <w:bCs/>
        </w:rPr>
        <w:t xml:space="preserve"> </w:t>
      </w:r>
      <w:r>
        <w:t xml:space="preserve">_일**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[갑]</w:t>
      </w:r>
      <w:r>
        <w:t xml:space="preserve"> </w:t>
      </w:r>
      <w:r>
        <w:t xml:space="preserve">- 상호: 가든잇 주식회사</w:t>
      </w:r>
      <w:r>
        <w:t xml:space="preserve"> </w:t>
      </w:r>
      <w:r>
        <w:t xml:space="preserve">- 주소: 경기도 용인시 기흥구 동백중앙로 191, 8층 씨8819호</w:t>
      </w:r>
      <w:r>
        <w:t xml:space="preserve"> </w:t>
      </w:r>
      <w:r>
        <w:t xml:space="preserve">- 대표이사: 권현우 (인)</w:t>
      </w:r>
    </w:p>
    <w:p>
      <w:pPr>
        <w:pStyle w:val="BodyText"/>
      </w:pPr>
      <w:r>
        <w:rPr>
          <w:b/>
          <w:bCs/>
        </w:rPr>
        <w:t xml:space="preserve">[을]</w:t>
      </w:r>
      <w:r>
        <w:t xml:space="preserve"> </w:t>
      </w:r>
      <w:r>
        <w:t xml:space="preserve">- 상호: 무경바이오</w:t>
      </w:r>
      <w:r>
        <w:t xml:space="preserve"> </w:t>
      </w:r>
      <w:r>
        <w:t xml:space="preserve">- 주소:</w:t>
      </w:r>
      <w:r>
        <w:t xml:space="preserve"> </w:t>
      </w:r>
      <w:r>
        <w:t xml:space="preserve">- 대표이사: __________________ (인)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2026-04-08T07:14:05Z</dcterms:created>
  <dcterms:modified xsi:type="dcterms:W3CDTF">2026-04-08T07:14:05Z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