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C10322" w14:paraId="39A74E6C" w14:textId="77777777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14:paraId="36D1A415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14:paraId="23908E13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14:paraId="7BA73D93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14:paraId="59F225F7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  <w:tr w:rsidR="00C10322" w14:paraId="0362645C" w14:textId="77777777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14:paraId="627848F8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3B9433BA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3F91340C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40868328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  <w:tr w:rsidR="00C10322" w14:paraId="64AD3C7D" w14:textId="77777777">
        <w:trPr>
          <w:trHeight w:hRule="exact" w:val="115"/>
        </w:trPr>
        <w:tc>
          <w:tcPr>
            <w:tcW w:w="3221" w:type="pct"/>
          </w:tcPr>
          <w:p w14:paraId="70B0D431" w14:textId="77777777" w:rsidR="00C10322" w:rsidRDefault="00C10322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14:paraId="4AC95389" w14:textId="77777777" w:rsidR="00C10322" w:rsidRDefault="00C10322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14:paraId="289692CD" w14:textId="77777777" w:rsidR="00C10322" w:rsidRDefault="00C10322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14:paraId="338A88C2" w14:textId="77777777" w:rsidR="00C10322" w:rsidRDefault="00C10322">
            <w:pPr>
              <w:pStyle w:val="Sansinterligne"/>
              <w:rPr>
                <w:sz w:val="10"/>
                <w:szCs w:val="10"/>
              </w:rPr>
            </w:pPr>
          </w:p>
        </w:tc>
      </w:tr>
      <w:tr w:rsidR="00C10322" w14:paraId="4CC563BF" w14:textId="77777777">
        <w:trPr>
          <w:trHeight w:hRule="exact" w:val="86"/>
        </w:trPr>
        <w:tc>
          <w:tcPr>
            <w:tcW w:w="3221" w:type="pct"/>
          </w:tcPr>
          <w:p w14:paraId="64F66239" w14:textId="77777777" w:rsidR="00C10322" w:rsidRDefault="00C10322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5B23043D" w14:textId="77777777" w:rsidR="00C10322" w:rsidRDefault="00C10322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696688B3" w14:textId="77777777" w:rsidR="00C10322" w:rsidRDefault="00C10322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14:paraId="1D97347D" w14:textId="77777777" w:rsidR="00C10322" w:rsidRDefault="00C10322">
            <w:pPr>
              <w:pStyle w:val="Sansinterligne"/>
              <w:rPr>
                <w:sz w:val="9"/>
                <w:szCs w:val="9"/>
              </w:rPr>
            </w:pPr>
          </w:p>
        </w:tc>
      </w:tr>
      <w:tr w:rsidR="00C10322" w14:paraId="741612F9" w14:textId="77777777">
        <w:trPr>
          <w:trHeight w:hRule="exact" w:val="20"/>
        </w:trPr>
        <w:tc>
          <w:tcPr>
            <w:tcW w:w="3221" w:type="pct"/>
          </w:tcPr>
          <w:p w14:paraId="4B90630A" w14:textId="77777777" w:rsidR="00C10322" w:rsidRDefault="00C10322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7D344980" w14:textId="77777777" w:rsidR="00C10322" w:rsidRDefault="00C10322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59F4AFA8" w14:textId="77777777" w:rsidR="00C10322" w:rsidRDefault="00C10322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14:paraId="1B039920" w14:textId="77777777" w:rsidR="00C10322" w:rsidRDefault="00C10322">
            <w:pPr>
              <w:pStyle w:val="Sansinterligne"/>
              <w:rPr>
                <w:sz w:val="2"/>
                <w:szCs w:val="2"/>
              </w:rPr>
            </w:pPr>
          </w:p>
        </w:tc>
      </w:tr>
      <w:tr w:rsidR="00C10322" w14:paraId="158A0DC2" w14:textId="77777777">
        <w:trPr>
          <w:trHeight w:hRule="exact" w:val="50"/>
        </w:trPr>
        <w:tc>
          <w:tcPr>
            <w:tcW w:w="3221" w:type="pct"/>
          </w:tcPr>
          <w:p w14:paraId="0DE2DD0F" w14:textId="77777777" w:rsidR="00C10322" w:rsidRDefault="00C10322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53475301" w14:textId="77777777" w:rsidR="00C10322" w:rsidRDefault="00C10322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14:paraId="72481CEF" w14:textId="77777777" w:rsidR="00C10322" w:rsidRDefault="00C10322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14:paraId="538AF947" w14:textId="77777777" w:rsidR="00C10322" w:rsidRDefault="00C10322">
            <w:pPr>
              <w:pStyle w:val="Sansinterligne"/>
              <w:rPr>
                <w:sz w:val="4"/>
                <w:szCs w:val="4"/>
              </w:rPr>
            </w:pPr>
          </w:p>
        </w:tc>
      </w:tr>
      <w:tr w:rsidR="00C10322" w14:paraId="773D9300" w14:textId="77777777">
        <w:trPr>
          <w:trHeight w:hRule="exact" w:val="29"/>
        </w:trPr>
        <w:tc>
          <w:tcPr>
            <w:tcW w:w="3221" w:type="pct"/>
          </w:tcPr>
          <w:p w14:paraId="6C3E93B4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37B5647D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14:paraId="44DCF23E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6B45FE67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  <w:tr w:rsidR="00C10322" w14:paraId="45504600" w14:textId="77777777">
        <w:trPr>
          <w:trHeight w:hRule="exact" w:val="43"/>
        </w:trPr>
        <w:tc>
          <w:tcPr>
            <w:tcW w:w="3221" w:type="pct"/>
          </w:tcPr>
          <w:p w14:paraId="103D6243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14:paraId="1DEF502D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14:paraId="00E38BCB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14:paraId="34769C20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  <w:tr w:rsidR="00C10322" w14:paraId="106612BC" w14:textId="77777777">
        <w:trPr>
          <w:trHeight w:hRule="exact" w:val="45"/>
        </w:trPr>
        <w:tc>
          <w:tcPr>
            <w:tcW w:w="3221" w:type="pct"/>
          </w:tcPr>
          <w:p w14:paraId="339A5331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42765139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5016CA0D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15524677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  <w:tr w:rsidR="00C10322" w14:paraId="565A05A7" w14:textId="77777777">
        <w:trPr>
          <w:trHeight w:hRule="exact" w:val="45"/>
        </w:trPr>
        <w:tc>
          <w:tcPr>
            <w:tcW w:w="3221" w:type="pct"/>
          </w:tcPr>
          <w:p w14:paraId="36E95F0F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14:paraId="31F09519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14:paraId="7594A0F8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61F02F78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  <w:tr w:rsidR="00C10322" w14:paraId="4B859547" w14:textId="77777777">
        <w:trPr>
          <w:trHeight w:hRule="exact" w:val="29"/>
        </w:trPr>
        <w:tc>
          <w:tcPr>
            <w:tcW w:w="3221" w:type="pct"/>
          </w:tcPr>
          <w:p w14:paraId="5697C98F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14:paraId="181C5063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14:paraId="1144ACDA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14:paraId="12A7D43B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  <w:tr w:rsidR="00C10322" w14:paraId="324695C3" w14:textId="77777777">
        <w:trPr>
          <w:trHeight w:hRule="exact" w:val="45"/>
        </w:trPr>
        <w:tc>
          <w:tcPr>
            <w:tcW w:w="3221" w:type="pct"/>
          </w:tcPr>
          <w:p w14:paraId="5EBCA752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14:paraId="066BEF87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14:paraId="75D0AF62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14:paraId="61E53C49" w14:textId="77777777" w:rsidR="00C10322" w:rsidRDefault="00C10322">
            <w:pPr>
              <w:pStyle w:val="Sansinterligne"/>
              <w:rPr>
                <w:sz w:val="8"/>
                <w:szCs w:val="8"/>
              </w:rPr>
            </w:pPr>
          </w:p>
        </w:tc>
      </w:tr>
    </w:tbl>
    <w:p w14:paraId="74B337FB" w14:textId="051660D2" w:rsidR="00C10322" w:rsidRDefault="00C10322" w:rsidP="00E962FC">
      <w:pPr>
        <w:pStyle w:val="Adressedelexpditeur"/>
        <w:ind w:left="0"/>
      </w:pPr>
    </w:p>
    <w:sdt>
      <w:sdtPr>
        <w:id w:val="89070935"/>
        <w:placeholder>
          <w:docPart w:val="FD8B44F3FA4245CBB87116C6595431A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14:paraId="1A7789C7" w14:textId="1681E284" w:rsidR="00C10322" w:rsidRDefault="00A63055">
          <w:pPr>
            <w:pStyle w:val="Adressedelexpditeur"/>
          </w:pPr>
          <w:r>
            <w:t>Mutuelle VEBCN</w:t>
          </w:r>
        </w:p>
      </w:sdtContent>
    </w:sdt>
    <w:p w14:paraId="76ED58DA" w14:textId="634D8E6E" w:rsidR="00C10322" w:rsidRDefault="00A63055">
      <w:pPr>
        <w:pStyle w:val="Adressedelexpditeur"/>
      </w:pPr>
      <w:r>
        <w:t>Paris</w:t>
      </w:r>
    </w:p>
    <w:p w14:paraId="5A973142" w14:textId="1667C2E9" w:rsidR="00C10322" w:rsidRDefault="00E962FC" w:rsidP="00E962FC">
      <w:pPr>
        <w:pStyle w:val="Adressedudestinataire"/>
        <w:spacing w:before="240" w:after="240" w:line="240" w:lineRule="auto"/>
      </w:pPr>
      <w:fldSimple w:instr=" MERGEFIELD prenom ">
        <w:r w:rsidRPr="00191173">
          <w:rPr>
            <w:noProof/>
          </w:rPr>
          <w:t>SOUKEYE</w:t>
        </w:r>
      </w:fldSimple>
      <w:r>
        <w:t xml:space="preserve"> </w:t>
      </w:r>
      <w:fldSimple w:instr=" MERGEFIELD &quot;patronyme&quot; ">
        <w:r w:rsidRPr="00191173">
          <w:rPr>
            <w:noProof/>
          </w:rPr>
          <w:t>SAIDATI</w:t>
        </w:r>
      </w:fldSimple>
      <w:fldSimple w:instr=" MERGEFIELD patronyme ">
        <w:r w:rsidRPr="00191173">
          <w:rPr>
            <w:noProof/>
          </w:rPr>
          <w:t>SAIDATI</w:t>
        </w:r>
      </w:fldSimple>
    </w:p>
    <w:p w14:paraId="3EB19DC6" w14:textId="58CE26AD" w:rsidR="00E962FC" w:rsidRDefault="00E962FC">
      <w:pPr>
        <w:pStyle w:val="Adressedudestinataire"/>
      </w:pPr>
      <w:fldSimple w:instr=" MERGEFIELD LIBVOIE ">
        <w:r w:rsidRPr="00191173">
          <w:rPr>
            <w:noProof/>
          </w:rPr>
          <w:t>194 LES CHAMPS CHEVESS</w:t>
        </w:r>
      </w:fldSimple>
    </w:p>
    <w:p w14:paraId="13E34142" w14:textId="66E35F07" w:rsidR="00A63055" w:rsidRDefault="00E962FC">
      <w:pPr>
        <w:pStyle w:val="Adressedudestinataire"/>
      </w:pPr>
      <w:fldSimple w:instr=" MERGEFIELD code_postal ">
        <w:r w:rsidRPr="00191173">
          <w:rPr>
            <w:noProof/>
          </w:rPr>
          <w:t>25510</w:t>
        </w:r>
      </w:fldSimple>
      <w:r>
        <w:t xml:space="preserve"> </w:t>
      </w:r>
      <w:fldSimple w:instr=" MERGEFIELD nom_commune ">
        <w:r w:rsidRPr="00191173">
          <w:rPr>
            <w:noProof/>
          </w:rPr>
          <w:t>Sommette</w:t>
        </w:r>
      </w:fldSimple>
    </w:p>
    <w:sdt>
      <w:sdtPr>
        <w:id w:val="19890522"/>
        <w:placeholder>
          <w:docPart w:val="CCAC9E669F0545EC95934F99B4A4861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6-11T00:00:00Z">
          <w:dateFormat w:val="dd/MM/yyyy"/>
          <w:lid w:val="fr-FR"/>
          <w:storeMappedDataAs w:val="dateTime"/>
          <w:calendar w:val="gregorian"/>
        </w:date>
      </w:sdtPr>
      <w:sdtEndPr/>
      <w:sdtContent>
        <w:p w14:paraId="75499DEB" w14:textId="106DA9C8" w:rsidR="00C10322" w:rsidRDefault="00E962FC">
          <w:pPr>
            <w:spacing w:after="0"/>
            <w:contextualSpacing/>
          </w:pPr>
          <w:r>
            <w:t>11/06/2025</w:t>
          </w:r>
        </w:p>
      </w:sdtContent>
    </w:sdt>
    <w:p w14:paraId="772804B5" w14:textId="77777777" w:rsidR="00E962FC" w:rsidRDefault="00E962FC" w:rsidP="00E962FC"/>
    <w:p w14:paraId="34C850A3" w14:textId="55499B60" w:rsidR="00E962FC" w:rsidRDefault="00E962FC" w:rsidP="00E962FC">
      <w:r>
        <w:t xml:space="preserve">Madame, Monsieur </w:t>
      </w:r>
      <w:fldSimple w:instr=" MERGEFIELD patronyme ">
        <w:r w:rsidRPr="00191173">
          <w:rPr>
            <w:noProof/>
          </w:rPr>
          <w:t>SAIDATI</w:t>
        </w:r>
      </w:fldSimple>
      <w:r>
        <w:t>,</w:t>
      </w:r>
    </w:p>
    <w:p w14:paraId="038ED05E" w14:textId="7FDB8362" w:rsidR="00E962FC" w:rsidRDefault="00E962FC" w:rsidP="00E962FC">
      <w:r>
        <w:t>Nous vous remercions de la confiance que vous continuez à accorder à notre organisme en adhérant à la garantie santé</w:t>
      </w:r>
      <w:r>
        <w:t xml:space="preserve"> « </w:t>
      </w:r>
      <w:r w:rsidRPr="00E962FC">
        <w:rPr>
          <w:b/>
          <w:bCs/>
        </w:rPr>
        <w:t>Ma santé compte aussi</w:t>
      </w:r>
      <w:r>
        <w:t> »</w:t>
      </w:r>
      <w:r>
        <w:t>.</w:t>
      </w:r>
    </w:p>
    <w:p w14:paraId="18DC51D6" w14:textId="77777777" w:rsidR="00E962FC" w:rsidRDefault="00E962FC" w:rsidP="00E962FC">
      <w:r>
        <w:t>L’année écoulée a été marquée par un contexte économique et social tendu, caractérisé notamment par :</w:t>
      </w:r>
    </w:p>
    <w:p w14:paraId="573C2E3F" w14:textId="29DBD490" w:rsidR="00E962FC" w:rsidRDefault="00E962FC" w:rsidP="00E962FC">
      <w:r>
        <w:t>- une augmentation significative du coût des biens et services médicaux (honoraires, dispositifs médicaux, pharmacie, etc.) ;</w:t>
      </w:r>
    </w:p>
    <w:p w14:paraId="3AC706DF" w14:textId="660F0A78" w:rsidR="00E962FC" w:rsidRDefault="00E962FC" w:rsidP="00E962FC">
      <w:r>
        <w:t>- l</w:t>
      </w:r>
      <w:r>
        <w:t>’</w:t>
      </w:r>
      <w:r>
        <w:t>évolution du Plafond Annuel de la Sécurité Sociale (PASS), qui impacte directement certaines garanties exprimées en pourcentage du PMSS ;</w:t>
      </w:r>
    </w:p>
    <w:p w14:paraId="66F15BF2" w14:textId="6F29AE67" w:rsidR="00E962FC" w:rsidRDefault="00E962FC" w:rsidP="00E962FC">
      <w:r>
        <w:t>- une hausse des dépenses globales de santé, constatée au niveau national, selon les dernières données de la DREES et du PLFSS.</w:t>
      </w:r>
    </w:p>
    <w:p w14:paraId="54613FDC" w14:textId="36295E18" w:rsidR="00E962FC" w:rsidRDefault="00E962FC" w:rsidP="00E962FC">
      <w:r>
        <w:t>Dans ce contexte, et malgré ces éléments exogènes, notre direction a engagé des efforts de rationalisation des dépenses, notamment :</w:t>
      </w:r>
    </w:p>
    <w:p w14:paraId="31DBC732" w14:textId="77777777" w:rsidR="00E962FC" w:rsidRDefault="00E962FC" w:rsidP="00E962FC">
      <w:r>
        <w:t>- en optimisant les frais de gestion ;</w:t>
      </w:r>
    </w:p>
    <w:p w14:paraId="57758EB2" w14:textId="74B45E35" w:rsidR="00E962FC" w:rsidRDefault="00E962FC" w:rsidP="00E962FC">
      <w:r>
        <w:t>- en renforçant nos engagements en matière de Responsabilité Sociétale des Entreprises (RSE), pour réduire notre impact et maîtriser nos coûts ;</w:t>
      </w:r>
    </w:p>
    <w:p w14:paraId="40BE2D4A" w14:textId="386C78FF" w:rsidR="00E962FC" w:rsidRDefault="00E962FC" w:rsidP="00E962FC">
      <w:r>
        <w:t>- en mutualisant certaines prestations et en négociant au mieux avec nos partenaires de soins</w:t>
      </w:r>
      <w:r>
        <w:t xml:space="preserve"> comme le réseau optique « </w:t>
      </w:r>
      <w:proofErr w:type="spellStart"/>
      <w:r w:rsidRPr="00E962FC">
        <w:rPr>
          <w:b/>
          <w:bCs/>
        </w:rPr>
        <w:t>UnRegardP</w:t>
      </w:r>
      <w:r>
        <w:rPr>
          <w:b/>
          <w:bCs/>
        </w:rPr>
        <w:t>arfait</w:t>
      </w:r>
      <w:proofErr w:type="spellEnd"/>
      <w:r>
        <w:t> » et dentaire « </w:t>
      </w:r>
      <w:proofErr w:type="spellStart"/>
      <w:r w:rsidRPr="00E962FC">
        <w:rPr>
          <w:b/>
          <w:bCs/>
        </w:rPr>
        <w:t>Plu</w:t>
      </w:r>
      <w:r>
        <w:rPr>
          <w:b/>
          <w:bCs/>
        </w:rPr>
        <w:t>s</w:t>
      </w:r>
      <w:r w:rsidRPr="00E962FC">
        <w:rPr>
          <w:b/>
          <w:bCs/>
        </w:rPr>
        <w:t>BlancQueBlanc</w:t>
      </w:r>
      <w:proofErr w:type="spellEnd"/>
      <w:r>
        <w:t> »</w:t>
      </w:r>
      <w:r>
        <w:t>.</w:t>
      </w:r>
    </w:p>
    <w:p w14:paraId="504FCC84" w14:textId="449E3B02" w:rsidR="00E962FC" w:rsidRDefault="00E962FC" w:rsidP="00E962FC">
      <w:r>
        <w:t>Ces actions nous ont permis de limiter la hausse des cotisations, tout en maintenant un haut niveau de couverture pour vous et vos proches.</w:t>
      </w:r>
    </w:p>
    <w:p w14:paraId="3090DCEB" w14:textId="09C6F1AC" w:rsidR="00E962FC" w:rsidRPr="00E962FC" w:rsidRDefault="00E962FC" w:rsidP="00E962FC">
      <w:pPr>
        <w:rPr>
          <w:b/>
          <w:bCs/>
        </w:rPr>
      </w:pPr>
      <w:r w:rsidRPr="00E962FC">
        <w:rPr>
          <w:b/>
          <w:bCs/>
        </w:rPr>
        <w:t>Votre cotisation pour l’année 2026</w:t>
      </w:r>
    </w:p>
    <w:p w14:paraId="4077EF33" w14:textId="08B24F05" w:rsidR="00E962FC" w:rsidRPr="00E962FC" w:rsidRDefault="00E962FC" w:rsidP="00E962FC">
      <w:pPr>
        <w:rPr>
          <w:b/>
          <w:bCs/>
        </w:rPr>
      </w:pPr>
      <w:r>
        <w:t>- Cotisation annuelle TTC</w:t>
      </w:r>
      <w:r>
        <w:t xml:space="preserve"> : </w:t>
      </w:r>
      <w:r w:rsidRPr="00E962FC">
        <w:rPr>
          <w:b/>
          <w:bCs/>
        </w:rPr>
        <w:fldChar w:fldCharType="begin"/>
      </w:r>
      <w:r w:rsidRPr="00E962FC">
        <w:rPr>
          <w:b/>
          <w:bCs/>
        </w:rPr>
        <w:instrText xml:space="preserve"> MERGEFIELD ttc_annee </w:instrText>
      </w:r>
      <w:r w:rsidRPr="00E962FC">
        <w:rPr>
          <w:b/>
          <w:bCs/>
        </w:rPr>
        <w:fldChar w:fldCharType="separate"/>
      </w:r>
      <w:r w:rsidRPr="00191173">
        <w:rPr>
          <w:b/>
          <w:bCs/>
          <w:noProof/>
        </w:rPr>
        <w:t>601.27</w:t>
      </w:r>
      <w:r w:rsidRPr="00E962FC">
        <w:rPr>
          <w:b/>
          <w:bCs/>
        </w:rPr>
        <w:fldChar w:fldCharType="end"/>
      </w:r>
      <w:r w:rsidRPr="00E962FC">
        <w:rPr>
          <w:b/>
          <w:bCs/>
        </w:rPr>
        <w:t xml:space="preserve"> €</w:t>
      </w:r>
    </w:p>
    <w:p w14:paraId="75D5E0B7" w14:textId="5BA6A968" w:rsidR="00E962FC" w:rsidRPr="00E962FC" w:rsidRDefault="00E962FC" w:rsidP="00E962FC">
      <w:pPr>
        <w:rPr>
          <w:b/>
          <w:bCs/>
        </w:rPr>
      </w:pPr>
      <w:r>
        <w:t>- Cotisation mensuelle TTC</w:t>
      </w:r>
      <w:r>
        <w:t xml:space="preserve"> : </w:t>
      </w:r>
      <w:r w:rsidRPr="00E962FC">
        <w:rPr>
          <w:b/>
          <w:bCs/>
        </w:rPr>
        <w:fldChar w:fldCharType="begin"/>
      </w:r>
      <w:r w:rsidRPr="00E962FC">
        <w:rPr>
          <w:b/>
          <w:bCs/>
        </w:rPr>
        <w:instrText xml:space="preserve"> MERGEFIELD ttc_mois </w:instrText>
      </w:r>
      <w:r w:rsidRPr="00E962FC">
        <w:rPr>
          <w:b/>
          <w:bCs/>
        </w:rPr>
        <w:fldChar w:fldCharType="separate"/>
      </w:r>
      <w:r w:rsidRPr="00E962FC">
        <w:rPr>
          <w:b/>
          <w:bCs/>
          <w:noProof/>
        </w:rPr>
        <w:t>50.11</w:t>
      </w:r>
      <w:r w:rsidRPr="00E962FC">
        <w:rPr>
          <w:b/>
          <w:bCs/>
        </w:rPr>
        <w:fldChar w:fldCharType="end"/>
      </w:r>
      <w:r w:rsidRPr="00E962FC">
        <w:rPr>
          <w:b/>
          <w:bCs/>
        </w:rPr>
        <w:t xml:space="preserve"> €</w:t>
      </w:r>
    </w:p>
    <w:p w14:paraId="036D6FDC" w14:textId="6A64073E" w:rsidR="00E962FC" w:rsidRDefault="00E962FC" w:rsidP="00E962FC">
      <w:r>
        <w:t xml:space="preserve">Ces montants seront prélevés selon les modalités habituelles à compter du </w:t>
      </w:r>
      <w:r>
        <w:t>01/01/2026</w:t>
      </w:r>
      <w:r>
        <w:t>.</w:t>
      </w:r>
    </w:p>
    <w:p w14:paraId="1072AF88" w14:textId="0D9D3C85" w:rsidR="00E962FC" w:rsidRDefault="00E962FC" w:rsidP="00E962FC">
      <w:r>
        <w:t>Nous vous confirmons que les garanties souscrites restent inchangées, et continuent de vous couvrir efficacement face aux aléas de santé et aux imprévus.</w:t>
      </w:r>
    </w:p>
    <w:p w14:paraId="7DD723FD" w14:textId="1A76BAC1" w:rsidR="00E962FC" w:rsidRDefault="00E962FC" w:rsidP="00E962FC">
      <w:r>
        <w:lastRenderedPageBreak/>
        <w:t>Nous restons à votre disposition pour toute information complémentaire, et vous remercions à nouveau pour votre fidélité.</w:t>
      </w:r>
    </w:p>
    <w:p w14:paraId="4235F47A" w14:textId="418C94C0" w:rsidR="00E962FC" w:rsidRDefault="00E962FC" w:rsidP="00E962FC">
      <w:r>
        <w:t>Veuillez agréer, Madame, Monsieur, l’expression de nos salutations distinguées.</w:t>
      </w:r>
    </w:p>
    <w:p w14:paraId="2BACA56A" w14:textId="7807B828" w:rsidR="00C10322" w:rsidRDefault="0040592C" w:rsidP="00626B16">
      <w:pPr>
        <w:pStyle w:val="Signature"/>
        <w:ind w:left="6521"/>
      </w:pPr>
      <w:sdt>
        <w:sdtPr>
          <w:id w:val="271207485"/>
          <w:placeholder>
            <w:docPart w:val="42ECCF420999437A955B462F5B2D5D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C4FC7">
            <w:t>Directeur Général</w:t>
          </w:r>
        </w:sdtContent>
      </w:sdt>
    </w:p>
    <w:sdt>
      <w:sdtPr>
        <w:id w:val="89070956"/>
        <w:placeholder>
          <w:docPart w:val="FD8B44F3FA4245CBB87116C6595431A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14:paraId="195291DA" w14:textId="7A086034" w:rsidR="00C10322" w:rsidRDefault="00A63055" w:rsidP="00626B16">
          <w:pPr>
            <w:pStyle w:val="Signature"/>
            <w:ind w:left="6521"/>
          </w:pPr>
          <w:r>
            <w:t>Mutuelle VEBCN</w:t>
          </w:r>
        </w:p>
      </w:sdtContent>
    </w:sdt>
    <w:sectPr w:rsidR="00C10322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A82FB" w14:textId="77777777" w:rsidR="00A63055" w:rsidRDefault="00A63055">
      <w:pPr>
        <w:spacing w:after="0" w:line="240" w:lineRule="auto"/>
      </w:pPr>
      <w:r>
        <w:separator/>
      </w:r>
    </w:p>
  </w:endnote>
  <w:endnote w:type="continuationSeparator" w:id="0">
    <w:p w14:paraId="7DECADE2" w14:textId="77777777" w:rsidR="00A63055" w:rsidRDefault="00A6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EA028" w14:textId="77777777" w:rsidR="00C10322" w:rsidRDefault="00990CA2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83"/>
      <w:gridCol w:w="1042"/>
    </w:tblGrid>
    <w:tr w:rsidR="00C10322" w14:paraId="56BE75E8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3AA30675" w14:textId="77777777" w:rsidR="00C10322" w:rsidRDefault="00C10322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1B3B8DDF" w14:textId="77777777" w:rsidR="00C10322" w:rsidRDefault="00C10322">
          <w:pPr>
            <w:pStyle w:val="Sansinterligne"/>
          </w:pPr>
        </w:p>
      </w:tc>
    </w:tr>
  </w:tbl>
  <w:p w14:paraId="63BE3393" w14:textId="77777777" w:rsidR="00C10322" w:rsidRDefault="00C103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CCB5D" w14:textId="77777777" w:rsidR="00C10322" w:rsidRDefault="00990CA2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97"/>
      <w:gridCol w:w="2728"/>
    </w:tblGrid>
    <w:tr w:rsidR="00C10322" w14:paraId="0E5BC21C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7022968F" w14:textId="77777777" w:rsidR="00C10322" w:rsidRDefault="00C10322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79F6DBD0" w14:textId="77777777" w:rsidR="00C10322" w:rsidRDefault="00C10322">
          <w:pPr>
            <w:pStyle w:val="Sansinterligne"/>
          </w:pPr>
        </w:p>
      </w:tc>
    </w:tr>
  </w:tbl>
  <w:p w14:paraId="71327646" w14:textId="77777777" w:rsidR="00C10322" w:rsidRDefault="00C103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3DBA5" w14:textId="77777777" w:rsidR="00A63055" w:rsidRDefault="00A63055">
      <w:pPr>
        <w:spacing w:after="0" w:line="240" w:lineRule="auto"/>
      </w:pPr>
      <w:r>
        <w:separator/>
      </w:r>
    </w:p>
  </w:footnote>
  <w:footnote w:type="continuationSeparator" w:id="0">
    <w:p w14:paraId="508CB6A4" w14:textId="77777777" w:rsidR="00A63055" w:rsidRDefault="00A63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F8B870C" w14:textId="79D910FE" w:rsidR="00C10322" w:rsidRDefault="007C4FC7">
        <w:pPr>
          <w:pStyle w:val="En-tte"/>
          <w:pBdr>
            <w:bottom w:val="single" w:sz="4" w:space="0" w:color="auto"/>
          </w:pBdr>
        </w:pPr>
        <w:r>
          <w:t>Directeur Général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488521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66C0674" w14:textId="6AD3F650" w:rsidR="00C10322" w:rsidRDefault="007C4FC7">
        <w:pPr>
          <w:pStyle w:val="En-tte"/>
          <w:pBdr>
            <w:bottom w:val="single" w:sz="4" w:space="0" w:color="auto"/>
          </w:pBdr>
          <w:jc w:val="right"/>
        </w:pPr>
        <w:r>
          <w:t>Directeur Général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 w16cid:durableId="1980259491">
    <w:abstractNumId w:val="1"/>
  </w:num>
  <w:num w:numId="2" w16cid:durableId="1950963288">
    <w:abstractNumId w:val="0"/>
  </w:num>
  <w:num w:numId="3" w16cid:durableId="45380716">
    <w:abstractNumId w:val="1"/>
  </w:num>
  <w:num w:numId="4" w16cid:durableId="344401105">
    <w:abstractNumId w:val="1"/>
  </w:num>
  <w:num w:numId="5" w16cid:durableId="1838688349">
    <w:abstractNumId w:val="1"/>
  </w:num>
  <w:num w:numId="6" w16cid:durableId="359667194">
    <w:abstractNumId w:val="1"/>
  </w:num>
  <w:num w:numId="7" w16cid:durableId="1514998566">
    <w:abstractNumId w:val="0"/>
  </w:num>
  <w:num w:numId="8" w16cid:durableId="2014065996">
    <w:abstractNumId w:val="1"/>
  </w:num>
  <w:num w:numId="9" w16cid:durableId="441609280">
    <w:abstractNumId w:val="1"/>
  </w:num>
  <w:num w:numId="10" w16cid:durableId="1859419552">
    <w:abstractNumId w:val="1"/>
  </w:num>
  <w:num w:numId="11" w16cid:durableId="456220782">
    <w:abstractNumId w:val="1"/>
  </w:num>
  <w:num w:numId="12" w16cid:durableId="130083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DateAndTime/>
  <w:proofState w:spelling="clean" w:grammar="clean"/>
  <w:attachedTemplate r:id="rId1"/>
  <w:mailMerge>
    <w:mainDocumentType w:val="formLetters"/>
    <w:linkToQuery/>
    <w:dataType w:val="textFile"/>
    <w:connectString w:val=""/>
    <w:query w:val="SELECT * FROM Z:\20250607 Indexation - mutuelle vebcn\3.outdata\base_reporting.csv"/>
    <w:dataSource r:id="rId2"/>
    <w:viewMergedData/>
    <w:odso>
      <w:udl w:val="Provider=Microsoft.ACE.OLEDB.12.0;User ID=Admin;Data Source=C:\WINDOWS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rif$"/>
      <w:src r:id="rId3"/>
      <w:colDelim w:val="59"/>
      <w:type w:val="text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code_postal"/>
        <w:mappedName w:val="Code postal"/>
        <w:column w:val="3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55"/>
    <w:rsid w:val="00121FD7"/>
    <w:rsid w:val="002B64A3"/>
    <w:rsid w:val="002B67DA"/>
    <w:rsid w:val="003C22CD"/>
    <w:rsid w:val="0040592C"/>
    <w:rsid w:val="0056377F"/>
    <w:rsid w:val="00626B16"/>
    <w:rsid w:val="007C4FC7"/>
    <w:rsid w:val="007D2242"/>
    <w:rsid w:val="00990CA2"/>
    <w:rsid w:val="00A028C0"/>
    <w:rsid w:val="00A63055"/>
    <w:rsid w:val="00B93B94"/>
    <w:rsid w:val="00C10322"/>
    <w:rsid w:val="00C548E0"/>
    <w:rsid w:val="00C85951"/>
    <w:rsid w:val="00CB5235"/>
    <w:rsid w:val="00E62E15"/>
    <w:rsid w:val="00E9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3576E"/>
  <w15:docId w15:val="{2E1B4774-697F-4557-A509-220640FA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2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uto"/>
    </w:pPr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Adressedelexpditeur"/>
    <w:link w:val="FormuledepolitesseCar"/>
    <w:uiPriority w:val="5"/>
    <w:unhideWhenUsed/>
    <w:qFormat/>
    <w:pPr>
      <w:spacing w:before="960" w:after="96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5"/>
    <w:rPr>
      <w:rFonts w:cstheme="minorBidi"/>
      <w:sz w:val="20"/>
    </w:rPr>
  </w:style>
  <w:style w:type="paragraph" w:styleId="Salutations">
    <w:name w:val="Salutation"/>
    <w:basedOn w:val="Normal"/>
    <w:next w:val="Normal"/>
    <w:link w:val="SalutationsCar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sCar">
    <w:name w:val="Salutations Car"/>
    <w:basedOn w:val="Policepardfaut"/>
    <w:link w:val="Salutations"/>
    <w:uiPriority w:val="4"/>
    <w:rPr>
      <w:b/>
      <w:color w:val="438086" w:themeColor="accent2"/>
      <w:szCs w:val="22"/>
    </w:rPr>
  </w:style>
  <w:style w:type="paragraph" w:customStyle="1" w:styleId="Adressedelexpditeur">
    <w:name w:val="Adresse de l'expéditeur"/>
    <w:basedOn w:val="Normal"/>
    <w:uiPriority w:val="2"/>
    <w:qFormat/>
    <w:pPr>
      <w:spacing w:after="0"/>
      <w:ind w:left="6480"/>
    </w:pPr>
    <w:rPr>
      <w:szCs w:val="22"/>
    </w:rPr>
  </w:style>
  <w:style w:type="paragraph" w:customStyle="1" w:styleId="Objet">
    <w:name w:val="Objet"/>
    <w:basedOn w:val="Normal"/>
    <w:next w:val="Normal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Adressedudestinataire">
    <w:name w:val="Adresse du destinataire"/>
    <w:basedOn w:val="Normal"/>
    <w:link w:val="Texteadressedudestinataire"/>
    <w:uiPriority w:val="5"/>
    <w:qFormat/>
    <w:pPr>
      <w:spacing w:before="480" w:after="480"/>
      <w:contextualSpacing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Signature">
    <w:name w:val="Signature"/>
    <w:basedOn w:val="Normal"/>
    <w:link w:val="SignatureCar"/>
    <w:uiPriority w:val="99"/>
    <w:unhideWhenUsed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rPr>
      <w:rFonts w:cstheme="minorBidi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i/>
      <w:color w:val="438086" w:themeColor="accent2"/>
      <w:sz w:val="20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Paragraphedeliste">
    <w:name w:val="List Paragraph"/>
    <w:basedOn w:val="Normal"/>
    <w:uiPriority w:val="36"/>
    <w:unhideWhenUsed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Retraitnormal">
    <w:name w:val="Normal Indent"/>
    <w:basedOn w:val="Normal"/>
    <w:uiPriority w:val="99"/>
    <w:semiHidden/>
    <w:unhideWhenUsed/>
    <w:pPr>
      <w:ind w:left="720"/>
      <w:contextualSpacing/>
    </w:p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link w:val="Sous-titreCar"/>
    <w:uiPriority w:val="11"/>
    <w:rPr>
      <w:i/>
      <w:color w:val="424456" w:themeColor="text2"/>
      <w:sz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424456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4E4F89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ListepucesUrbain">
    <w:name w:val="Liste à puces (Urbain)"/>
    <w:uiPriority w:val="99"/>
    <w:pPr>
      <w:numPr>
        <w:numId w:val="1"/>
      </w:numPr>
    </w:pPr>
  </w:style>
  <w:style w:type="numbering" w:customStyle="1" w:styleId="ListenumroteUrbain">
    <w:name w:val="Liste numérotée (Urbain)"/>
    <w:uiPriority w:val="99"/>
    <w:pPr>
      <w:numPr>
        <w:numId w:val="2"/>
      </w:numPr>
    </w:pPr>
  </w:style>
  <w:style w:type="paragraph" w:customStyle="1" w:styleId="Puce1">
    <w:name w:val="Puce 1"/>
    <w:basedOn w:val="Paragraphedeliste"/>
    <w:uiPriority w:val="37"/>
    <w:qFormat/>
    <w:pPr>
      <w:numPr>
        <w:numId w:val="11"/>
      </w:numPr>
      <w:spacing w:after="0" w:line="276" w:lineRule="auto"/>
    </w:pPr>
  </w:style>
  <w:style w:type="paragraph" w:customStyle="1" w:styleId="Puce2">
    <w:name w:val="Puce 2"/>
    <w:basedOn w:val="Paragraphedeliste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Puce3">
    <w:name w:val="Puce 3"/>
    <w:basedOn w:val="Paragraphedeliste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gorie">
    <w:name w:val="Catégorie"/>
    <w:basedOn w:val="Normal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character" w:customStyle="1" w:styleId="Texteadressedudestinataire">
    <w:name w:val="Texte adresse du destinataire"/>
    <w:basedOn w:val="Policepardfaut"/>
    <w:link w:val="Adressedudestinataire"/>
    <w:uiPriority w:val="5"/>
    <w:locked/>
    <w:rPr>
      <w:rFonts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Z:\20250607%20Indexation%20-%20mutuelle%20vebcn\3.outdata\base_reporting.csv" TargetMode="External"/><Relationship Id="rId2" Type="http://schemas.openxmlformats.org/officeDocument/2006/relationships/mailMergeSource" Target="file:///Z:\20250607%20Indexation%20-%20mutuelle%20vebcn\3.outdata\base_reporting.csv" TargetMode="External"/><Relationship Id="rId1" Type="http://schemas.openxmlformats.org/officeDocument/2006/relationships/attachedTemplate" Target="file:///C:\Users\Administrateur\AppData\Roaming\Microsoft\Templates\Lettre%20publipostage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ECCF420999437A955B462F5B2D5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9D5F6-6B42-47E5-A446-D11001F069AF}"/>
      </w:docPartPr>
      <w:docPartBody>
        <w:p w:rsidR="003A1ECA" w:rsidRDefault="003A1ECA">
          <w:pPr>
            <w:pStyle w:val="42ECCF420999437A955B462F5B2D5D6A"/>
          </w:pPr>
          <w:r>
            <w:t>[Nom de l’expéditeur]</w:t>
          </w:r>
        </w:p>
      </w:docPartBody>
    </w:docPart>
    <w:docPart>
      <w:docPartPr>
        <w:name w:val="FD8B44F3FA4245CBB87116C659543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0C903-A3E0-49A0-8A94-B356769DCAFE}"/>
      </w:docPartPr>
      <w:docPartBody>
        <w:p w:rsidR="003A1ECA" w:rsidRDefault="003A1ECA">
          <w:pPr>
            <w:pStyle w:val="FD8B44F3FA4245CBB87116C6595431A4"/>
          </w:pPr>
          <w:r>
            <w:t>[Nom de la société de l’expéditeur]</w:t>
          </w:r>
        </w:p>
      </w:docPartBody>
    </w:docPart>
    <w:docPart>
      <w:docPartPr>
        <w:name w:val="CCAC9E669F0545EC95934F99B4A486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BE893E-3A9F-4C6A-91C1-DFC3D3BCC7DD}"/>
      </w:docPartPr>
      <w:docPartBody>
        <w:p w:rsidR="003A1ECA" w:rsidRDefault="003A1ECA">
          <w:pPr>
            <w:pStyle w:val="CCAC9E669F0545EC95934F99B4A4861A"/>
          </w:pPr>
          <w:r>
            <w:rPr>
              <w:sz w:val="22"/>
              <w:szCs w:val="22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CA"/>
    <w:rsid w:val="00121FD7"/>
    <w:rsid w:val="003A1ECA"/>
    <w:rsid w:val="007D2242"/>
    <w:rsid w:val="00B93B94"/>
    <w:rsid w:val="00C85951"/>
    <w:rsid w:val="00C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2ECCF420999437A955B462F5B2D5D6A">
    <w:name w:val="42ECCF420999437A955B462F5B2D5D6A"/>
  </w:style>
  <w:style w:type="paragraph" w:customStyle="1" w:styleId="FD8B44F3FA4245CBB87116C6595431A4">
    <w:name w:val="FD8B44F3FA4245CBB87116C6595431A4"/>
  </w:style>
  <w:style w:type="paragraph" w:customStyle="1" w:styleId="CCAC9E669F0545EC95934F99B4A4861A">
    <w:name w:val="CCAC9E669F0545EC95934F99B4A486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2025-06-11T00:00:00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TP101809012</AssetId>
    <NumericId xmlns="6d93d202-47fc-4405-873a-cab67cc5f1b2">101809012</Numeric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2009-11-17T09:56:00+00:00</PlannedPubD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321604</Value>
      <Value>458171</Value>
    </PublishStatusLookup>
    <TemplateTemplateType xmlns="6d93d202-47fc-4405-873a-cab67cc5f1b2">Word Document Template</TemplateTemplateType>
    <IsSearchable xmlns="6d93d202-47fc-4405-873a-cab67cc5f1b2">false</IsSearchable>
    <TPNamespace xmlns="6d93d202-47fc-4405-873a-cab67cc5f1b2" xsi:nil="true"/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2010-07-09T13:35:51+00:00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146653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0E8FC-2572-465C-BB0D-B8A60F51A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BD8D4-C10E-4659-B2F7-7D2260B05B06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CA6B803-C59C-4779-AC86-7F6204DA1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A99FCF-2E65-4C31-9B86-B30F592B0CE5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publipostage (Thème Urbain).dotx</Template>
  <TotalTime>30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Mutuelle VEBCN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Directeur Général</dc:creator>
  <cp:lastModifiedBy>Mongi Zaghdoudi</cp:lastModifiedBy>
  <cp:revision>8</cp:revision>
  <dcterms:created xsi:type="dcterms:W3CDTF">2025-06-10T11:11:00Z</dcterms:created>
  <dcterms:modified xsi:type="dcterms:W3CDTF">2025-06-11T13:44:00Z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