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7A7" w:rsidRPr="00E171FD" w:rsidRDefault="000B77A7" w:rsidP="000B77A7">
      <w:pPr>
        <w:spacing w:after="0" w:line="312" w:lineRule="auto"/>
        <w:jc w:val="center"/>
        <w:rPr>
          <w:rFonts w:ascii="Times New Roman" w:hAnsi="Times New Roman" w:cs="Times New Roman"/>
          <w:sz w:val="26"/>
          <w:szCs w:val="26"/>
          <w:lang w:val="vi-VN"/>
        </w:rPr>
      </w:pPr>
      <w:r w:rsidRPr="00E171FD">
        <w:rPr>
          <w:rFonts w:ascii="Times New Roman" w:hAnsi="Times New Roman" w:cs="Times New Roman"/>
          <w:sz w:val="26"/>
          <w:szCs w:val="26"/>
          <w:lang w:val="vi-VN"/>
        </w:rPr>
        <w:t>INDUSTRIAL UNIVERSITY OF HOCHIMINH CITY</w:t>
      </w:r>
    </w:p>
    <w:p w:rsidR="000B77A7" w:rsidRPr="00E171FD" w:rsidRDefault="000B77A7" w:rsidP="000B77A7">
      <w:pPr>
        <w:spacing w:after="0" w:line="312" w:lineRule="auto"/>
        <w:jc w:val="center"/>
        <w:rPr>
          <w:rFonts w:ascii="Times New Roman" w:hAnsi="Times New Roman" w:cs="Times New Roman"/>
          <w:b/>
          <w:sz w:val="26"/>
          <w:szCs w:val="26"/>
        </w:rPr>
      </w:pPr>
      <w:r w:rsidRPr="00E171FD">
        <w:rPr>
          <w:rFonts w:ascii="Times New Roman" w:hAnsi="Times New Roman" w:cs="Times New Roman"/>
          <w:b/>
          <w:sz w:val="26"/>
          <w:szCs w:val="26"/>
          <w:lang w:val="vi-VN"/>
        </w:rPr>
        <w:t>FACULTY OF ACCOUNTING - AUDITING</w:t>
      </w:r>
    </w:p>
    <w:p w:rsidR="000B77A7" w:rsidRPr="00E171FD" w:rsidRDefault="000B77A7" w:rsidP="000B77A7">
      <w:pPr>
        <w:spacing w:after="0" w:line="312" w:lineRule="auto"/>
        <w:jc w:val="center"/>
        <w:rPr>
          <w:rFonts w:ascii="Times New Roman" w:hAnsi="Times New Roman" w:cs="Times New Roman"/>
          <w:sz w:val="26"/>
          <w:szCs w:val="26"/>
        </w:rPr>
      </w:pPr>
      <w:r w:rsidRPr="00E171FD">
        <w:rPr>
          <w:rFonts w:ascii="Times New Roman" w:hAnsi="Times New Roman" w:cs="Times New Roman"/>
          <w:sz w:val="26"/>
          <w:szCs w:val="26"/>
        </w:rPr>
        <w:t>--------</w:t>
      </w:r>
    </w:p>
    <w:p w:rsidR="000B77A7" w:rsidRPr="00E171FD" w:rsidRDefault="000B77A7" w:rsidP="000B77A7">
      <w:pPr>
        <w:spacing w:after="0" w:line="312" w:lineRule="auto"/>
        <w:jc w:val="center"/>
        <w:rPr>
          <w:rFonts w:ascii="Times New Roman" w:hAnsi="Times New Roman" w:cs="Times New Roman"/>
          <w:sz w:val="26"/>
          <w:szCs w:val="26"/>
        </w:rPr>
      </w:pPr>
    </w:p>
    <w:p w:rsidR="000B77A7" w:rsidRPr="00E171FD" w:rsidRDefault="000B77A7" w:rsidP="000B77A7">
      <w:pPr>
        <w:spacing w:after="0" w:line="312" w:lineRule="auto"/>
        <w:jc w:val="center"/>
        <w:rPr>
          <w:rFonts w:ascii="Times New Roman" w:hAnsi="Times New Roman" w:cs="Times New Roman"/>
          <w:sz w:val="26"/>
          <w:szCs w:val="26"/>
        </w:rPr>
      </w:pPr>
    </w:p>
    <w:p w:rsidR="000B77A7" w:rsidRPr="00E171FD" w:rsidRDefault="000B77A7" w:rsidP="000B77A7">
      <w:pPr>
        <w:spacing w:after="0" w:line="312" w:lineRule="auto"/>
        <w:jc w:val="center"/>
        <w:rPr>
          <w:rFonts w:ascii="Times New Roman" w:hAnsi="Times New Roman" w:cs="Times New Roman"/>
          <w:b/>
          <w:sz w:val="26"/>
          <w:szCs w:val="26"/>
        </w:rPr>
      </w:pPr>
      <w:r w:rsidRPr="00E171FD">
        <w:rPr>
          <w:rFonts w:ascii="Times New Roman" w:hAnsi="Times New Roman" w:cs="Times New Roman"/>
          <w:b/>
          <w:sz w:val="26"/>
          <w:szCs w:val="26"/>
        </w:rPr>
        <w:t>MID</w:t>
      </w:r>
      <w:r w:rsidRPr="00E171FD">
        <w:rPr>
          <w:rFonts w:ascii="Times New Roman" w:hAnsi="Times New Roman" w:cs="Times New Roman"/>
          <w:b/>
          <w:sz w:val="26"/>
          <w:szCs w:val="26"/>
          <w:lang w:val="vi-VN"/>
        </w:rPr>
        <w:t>-</w:t>
      </w:r>
      <w:r w:rsidRPr="00E171FD">
        <w:rPr>
          <w:rFonts w:ascii="Times New Roman" w:hAnsi="Times New Roman" w:cs="Times New Roman"/>
          <w:b/>
          <w:sz w:val="26"/>
          <w:szCs w:val="26"/>
        </w:rPr>
        <w:t>TERM</w:t>
      </w:r>
      <w:r w:rsidRPr="00E171FD">
        <w:rPr>
          <w:rFonts w:ascii="Times New Roman" w:hAnsi="Times New Roman" w:cs="Times New Roman"/>
          <w:b/>
          <w:sz w:val="26"/>
          <w:szCs w:val="26"/>
          <w:lang w:val="vi-VN"/>
        </w:rPr>
        <w:t xml:space="preserve"> TEST EXAMINATION – YEAR OF </w:t>
      </w:r>
      <w:r w:rsidRPr="00E171FD">
        <w:rPr>
          <w:rFonts w:ascii="Times New Roman" w:hAnsi="Times New Roman" w:cs="Times New Roman"/>
          <w:b/>
          <w:sz w:val="26"/>
          <w:szCs w:val="26"/>
        </w:rPr>
        <w:t>2020- 2021</w:t>
      </w:r>
    </w:p>
    <w:p w:rsidR="000B77A7" w:rsidRPr="00E171FD" w:rsidRDefault="000B77A7" w:rsidP="000B77A7">
      <w:pPr>
        <w:jc w:val="center"/>
        <w:rPr>
          <w:rFonts w:ascii="Times New Roman" w:hAnsi="Times New Roman" w:cs="Times New Roman"/>
          <w:b/>
          <w:sz w:val="26"/>
          <w:szCs w:val="26"/>
        </w:rPr>
      </w:pPr>
      <w:r w:rsidRPr="00E171FD">
        <w:rPr>
          <w:rFonts w:ascii="Times New Roman" w:hAnsi="Times New Roman" w:cs="Times New Roman"/>
          <w:b/>
          <w:sz w:val="26"/>
          <w:szCs w:val="26"/>
        </w:rPr>
        <w:t xml:space="preserve">Subject: Management accounting  </w:t>
      </w:r>
      <w:r w:rsidRPr="00E171FD">
        <w:rPr>
          <w:rFonts w:ascii="Times New Roman" w:hAnsi="Times New Roman" w:cs="Times New Roman"/>
          <w:sz w:val="26"/>
          <w:szCs w:val="26"/>
        </w:rPr>
        <w:t>-</w:t>
      </w:r>
      <w:r w:rsidRPr="00E171FD">
        <w:rPr>
          <w:rFonts w:ascii="Times New Roman" w:hAnsi="Times New Roman" w:cs="Times New Roman"/>
          <w:b/>
          <w:sz w:val="26"/>
          <w:szCs w:val="26"/>
        </w:rPr>
        <w:t xml:space="preserve"> Level: Bachelor</w:t>
      </w:r>
    </w:p>
    <w:p w:rsidR="000B77A7" w:rsidRPr="00E171FD" w:rsidRDefault="000B77A7" w:rsidP="000B77A7">
      <w:pPr>
        <w:jc w:val="center"/>
        <w:rPr>
          <w:rFonts w:ascii="Times New Roman" w:hAnsi="Times New Roman" w:cs="Times New Roman"/>
          <w:sz w:val="26"/>
          <w:szCs w:val="26"/>
        </w:rPr>
      </w:pPr>
      <w:r w:rsidRPr="00E171FD">
        <w:rPr>
          <w:rFonts w:ascii="Times New Roman" w:hAnsi="Times New Roman" w:cs="Times New Roman"/>
          <w:sz w:val="26"/>
          <w:szCs w:val="26"/>
        </w:rPr>
        <w:t xml:space="preserve"> </w:t>
      </w:r>
      <w:r w:rsidRPr="00E171FD">
        <w:rPr>
          <w:rFonts w:ascii="Times New Roman" w:hAnsi="Times New Roman" w:cs="Times New Roman"/>
          <w:b/>
          <w:bCs/>
          <w:sz w:val="26"/>
          <w:szCs w:val="26"/>
        </w:rPr>
        <w:t>Deadline: 12:00 p.m, Thursday, 21 April 2022</w:t>
      </w:r>
    </w:p>
    <w:p w:rsidR="0008729C" w:rsidRPr="00E171FD" w:rsidRDefault="0008729C" w:rsidP="0008729C">
      <w:pPr>
        <w:pStyle w:val="Default"/>
        <w:rPr>
          <w:sz w:val="26"/>
          <w:szCs w:val="26"/>
        </w:rPr>
      </w:pPr>
    </w:p>
    <w:p w:rsidR="000B77A7" w:rsidRPr="00E171FD" w:rsidRDefault="0008729C" w:rsidP="0008729C">
      <w:pPr>
        <w:rPr>
          <w:rFonts w:ascii="Times New Roman" w:hAnsi="Times New Roman" w:cs="Times New Roman"/>
          <w:b/>
          <w:i/>
          <w:sz w:val="26"/>
          <w:szCs w:val="26"/>
        </w:rPr>
      </w:pPr>
      <w:r w:rsidRPr="00E171FD">
        <w:rPr>
          <w:rFonts w:ascii="Times New Roman" w:hAnsi="Times New Roman" w:cs="Times New Roman"/>
          <w:b/>
          <w:sz w:val="26"/>
          <w:szCs w:val="26"/>
        </w:rPr>
        <w:t xml:space="preserve"> </w:t>
      </w:r>
      <w:r w:rsidRPr="00E171FD">
        <w:rPr>
          <w:rFonts w:ascii="Times New Roman" w:hAnsi="Times New Roman" w:cs="Times New Roman"/>
          <w:b/>
          <w:sz w:val="26"/>
          <w:szCs w:val="26"/>
        </w:rPr>
        <w:t xml:space="preserve">Note: </w:t>
      </w:r>
      <w:r w:rsidRPr="00E171FD">
        <w:rPr>
          <w:rFonts w:ascii="Times New Roman" w:hAnsi="Times New Roman" w:cs="Times New Roman"/>
          <w:b/>
          <w:i/>
          <w:sz w:val="26"/>
          <w:szCs w:val="26"/>
        </w:rPr>
        <w:t>Submit in both PDF and DOC files via LMS and Zalo</w:t>
      </w:r>
    </w:p>
    <w:tbl>
      <w:tblPr>
        <w:tblStyle w:val="TableGrid"/>
        <w:tblW w:w="9869" w:type="dxa"/>
        <w:tblLayout w:type="fixed"/>
        <w:tblLook w:val="04A0" w:firstRow="1" w:lastRow="0" w:firstColumn="1" w:lastColumn="0" w:noHBand="0" w:noVBand="1"/>
      </w:tblPr>
      <w:tblGrid>
        <w:gridCol w:w="1555"/>
        <w:gridCol w:w="1275"/>
        <w:gridCol w:w="1985"/>
        <w:gridCol w:w="2693"/>
        <w:gridCol w:w="2361"/>
      </w:tblGrid>
      <w:tr w:rsidR="0008729C" w:rsidRPr="00E171FD" w:rsidTr="009A299F">
        <w:trPr>
          <w:trHeight w:val="538"/>
        </w:trPr>
        <w:tc>
          <w:tcPr>
            <w:tcW w:w="9869" w:type="dxa"/>
            <w:gridSpan w:val="5"/>
          </w:tcPr>
          <w:p w:rsidR="0008729C" w:rsidRPr="00E171FD" w:rsidRDefault="008F4909" w:rsidP="008F4909">
            <w:pPr>
              <w:jc w:val="center"/>
              <w:rPr>
                <w:rFonts w:ascii="Times New Roman" w:hAnsi="Times New Roman" w:cs="Times New Roman"/>
                <w:b/>
                <w:i/>
                <w:sz w:val="26"/>
                <w:szCs w:val="26"/>
              </w:rPr>
            </w:pPr>
            <w:r w:rsidRPr="00E171FD">
              <w:rPr>
                <w:rFonts w:ascii="Times New Roman" w:hAnsi="Times New Roman" w:cs="Times New Roman"/>
                <w:b/>
                <w:i/>
                <w:sz w:val="26"/>
                <w:szCs w:val="26"/>
              </w:rPr>
              <w:t>Group Number: ……….</w:t>
            </w:r>
          </w:p>
        </w:tc>
      </w:tr>
      <w:tr w:rsidR="009A299F" w:rsidRPr="00E171FD" w:rsidTr="009A299F">
        <w:trPr>
          <w:trHeight w:val="514"/>
        </w:trPr>
        <w:tc>
          <w:tcPr>
            <w:tcW w:w="1555" w:type="dxa"/>
          </w:tcPr>
          <w:p w:rsidR="009A299F" w:rsidRPr="00E171FD" w:rsidRDefault="009A299F" w:rsidP="009A299F">
            <w:pPr>
              <w:pStyle w:val="Default"/>
              <w:jc w:val="center"/>
              <w:rPr>
                <w:sz w:val="26"/>
                <w:szCs w:val="26"/>
              </w:rPr>
            </w:pPr>
          </w:p>
          <w:p w:rsidR="009A299F" w:rsidRPr="00E171FD" w:rsidRDefault="009A299F" w:rsidP="009A299F">
            <w:pPr>
              <w:pStyle w:val="Default"/>
              <w:jc w:val="center"/>
              <w:rPr>
                <w:sz w:val="26"/>
                <w:szCs w:val="26"/>
              </w:rPr>
            </w:pPr>
            <w:r w:rsidRPr="00E171FD">
              <w:rPr>
                <w:sz w:val="26"/>
                <w:szCs w:val="26"/>
              </w:rPr>
              <w:t>Member’s Full Name</w:t>
            </w:r>
          </w:p>
        </w:tc>
        <w:tc>
          <w:tcPr>
            <w:tcW w:w="1275" w:type="dxa"/>
          </w:tcPr>
          <w:p w:rsidR="009A299F" w:rsidRPr="00E171FD" w:rsidRDefault="009A299F" w:rsidP="009A299F">
            <w:pPr>
              <w:jc w:val="center"/>
              <w:rPr>
                <w:rFonts w:ascii="Times New Roman" w:hAnsi="Times New Roman" w:cs="Times New Roman"/>
                <w:b/>
                <w:i/>
                <w:sz w:val="26"/>
                <w:szCs w:val="26"/>
              </w:rPr>
            </w:pPr>
            <w:r w:rsidRPr="0008729C">
              <w:rPr>
                <w:rFonts w:ascii="Times New Roman" w:hAnsi="Times New Roman" w:cs="Times New Roman"/>
                <w:color w:val="000000"/>
                <w:sz w:val="26"/>
                <w:szCs w:val="26"/>
              </w:rPr>
              <w:t>ID number</w:t>
            </w:r>
          </w:p>
        </w:tc>
        <w:tc>
          <w:tcPr>
            <w:tcW w:w="1985" w:type="dxa"/>
          </w:tcPr>
          <w:p w:rsidR="009A299F" w:rsidRPr="00E171FD" w:rsidRDefault="009A299F" w:rsidP="009A299F">
            <w:pPr>
              <w:jc w:val="center"/>
              <w:rPr>
                <w:rFonts w:ascii="Times New Roman" w:hAnsi="Times New Roman" w:cs="Times New Roman"/>
                <w:b/>
                <w:i/>
                <w:sz w:val="26"/>
                <w:szCs w:val="26"/>
              </w:rPr>
            </w:pPr>
            <w:r w:rsidRPr="0008729C">
              <w:rPr>
                <w:rFonts w:ascii="Times New Roman" w:hAnsi="Times New Roman" w:cs="Times New Roman"/>
                <w:color w:val="000000"/>
                <w:sz w:val="26"/>
                <w:szCs w:val="26"/>
              </w:rPr>
              <w:t>Assigned Task</w:t>
            </w:r>
          </w:p>
        </w:tc>
        <w:tc>
          <w:tcPr>
            <w:tcW w:w="2693" w:type="dxa"/>
          </w:tcPr>
          <w:p w:rsidR="009A299F" w:rsidRPr="00E171FD" w:rsidRDefault="009A299F" w:rsidP="009A299F">
            <w:pPr>
              <w:jc w:val="center"/>
              <w:rPr>
                <w:rFonts w:ascii="Times New Roman" w:hAnsi="Times New Roman" w:cs="Times New Roman"/>
                <w:b/>
                <w:i/>
                <w:sz w:val="26"/>
                <w:szCs w:val="26"/>
              </w:rPr>
            </w:pPr>
            <w:r w:rsidRPr="0008729C">
              <w:rPr>
                <w:rFonts w:ascii="Times New Roman" w:hAnsi="Times New Roman" w:cs="Times New Roman"/>
                <w:color w:val="000000"/>
                <w:sz w:val="26"/>
                <w:szCs w:val="26"/>
              </w:rPr>
              <w:t>Personal Assessment (_/10)</w:t>
            </w:r>
          </w:p>
        </w:tc>
        <w:tc>
          <w:tcPr>
            <w:tcW w:w="2361" w:type="dxa"/>
          </w:tcPr>
          <w:p w:rsidR="009A299F" w:rsidRDefault="009A299F" w:rsidP="009A299F">
            <w:pPr>
              <w:jc w:val="center"/>
              <w:rPr>
                <w:rFonts w:ascii="Times New Roman" w:hAnsi="Times New Roman" w:cs="Times New Roman"/>
                <w:color w:val="000000"/>
                <w:sz w:val="26"/>
                <w:szCs w:val="26"/>
              </w:rPr>
            </w:pPr>
            <w:r w:rsidRPr="0008729C">
              <w:rPr>
                <w:rFonts w:ascii="Times New Roman" w:hAnsi="Times New Roman" w:cs="Times New Roman"/>
                <w:color w:val="000000"/>
                <w:sz w:val="26"/>
                <w:szCs w:val="26"/>
              </w:rPr>
              <w:t>Group Assessment</w:t>
            </w:r>
          </w:p>
          <w:p w:rsidR="009A299F" w:rsidRPr="00E171FD" w:rsidRDefault="009A299F" w:rsidP="009A299F">
            <w:pPr>
              <w:jc w:val="center"/>
              <w:rPr>
                <w:rFonts w:ascii="Times New Roman" w:hAnsi="Times New Roman" w:cs="Times New Roman"/>
                <w:b/>
                <w:i/>
                <w:sz w:val="26"/>
                <w:szCs w:val="26"/>
              </w:rPr>
            </w:pPr>
            <w:r w:rsidRPr="0008729C">
              <w:rPr>
                <w:rFonts w:ascii="Times New Roman" w:hAnsi="Times New Roman" w:cs="Times New Roman"/>
                <w:color w:val="000000"/>
                <w:sz w:val="26"/>
                <w:szCs w:val="26"/>
              </w:rPr>
              <w:t>( _/10)</w:t>
            </w:r>
          </w:p>
        </w:tc>
      </w:tr>
      <w:tr w:rsidR="009A299F" w:rsidRPr="00E171FD" w:rsidTr="009A299F">
        <w:trPr>
          <w:trHeight w:val="514"/>
        </w:trPr>
        <w:tc>
          <w:tcPr>
            <w:tcW w:w="1555" w:type="dxa"/>
          </w:tcPr>
          <w:p w:rsidR="009A299F" w:rsidRPr="00E171FD" w:rsidRDefault="009A299F" w:rsidP="009A299F">
            <w:pPr>
              <w:rPr>
                <w:rFonts w:ascii="Times New Roman" w:hAnsi="Times New Roman" w:cs="Times New Roman"/>
                <w:b/>
                <w:i/>
                <w:sz w:val="26"/>
                <w:szCs w:val="26"/>
              </w:rPr>
            </w:pPr>
          </w:p>
        </w:tc>
        <w:tc>
          <w:tcPr>
            <w:tcW w:w="1275" w:type="dxa"/>
          </w:tcPr>
          <w:p w:rsidR="009A299F" w:rsidRPr="00E171FD" w:rsidRDefault="009A299F" w:rsidP="009A299F">
            <w:pPr>
              <w:rPr>
                <w:rFonts w:ascii="Times New Roman" w:hAnsi="Times New Roman" w:cs="Times New Roman"/>
                <w:b/>
                <w:i/>
                <w:sz w:val="26"/>
                <w:szCs w:val="26"/>
              </w:rPr>
            </w:pPr>
          </w:p>
        </w:tc>
        <w:tc>
          <w:tcPr>
            <w:tcW w:w="1985" w:type="dxa"/>
          </w:tcPr>
          <w:p w:rsidR="009A299F" w:rsidRPr="00E171FD" w:rsidRDefault="009A299F" w:rsidP="009A299F">
            <w:pPr>
              <w:rPr>
                <w:rFonts w:ascii="Times New Roman" w:hAnsi="Times New Roman" w:cs="Times New Roman"/>
                <w:b/>
                <w:i/>
                <w:sz w:val="26"/>
                <w:szCs w:val="26"/>
              </w:rPr>
            </w:pPr>
          </w:p>
        </w:tc>
        <w:tc>
          <w:tcPr>
            <w:tcW w:w="2693" w:type="dxa"/>
          </w:tcPr>
          <w:p w:rsidR="009A299F" w:rsidRPr="00E171FD" w:rsidRDefault="009A299F" w:rsidP="009A299F">
            <w:pPr>
              <w:rPr>
                <w:rFonts w:ascii="Times New Roman" w:hAnsi="Times New Roman" w:cs="Times New Roman"/>
                <w:b/>
                <w:i/>
                <w:sz w:val="26"/>
                <w:szCs w:val="26"/>
              </w:rPr>
            </w:pPr>
          </w:p>
        </w:tc>
        <w:tc>
          <w:tcPr>
            <w:tcW w:w="2361" w:type="dxa"/>
          </w:tcPr>
          <w:p w:rsidR="009A299F" w:rsidRPr="00E171FD" w:rsidRDefault="009A299F" w:rsidP="009A299F">
            <w:pPr>
              <w:rPr>
                <w:rFonts w:ascii="Times New Roman" w:hAnsi="Times New Roman" w:cs="Times New Roman"/>
                <w:b/>
                <w:i/>
                <w:sz w:val="26"/>
                <w:szCs w:val="26"/>
              </w:rPr>
            </w:pPr>
          </w:p>
        </w:tc>
      </w:tr>
    </w:tbl>
    <w:p w:rsidR="0008729C" w:rsidRPr="00E171FD" w:rsidRDefault="0008729C" w:rsidP="0008729C">
      <w:pPr>
        <w:rPr>
          <w:rFonts w:ascii="Times New Roman" w:hAnsi="Times New Roman" w:cs="Times New Roman"/>
          <w:b/>
          <w:i/>
          <w:sz w:val="26"/>
          <w:szCs w:val="26"/>
        </w:rPr>
      </w:pPr>
    </w:p>
    <w:tbl>
      <w:tblPr>
        <w:tblStyle w:val="TableGrid"/>
        <w:tblW w:w="9904" w:type="dxa"/>
        <w:tblLook w:val="04A0" w:firstRow="1" w:lastRow="0" w:firstColumn="1" w:lastColumn="0" w:noHBand="0" w:noVBand="1"/>
      </w:tblPr>
      <w:tblGrid>
        <w:gridCol w:w="4952"/>
        <w:gridCol w:w="4952"/>
      </w:tblGrid>
      <w:tr w:rsidR="0008729C" w:rsidRPr="00E171FD" w:rsidTr="00F356E7">
        <w:trPr>
          <w:trHeight w:val="254"/>
        </w:trPr>
        <w:tc>
          <w:tcPr>
            <w:tcW w:w="9904" w:type="dxa"/>
            <w:gridSpan w:val="2"/>
          </w:tcPr>
          <w:tbl>
            <w:tblPr>
              <w:tblW w:w="2504" w:type="dxa"/>
              <w:jc w:val="center"/>
              <w:tblBorders>
                <w:top w:val="nil"/>
                <w:left w:val="nil"/>
                <w:bottom w:val="nil"/>
                <w:right w:val="nil"/>
              </w:tblBorders>
              <w:tblLook w:val="0000" w:firstRow="0" w:lastRow="0" w:firstColumn="0" w:lastColumn="0" w:noHBand="0" w:noVBand="0"/>
            </w:tblPr>
            <w:tblGrid>
              <w:gridCol w:w="2504"/>
            </w:tblGrid>
            <w:tr w:rsidR="0008729C" w:rsidRPr="0008729C" w:rsidTr="00F356E7">
              <w:tblPrEx>
                <w:tblCellMar>
                  <w:top w:w="0" w:type="dxa"/>
                  <w:bottom w:w="0" w:type="dxa"/>
                </w:tblCellMar>
              </w:tblPrEx>
              <w:trPr>
                <w:trHeight w:val="104"/>
                <w:jc w:val="center"/>
              </w:trPr>
              <w:tc>
                <w:tcPr>
                  <w:tcW w:w="0" w:type="auto"/>
                </w:tcPr>
                <w:p w:rsidR="0008729C" w:rsidRPr="0008729C" w:rsidRDefault="0008729C" w:rsidP="0008729C">
                  <w:pPr>
                    <w:autoSpaceDE w:val="0"/>
                    <w:autoSpaceDN w:val="0"/>
                    <w:adjustRightInd w:val="0"/>
                    <w:spacing w:after="0" w:line="240" w:lineRule="auto"/>
                    <w:jc w:val="center"/>
                    <w:rPr>
                      <w:rFonts w:ascii="Times New Roman" w:hAnsi="Times New Roman" w:cs="Times New Roman"/>
                      <w:color w:val="000000"/>
                      <w:sz w:val="26"/>
                      <w:szCs w:val="26"/>
                    </w:rPr>
                  </w:pPr>
                  <w:r w:rsidRPr="0008729C">
                    <w:rPr>
                      <w:rFonts w:ascii="Times New Roman" w:hAnsi="Times New Roman" w:cs="Times New Roman"/>
                      <w:b/>
                      <w:bCs/>
                      <w:i/>
                      <w:iCs/>
                      <w:color w:val="000000"/>
                      <w:sz w:val="26"/>
                      <w:szCs w:val="26"/>
                    </w:rPr>
                    <w:t>Conclusion final mark</w:t>
                  </w:r>
                </w:p>
              </w:tc>
            </w:tr>
          </w:tbl>
          <w:p w:rsidR="0008729C" w:rsidRPr="00E171FD" w:rsidRDefault="0008729C" w:rsidP="0008729C">
            <w:pPr>
              <w:rPr>
                <w:rFonts w:ascii="Times New Roman" w:hAnsi="Times New Roman" w:cs="Times New Roman"/>
                <w:b/>
                <w:i/>
                <w:sz w:val="26"/>
                <w:szCs w:val="26"/>
              </w:rPr>
            </w:pPr>
          </w:p>
        </w:tc>
      </w:tr>
      <w:tr w:rsidR="0008729C" w:rsidRPr="00E171FD" w:rsidTr="00F356E7">
        <w:trPr>
          <w:trHeight w:val="796"/>
        </w:trPr>
        <w:tc>
          <w:tcPr>
            <w:tcW w:w="4952" w:type="dxa"/>
          </w:tcPr>
          <w:tbl>
            <w:tblPr>
              <w:tblW w:w="1091" w:type="dxa"/>
              <w:tblInd w:w="6" w:type="dxa"/>
              <w:tblBorders>
                <w:top w:val="nil"/>
                <w:left w:val="nil"/>
                <w:bottom w:val="nil"/>
                <w:right w:val="nil"/>
              </w:tblBorders>
              <w:tblLook w:val="0000" w:firstRow="0" w:lastRow="0" w:firstColumn="0" w:lastColumn="0" w:noHBand="0" w:noVBand="0"/>
            </w:tblPr>
            <w:tblGrid>
              <w:gridCol w:w="1091"/>
            </w:tblGrid>
            <w:tr w:rsidR="0008729C" w:rsidRPr="0008729C" w:rsidTr="00F356E7">
              <w:tblPrEx>
                <w:tblCellMar>
                  <w:top w:w="0" w:type="dxa"/>
                  <w:bottom w:w="0" w:type="dxa"/>
                </w:tblCellMar>
              </w:tblPrEx>
              <w:trPr>
                <w:trHeight w:val="106"/>
              </w:trPr>
              <w:tc>
                <w:tcPr>
                  <w:tcW w:w="0" w:type="auto"/>
                </w:tcPr>
                <w:p w:rsidR="0008729C" w:rsidRPr="0008729C" w:rsidRDefault="0008729C" w:rsidP="0008729C">
                  <w:pPr>
                    <w:autoSpaceDE w:val="0"/>
                    <w:autoSpaceDN w:val="0"/>
                    <w:adjustRightInd w:val="0"/>
                    <w:spacing w:after="0" w:line="240" w:lineRule="auto"/>
                    <w:rPr>
                      <w:rFonts w:ascii="Times New Roman" w:hAnsi="Times New Roman" w:cs="Times New Roman"/>
                      <w:color w:val="000000"/>
                      <w:sz w:val="26"/>
                      <w:szCs w:val="26"/>
                    </w:rPr>
                  </w:pPr>
                  <w:r w:rsidRPr="0008729C">
                    <w:rPr>
                      <w:rFonts w:ascii="Times New Roman" w:hAnsi="Times New Roman" w:cs="Times New Roman"/>
                      <w:color w:val="000000"/>
                      <w:sz w:val="26"/>
                      <w:szCs w:val="26"/>
                    </w:rPr>
                    <w:t xml:space="preserve"> Number </w:t>
                  </w:r>
                </w:p>
              </w:tc>
            </w:tr>
          </w:tbl>
          <w:p w:rsidR="0008729C" w:rsidRPr="00E171FD" w:rsidRDefault="0008729C" w:rsidP="0008729C">
            <w:pPr>
              <w:rPr>
                <w:rFonts w:ascii="Times New Roman" w:hAnsi="Times New Roman" w:cs="Times New Roman"/>
                <w:b/>
                <w:i/>
                <w:sz w:val="26"/>
                <w:szCs w:val="26"/>
              </w:rPr>
            </w:pPr>
          </w:p>
        </w:tc>
        <w:tc>
          <w:tcPr>
            <w:tcW w:w="4952" w:type="dxa"/>
          </w:tcPr>
          <w:tbl>
            <w:tblPr>
              <w:tblW w:w="0" w:type="auto"/>
              <w:tblBorders>
                <w:top w:val="nil"/>
                <w:left w:val="nil"/>
                <w:bottom w:val="nil"/>
                <w:right w:val="nil"/>
              </w:tblBorders>
              <w:tblLook w:val="0000" w:firstRow="0" w:lastRow="0" w:firstColumn="0" w:lastColumn="0" w:noHBand="0" w:noVBand="0"/>
            </w:tblPr>
            <w:tblGrid>
              <w:gridCol w:w="1134"/>
            </w:tblGrid>
            <w:tr w:rsidR="00F356E7" w:rsidRPr="00F356E7">
              <w:tblPrEx>
                <w:tblCellMar>
                  <w:top w:w="0" w:type="dxa"/>
                  <w:bottom w:w="0" w:type="dxa"/>
                </w:tblCellMar>
              </w:tblPrEx>
              <w:trPr>
                <w:trHeight w:val="109"/>
              </w:trPr>
              <w:tc>
                <w:tcPr>
                  <w:tcW w:w="0" w:type="auto"/>
                </w:tcPr>
                <w:p w:rsidR="00F356E7" w:rsidRPr="00F356E7" w:rsidRDefault="00F356E7" w:rsidP="00F356E7">
                  <w:pPr>
                    <w:autoSpaceDE w:val="0"/>
                    <w:autoSpaceDN w:val="0"/>
                    <w:adjustRightInd w:val="0"/>
                    <w:spacing w:after="0" w:line="240" w:lineRule="auto"/>
                    <w:rPr>
                      <w:rFonts w:ascii="Times New Roman" w:hAnsi="Times New Roman" w:cs="Times New Roman"/>
                      <w:color w:val="000000"/>
                      <w:sz w:val="26"/>
                      <w:szCs w:val="26"/>
                    </w:rPr>
                  </w:pPr>
                  <w:r w:rsidRPr="00F356E7">
                    <w:rPr>
                      <w:rFonts w:ascii="Times New Roman" w:hAnsi="Times New Roman" w:cs="Times New Roman"/>
                      <w:color w:val="000000"/>
                      <w:sz w:val="26"/>
                      <w:szCs w:val="26"/>
                    </w:rPr>
                    <w:t xml:space="preserve">In words </w:t>
                  </w:r>
                </w:p>
              </w:tc>
            </w:tr>
          </w:tbl>
          <w:p w:rsidR="0008729C" w:rsidRPr="0008729C" w:rsidRDefault="0008729C" w:rsidP="0008729C">
            <w:pPr>
              <w:autoSpaceDE w:val="0"/>
              <w:autoSpaceDN w:val="0"/>
              <w:adjustRightInd w:val="0"/>
              <w:spacing w:after="0" w:line="240" w:lineRule="auto"/>
              <w:rPr>
                <w:rFonts w:ascii="Times New Roman" w:hAnsi="Times New Roman" w:cs="Times New Roman"/>
                <w:color w:val="000000"/>
                <w:sz w:val="26"/>
                <w:szCs w:val="26"/>
              </w:rPr>
            </w:pPr>
          </w:p>
          <w:p w:rsidR="0008729C" w:rsidRPr="00E171FD" w:rsidRDefault="0008729C" w:rsidP="0008729C">
            <w:pPr>
              <w:rPr>
                <w:rFonts w:ascii="Times New Roman" w:hAnsi="Times New Roman" w:cs="Times New Roman"/>
                <w:b/>
                <w:i/>
                <w:sz w:val="26"/>
                <w:szCs w:val="26"/>
              </w:rPr>
            </w:pPr>
          </w:p>
        </w:tc>
      </w:tr>
    </w:tbl>
    <w:p w:rsidR="0008729C" w:rsidRPr="00E171FD" w:rsidRDefault="0008729C" w:rsidP="0008729C">
      <w:pPr>
        <w:rPr>
          <w:rFonts w:ascii="Times New Roman" w:hAnsi="Times New Roman" w:cs="Times New Roman"/>
          <w:b/>
          <w:i/>
          <w:sz w:val="26"/>
          <w:szCs w:val="26"/>
        </w:rPr>
      </w:pPr>
    </w:p>
    <w:p w:rsidR="00656EA8" w:rsidRPr="00E171FD" w:rsidRDefault="00656EA8" w:rsidP="000B77A7">
      <w:pPr>
        <w:rPr>
          <w:rFonts w:ascii="Times New Roman" w:hAnsi="Times New Roman" w:cs="Times New Roman"/>
          <w:sz w:val="26"/>
          <w:szCs w:val="26"/>
        </w:rPr>
      </w:pPr>
      <w:r w:rsidRPr="00E171FD">
        <w:rPr>
          <w:rFonts w:ascii="Times New Roman" w:hAnsi="Times New Roman" w:cs="Times New Roman"/>
          <w:sz w:val="26"/>
          <w:szCs w:val="26"/>
        </w:rPr>
        <w:t>Question 1.</w:t>
      </w:r>
    </w:p>
    <w:p w:rsidR="000B77A7" w:rsidRPr="00E171FD" w:rsidRDefault="000B77A7" w:rsidP="00191541">
      <w:pPr>
        <w:jc w:val="both"/>
        <w:rPr>
          <w:rFonts w:ascii="Times New Roman" w:hAnsi="Times New Roman" w:cs="Times New Roman"/>
          <w:sz w:val="26"/>
          <w:szCs w:val="26"/>
        </w:rPr>
      </w:pPr>
      <w:r w:rsidRPr="00E171FD">
        <w:rPr>
          <w:rFonts w:ascii="Times New Roman" w:hAnsi="Times New Roman" w:cs="Times New Roman"/>
          <w:sz w:val="26"/>
          <w:szCs w:val="26"/>
        </w:rPr>
        <w:t>Crydon, Inc., manufactures an advanced swim fin for scuba divers. Management is now preparing detailed budgets for the third quarter, July through September, and has assembled the following information to assist in preparing the budget:</w:t>
      </w:r>
    </w:p>
    <w:p w:rsidR="000B77A7" w:rsidRPr="00E171FD" w:rsidRDefault="000B77A7" w:rsidP="00191541">
      <w:pPr>
        <w:jc w:val="both"/>
        <w:rPr>
          <w:rFonts w:ascii="Times New Roman" w:hAnsi="Times New Roman" w:cs="Times New Roman"/>
          <w:sz w:val="26"/>
          <w:szCs w:val="26"/>
        </w:rPr>
      </w:pPr>
      <w:r w:rsidRPr="00E171FD">
        <w:rPr>
          <w:rFonts w:ascii="Times New Roman" w:hAnsi="Times New Roman" w:cs="Times New Roman"/>
          <w:sz w:val="26"/>
          <w:szCs w:val="26"/>
        </w:rPr>
        <w:t>a. The Marketing Department has estimated sales as follows for the remainder of the year (in pairs of swim fins):</w:t>
      </w:r>
    </w:p>
    <w:p w:rsidR="000B77A7" w:rsidRPr="00E171FD" w:rsidRDefault="000B77A7" w:rsidP="00191541">
      <w:pPr>
        <w:jc w:val="both"/>
        <w:rPr>
          <w:rFonts w:ascii="Times New Roman" w:hAnsi="Times New Roman" w:cs="Times New Roman"/>
          <w:sz w:val="26"/>
          <w:szCs w:val="26"/>
        </w:rPr>
      </w:pPr>
      <w:r w:rsidRPr="00E171FD">
        <w:rPr>
          <w:rFonts w:ascii="Times New Roman" w:hAnsi="Times New Roman" w:cs="Times New Roman"/>
          <w:sz w:val="26"/>
          <w:szCs w:val="26"/>
        </w:rPr>
        <w:t>The selling price of the swim fins is $50 per pair.</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0"/>
      </w:tblGrid>
      <w:tr w:rsidR="000B77A7" w:rsidRPr="00E171FD" w:rsidTr="009A34F6">
        <w:trPr>
          <w:trHeight w:val="1610"/>
        </w:trPr>
        <w:tc>
          <w:tcPr>
            <w:tcW w:w="8250" w:type="dxa"/>
          </w:tcPr>
          <w:p w:rsidR="000B77A7" w:rsidRPr="00E171FD" w:rsidRDefault="000B77A7" w:rsidP="009A34F6">
            <w:pPr>
              <w:rPr>
                <w:rFonts w:ascii="Times New Roman" w:hAnsi="Times New Roman" w:cs="Times New Roman"/>
                <w:sz w:val="26"/>
                <w:szCs w:val="26"/>
              </w:rPr>
            </w:pPr>
            <w:r w:rsidRPr="00E171FD">
              <w:rPr>
                <w:rFonts w:ascii="Times New Roman" w:hAnsi="Times New Roman" w:cs="Times New Roman"/>
                <w:sz w:val="26"/>
                <w:szCs w:val="26"/>
              </w:rPr>
              <w:lastRenderedPageBreak/>
              <w:t>July . . . . . . . . . . . . . . . . . . .6,000           October. . . . . . . . . . . . . . . . 4,000</w:t>
            </w:r>
          </w:p>
          <w:p w:rsidR="000B77A7" w:rsidRPr="00E171FD" w:rsidRDefault="000B77A7" w:rsidP="009A34F6">
            <w:pPr>
              <w:rPr>
                <w:rFonts w:ascii="Times New Roman" w:hAnsi="Times New Roman" w:cs="Times New Roman"/>
                <w:sz w:val="26"/>
                <w:szCs w:val="26"/>
              </w:rPr>
            </w:pPr>
            <w:r w:rsidRPr="00E171FD">
              <w:rPr>
                <w:rFonts w:ascii="Times New Roman" w:hAnsi="Times New Roman" w:cs="Times New Roman"/>
                <w:sz w:val="26"/>
                <w:szCs w:val="26"/>
              </w:rPr>
              <w:t>August . . . . . . . . . . . . . . . . 7,000          November . . . . . . . . . . . . . . 3,000</w:t>
            </w:r>
          </w:p>
          <w:p w:rsidR="000B77A7" w:rsidRPr="00E171FD" w:rsidRDefault="000B77A7" w:rsidP="009A34F6">
            <w:pPr>
              <w:rPr>
                <w:rFonts w:ascii="Times New Roman" w:hAnsi="Times New Roman" w:cs="Times New Roman"/>
                <w:sz w:val="26"/>
                <w:szCs w:val="26"/>
              </w:rPr>
            </w:pPr>
            <w:r w:rsidRPr="00E171FD">
              <w:rPr>
                <w:rFonts w:ascii="Times New Roman" w:hAnsi="Times New Roman" w:cs="Times New Roman"/>
                <w:sz w:val="26"/>
                <w:szCs w:val="26"/>
              </w:rPr>
              <w:t>September . . . . . . . . . . . . . 5,000           December. . . . . . . . . . . . . .  3,000</w:t>
            </w:r>
          </w:p>
        </w:tc>
      </w:tr>
    </w:tbl>
    <w:p w:rsidR="000B77A7" w:rsidRPr="00E171FD" w:rsidRDefault="000B77A7" w:rsidP="000B77A7">
      <w:pPr>
        <w:rPr>
          <w:rFonts w:ascii="Times New Roman" w:hAnsi="Times New Roman" w:cs="Times New Roman"/>
          <w:sz w:val="26"/>
          <w:szCs w:val="26"/>
        </w:rPr>
      </w:pPr>
    </w:p>
    <w:p w:rsidR="000B77A7" w:rsidRPr="00E171FD" w:rsidRDefault="000B77A7" w:rsidP="00FE55C6">
      <w:pPr>
        <w:jc w:val="both"/>
        <w:rPr>
          <w:rFonts w:ascii="Times New Roman" w:hAnsi="Times New Roman" w:cs="Times New Roman"/>
          <w:sz w:val="26"/>
          <w:szCs w:val="26"/>
        </w:rPr>
      </w:pPr>
      <w:r w:rsidRPr="00E171FD">
        <w:rPr>
          <w:rFonts w:ascii="Times New Roman" w:hAnsi="Times New Roman" w:cs="Times New Roman"/>
          <w:sz w:val="26"/>
          <w:szCs w:val="26"/>
        </w:rPr>
        <w:t xml:space="preserve">b. All sales are on account. Based on past experience, sales are expected to be collected in the following pattern: </w:t>
      </w: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5"/>
      </w:tblGrid>
      <w:tr w:rsidR="000B77A7" w:rsidRPr="00E171FD" w:rsidTr="009A34F6">
        <w:trPr>
          <w:trHeight w:val="1440"/>
        </w:trPr>
        <w:tc>
          <w:tcPr>
            <w:tcW w:w="5685" w:type="dxa"/>
          </w:tcPr>
          <w:p w:rsidR="000B77A7" w:rsidRPr="00E171FD" w:rsidRDefault="000B77A7" w:rsidP="009A34F6">
            <w:pPr>
              <w:ind w:left="60"/>
              <w:rPr>
                <w:rFonts w:ascii="Times New Roman" w:hAnsi="Times New Roman" w:cs="Times New Roman"/>
                <w:sz w:val="26"/>
                <w:szCs w:val="26"/>
              </w:rPr>
            </w:pPr>
            <w:r w:rsidRPr="00E171FD">
              <w:rPr>
                <w:rFonts w:ascii="Times New Roman" w:hAnsi="Times New Roman" w:cs="Times New Roman"/>
                <w:sz w:val="26"/>
                <w:szCs w:val="26"/>
              </w:rPr>
              <w:t>40% in the month of sale</w:t>
            </w:r>
          </w:p>
          <w:p w:rsidR="000B77A7" w:rsidRPr="00E171FD" w:rsidRDefault="000B77A7" w:rsidP="009A34F6">
            <w:pPr>
              <w:ind w:left="60"/>
              <w:rPr>
                <w:rFonts w:ascii="Times New Roman" w:hAnsi="Times New Roman" w:cs="Times New Roman"/>
                <w:sz w:val="26"/>
                <w:szCs w:val="26"/>
              </w:rPr>
            </w:pPr>
            <w:r w:rsidRPr="00E171FD">
              <w:rPr>
                <w:rFonts w:ascii="Times New Roman" w:hAnsi="Times New Roman" w:cs="Times New Roman"/>
                <w:sz w:val="26"/>
                <w:szCs w:val="26"/>
              </w:rPr>
              <w:t>50% in the month following sale</w:t>
            </w:r>
          </w:p>
          <w:p w:rsidR="000B77A7" w:rsidRPr="00E171FD" w:rsidRDefault="000B77A7" w:rsidP="009A34F6">
            <w:pPr>
              <w:ind w:left="60"/>
              <w:rPr>
                <w:rFonts w:ascii="Times New Roman" w:hAnsi="Times New Roman" w:cs="Times New Roman"/>
                <w:sz w:val="26"/>
                <w:szCs w:val="26"/>
              </w:rPr>
            </w:pPr>
            <w:r w:rsidRPr="00E171FD">
              <w:rPr>
                <w:rFonts w:ascii="Times New Roman" w:hAnsi="Times New Roman" w:cs="Times New Roman"/>
                <w:sz w:val="26"/>
                <w:szCs w:val="26"/>
              </w:rPr>
              <w:t>10% uncollectible</w:t>
            </w:r>
          </w:p>
        </w:tc>
      </w:tr>
    </w:tbl>
    <w:p w:rsidR="000B77A7" w:rsidRPr="00E171FD" w:rsidRDefault="000B77A7" w:rsidP="00FE55C6">
      <w:pPr>
        <w:jc w:val="both"/>
        <w:rPr>
          <w:rFonts w:ascii="Times New Roman" w:hAnsi="Times New Roman" w:cs="Times New Roman"/>
          <w:sz w:val="26"/>
          <w:szCs w:val="26"/>
        </w:rPr>
      </w:pPr>
      <w:r w:rsidRPr="00E171FD">
        <w:rPr>
          <w:rFonts w:ascii="Times New Roman" w:hAnsi="Times New Roman" w:cs="Times New Roman"/>
          <w:sz w:val="26"/>
          <w:szCs w:val="26"/>
        </w:rPr>
        <w:t>The beginning accounts receivable balance (excluding uncollectible amounts) on July 1 will be $130,000.</w:t>
      </w:r>
    </w:p>
    <w:p w:rsidR="000B77A7" w:rsidRPr="00E171FD" w:rsidRDefault="000B77A7" w:rsidP="00FE55C6">
      <w:pPr>
        <w:jc w:val="both"/>
        <w:rPr>
          <w:rFonts w:ascii="Times New Roman" w:hAnsi="Times New Roman" w:cs="Times New Roman"/>
          <w:sz w:val="26"/>
          <w:szCs w:val="26"/>
        </w:rPr>
      </w:pPr>
      <w:r w:rsidRPr="00E171FD">
        <w:rPr>
          <w:rFonts w:ascii="Times New Roman" w:hAnsi="Times New Roman" w:cs="Times New Roman"/>
          <w:sz w:val="26"/>
          <w:szCs w:val="26"/>
        </w:rPr>
        <w:t>c. The company maintains finished goods inventories equal to 10% of the following month’s sales. The inventory of finished goods on July 1 will be 600 pairs.</w:t>
      </w:r>
    </w:p>
    <w:p w:rsidR="000B77A7" w:rsidRPr="00E171FD" w:rsidRDefault="000B77A7" w:rsidP="00FE55C6">
      <w:pPr>
        <w:jc w:val="both"/>
        <w:rPr>
          <w:rFonts w:ascii="Times New Roman" w:hAnsi="Times New Roman" w:cs="Times New Roman"/>
          <w:sz w:val="26"/>
          <w:szCs w:val="26"/>
        </w:rPr>
      </w:pPr>
      <w:r w:rsidRPr="00E171FD">
        <w:rPr>
          <w:rFonts w:ascii="Times New Roman" w:hAnsi="Times New Roman" w:cs="Times New Roman"/>
          <w:sz w:val="26"/>
          <w:szCs w:val="26"/>
        </w:rPr>
        <w:t>d. Each pair of swim fins requires 2 pounds of geico compound. To prevent shortages, the company would like the inventory of geico compound on hand at the end of each month to be equal to 20% of the following month’s production needs. The inventory of geico compound on hand on July 1 will be 2,440 pounds.</w:t>
      </w:r>
    </w:p>
    <w:p w:rsidR="000B77A7" w:rsidRPr="00E171FD" w:rsidRDefault="000B77A7" w:rsidP="00FE55C6">
      <w:pPr>
        <w:jc w:val="both"/>
        <w:rPr>
          <w:rFonts w:ascii="Times New Roman" w:hAnsi="Times New Roman" w:cs="Times New Roman"/>
          <w:sz w:val="26"/>
          <w:szCs w:val="26"/>
        </w:rPr>
      </w:pPr>
      <w:r w:rsidRPr="00E171FD">
        <w:rPr>
          <w:rFonts w:ascii="Times New Roman" w:hAnsi="Times New Roman" w:cs="Times New Roman"/>
          <w:sz w:val="26"/>
          <w:szCs w:val="26"/>
        </w:rPr>
        <w:t>e. Geico compound costs $2.50 per pound. Crydon pays for 60% of its purchases in the month of purchase; the remainder is paid for in the following month. The accounts payable balance for geico compound purchases will be $11,400 on July 1.</w:t>
      </w:r>
    </w:p>
    <w:p w:rsidR="000B77A7" w:rsidRPr="00E171FD" w:rsidRDefault="000B77A7" w:rsidP="00FE55C6">
      <w:pPr>
        <w:jc w:val="both"/>
        <w:rPr>
          <w:rFonts w:ascii="Times New Roman" w:hAnsi="Times New Roman" w:cs="Times New Roman"/>
          <w:sz w:val="26"/>
          <w:szCs w:val="26"/>
        </w:rPr>
      </w:pPr>
      <w:r w:rsidRPr="00E171FD">
        <w:rPr>
          <w:rFonts w:ascii="Times New Roman" w:hAnsi="Times New Roman" w:cs="Times New Roman"/>
          <w:sz w:val="26"/>
          <w:szCs w:val="26"/>
        </w:rPr>
        <w:t>Required:</w:t>
      </w:r>
    </w:p>
    <w:p w:rsidR="000B77A7" w:rsidRPr="00E171FD" w:rsidRDefault="000B77A7" w:rsidP="00FE55C6">
      <w:pPr>
        <w:jc w:val="both"/>
        <w:rPr>
          <w:rFonts w:ascii="Times New Roman" w:hAnsi="Times New Roman" w:cs="Times New Roman"/>
          <w:sz w:val="26"/>
          <w:szCs w:val="26"/>
        </w:rPr>
      </w:pPr>
      <w:r w:rsidRPr="00E171FD">
        <w:rPr>
          <w:rFonts w:ascii="Times New Roman" w:hAnsi="Times New Roman" w:cs="Times New Roman"/>
          <w:sz w:val="26"/>
          <w:szCs w:val="26"/>
        </w:rPr>
        <w:t>1. Prepare a sales budget, by month and in total, for the third quarter. (Show your budget in both pairs of swim fins and dollars.) Also prepare a schedule of expected cash collections, by month and in total, for the third quarter.</w:t>
      </w:r>
    </w:p>
    <w:p w:rsidR="000B77A7" w:rsidRPr="00E171FD" w:rsidRDefault="000B77A7" w:rsidP="00FE55C6">
      <w:pPr>
        <w:jc w:val="both"/>
        <w:rPr>
          <w:rFonts w:ascii="Times New Roman" w:hAnsi="Times New Roman" w:cs="Times New Roman"/>
          <w:sz w:val="26"/>
          <w:szCs w:val="26"/>
        </w:rPr>
      </w:pPr>
      <w:r w:rsidRPr="00E171FD">
        <w:rPr>
          <w:rFonts w:ascii="Times New Roman" w:hAnsi="Times New Roman" w:cs="Times New Roman"/>
          <w:sz w:val="26"/>
          <w:szCs w:val="26"/>
        </w:rPr>
        <w:t>2. Prepare a production budget for each of the months July through October.</w:t>
      </w:r>
    </w:p>
    <w:p w:rsidR="007800FB" w:rsidRPr="00E171FD" w:rsidRDefault="000B77A7" w:rsidP="00FE55C6">
      <w:pPr>
        <w:jc w:val="both"/>
        <w:rPr>
          <w:rFonts w:ascii="Times New Roman" w:hAnsi="Times New Roman" w:cs="Times New Roman"/>
          <w:sz w:val="26"/>
          <w:szCs w:val="26"/>
        </w:rPr>
      </w:pPr>
      <w:r w:rsidRPr="00E171FD">
        <w:rPr>
          <w:rFonts w:ascii="Times New Roman" w:hAnsi="Times New Roman" w:cs="Times New Roman"/>
          <w:sz w:val="26"/>
          <w:szCs w:val="26"/>
        </w:rPr>
        <w:t>3. Prepare a direct materials budget for geico compound, by month and in total, for the third quarter. Also prepare a schedule of expected cash disbursements for geico compound, by month and in total, for the third quarter.</w:t>
      </w:r>
    </w:p>
    <w:p w:rsidR="003118F1" w:rsidRPr="00E171FD" w:rsidRDefault="003118F1" w:rsidP="001A5A89">
      <w:pPr>
        <w:rPr>
          <w:rFonts w:ascii="Times New Roman" w:hAnsi="Times New Roman" w:cs="Times New Roman"/>
          <w:sz w:val="26"/>
          <w:szCs w:val="26"/>
        </w:rPr>
      </w:pPr>
      <w:r w:rsidRPr="00E171FD">
        <w:rPr>
          <w:rFonts w:ascii="Times New Roman" w:hAnsi="Times New Roman" w:cs="Times New Roman"/>
          <w:sz w:val="26"/>
          <w:szCs w:val="26"/>
        </w:rPr>
        <w:lastRenderedPageBreak/>
        <w:t xml:space="preserve">4. </w:t>
      </w:r>
      <w:r w:rsidRPr="00E171FD">
        <w:rPr>
          <w:rFonts w:ascii="Times New Roman" w:hAnsi="Times New Roman" w:cs="Times New Roman"/>
          <w:sz w:val="26"/>
          <w:szCs w:val="26"/>
        </w:rPr>
        <w:t xml:space="preserve">Who are the participants in the </w:t>
      </w:r>
      <w:r w:rsidR="00B42861" w:rsidRPr="00E171FD">
        <w:rPr>
          <w:rFonts w:ascii="Times New Roman" w:hAnsi="Times New Roman" w:cs="Times New Roman"/>
          <w:sz w:val="26"/>
          <w:szCs w:val="26"/>
        </w:rPr>
        <w:t xml:space="preserve">above </w:t>
      </w:r>
      <w:r w:rsidRPr="00E171FD">
        <w:rPr>
          <w:rFonts w:ascii="Times New Roman" w:hAnsi="Times New Roman" w:cs="Times New Roman"/>
          <w:sz w:val="26"/>
          <w:szCs w:val="26"/>
        </w:rPr>
        <w:t>budgeting</w:t>
      </w:r>
      <w:r w:rsidRPr="00E171FD">
        <w:rPr>
          <w:rFonts w:ascii="Times New Roman" w:hAnsi="Times New Roman" w:cs="Times New Roman"/>
          <w:sz w:val="26"/>
          <w:szCs w:val="26"/>
        </w:rPr>
        <w:t xml:space="preserve"> </w:t>
      </w:r>
      <w:r w:rsidRPr="00E171FD">
        <w:rPr>
          <w:rFonts w:ascii="Times New Roman" w:hAnsi="Times New Roman" w:cs="Times New Roman"/>
          <w:sz w:val="26"/>
          <w:szCs w:val="26"/>
        </w:rPr>
        <w:t>process, and how do they participate?</w:t>
      </w:r>
      <w:r w:rsidR="00F45C74" w:rsidRPr="00E171FD">
        <w:rPr>
          <w:rFonts w:ascii="Times New Roman" w:hAnsi="Times New Roman" w:cs="Times New Roman"/>
          <w:sz w:val="26"/>
          <w:szCs w:val="26"/>
        </w:rPr>
        <w:t>,</w:t>
      </w:r>
      <w:r w:rsidR="001A5A89" w:rsidRPr="00E171FD">
        <w:rPr>
          <w:rFonts w:ascii="Times New Roman" w:hAnsi="Times New Roman" w:cs="Times New Roman"/>
          <w:sz w:val="26"/>
          <w:szCs w:val="26"/>
        </w:rPr>
        <w:t xml:space="preserve"> </w:t>
      </w:r>
      <w:r w:rsidR="00F45C74" w:rsidRPr="00E171FD">
        <w:rPr>
          <w:rFonts w:ascii="Times New Roman" w:hAnsi="Times New Roman" w:cs="Times New Roman"/>
          <w:sz w:val="26"/>
          <w:szCs w:val="26"/>
        </w:rPr>
        <w:t>a</w:t>
      </w:r>
      <w:r w:rsidR="001A5A89" w:rsidRPr="00E171FD">
        <w:rPr>
          <w:rFonts w:ascii="Times New Roman" w:hAnsi="Times New Roman" w:cs="Times New Roman"/>
          <w:sz w:val="26"/>
          <w:szCs w:val="26"/>
        </w:rPr>
        <w:t xml:space="preserve">nd </w:t>
      </w:r>
      <w:r w:rsidR="00880E3A" w:rsidRPr="00E171FD">
        <w:rPr>
          <w:rFonts w:ascii="Times New Roman" w:hAnsi="Times New Roman" w:cs="Times New Roman"/>
          <w:sz w:val="26"/>
          <w:szCs w:val="26"/>
        </w:rPr>
        <w:t>d</w:t>
      </w:r>
      <w:r w:rsidR="001A5A89" w:rsidRPr="00E171FD">
        <w:rPr>
          <w:rFonts w:ascii="Times New Roman" w:hAnsi="Times New Roman" w:cs="Times New Roman"/>
          <w:sz w:val="26"/>
          <w:szCs w:val="26"/>
        </w:rPr>
        <w:t xml:space="preserve">iscuss some of the major benefits to be gained from </w:t>
      </w:r>
      <w:r w:rsidR="001A5A89" w:rsidRPr="00E171FD">
        <w:rPr>
          <w:rFonts w:ascii="Times New Roman" w:hAnsi="Times New Roman" w:cs="Times New Roman"/>
          <w:sz w:val="26"/>
          <w:szCs w:val="26"/>
        </w:rPr>
        <w:t>the above budgets</w:t>
      </w:r>
      <w:r w:rsidR="00880E3A" w:rsidRPr="00E171FD">
        <w:rPr>
          <w:rFonts w:ascii="Times New Roman" w:hAnsi="Times New Roman" w:cs="Times New Roman"/>
          <w:sz w:val="26"/>
          <w:szCs w:val="26"/>
        </w:rPr>
        <w:t>.</w:t>
      </w:r>
      <w:r w:rsidR="00FD4562" w:rsidRPr="00E171FD">
        <w:rPr>
          <w:rFonts w:ascii="Times New Roman" w:hAnsi="Times New Roman" w:cs="Times New Roman"/>
          <w:sz w:val="26"/>
          <w:szCs w:val="26"/>
        </w:rPr>
        <w:t xml:space="preserve"> </w:t>
      </w:r>
      <w:r w:rsidR="00A10BAD" w:rsidRPr="00E171FD">
        <w:rPr>
          <w:rFonts w:ascii="Times New Roman" w:hAnsi="Times New Roman" w:cs="Times New Roman"/>
          <w:sz w:val="26"/>
          <w:szCs w:val="26"/>
        </w:rPr>
        <w:t xml:space="preserve">Which way the above </w:t>
      </w:r>
      <w:r w:rsidR="00A10BAD" w:rsidRPr="00E171FD">
        <w:rPr>
          <w:rFonts w:ascii="Times New Roman" w:hAnsi="Times New Roman" w:cs="Times New Roman"/>
          <w:sz w:val="26"/>
          <w:szCs w:val="26"/>
        </w:rPr>
        <w:t>budget</w:t>
      </w:r>
      <w:r w:rsidR="00A10BAD" w:rsidRPr="00E171FD">
        <w:rPr>
          <w:rFonts w:ascii="Times New Roman" w:hAnsi="Times New Roman" w:cs="Times New Roman"/>
          <w:sz w:val="26"/>
          <w:szCs w:val="26"/>
        </w:rPr>
        <w:t xml:space="preserve"> </w:t>
      </w:r>
      <w:r w:rsidR="00A10BAD" w:rsidRPr="00E171FD">
        <w:rPr>
          <w:rFonts w:ascii="Times New Roman" w:hAnsi="Times New Roman" w:cs="Times New Roman"/>
          <w:sz w:val="26"/>
          <w:szCs w:val="26"/>
        </w:rPr>
        <w:t>is developed</w:t>
      </w:r>
      <w:r w:rsidR="00A10BAD" w:rsidRPr="00E171FD">
        <w:rPr>
          <w:rFonts w:ascii="Times New Roman" w:hAnsi="Times New Roman" w:cs="Times New Roman"/>
          <w:sz w:val="26"/>
          <w:szCs w:val="26"/>
        </w:rPr>
        <w:t>: a</w:t>
      </w:r>
      <w:r w:rsidR="00FD4562" w:rsidRPr="00E171FD">
        <w:rPr>
          <w:rFonts w:ascii="Times New Roman" w:hAnsi="Times New Roman" w:cs="Times New Roman"/>
          <w:sz w:val="26"/>
          <w:szCs w:val="26"/>
        </w:rPr>
        <w:t xml:space="preserve"> self-imposed budget or the budget is imposed from above</w:t>
      </w:r>
      <w:r w:rsidR="00A10BAD" w:rsidRPr="00E171FD">
        <w:rPr>
          <w:rFonts w:ascii="Times New Roman" w:hAnsi="Times New Roman" w:cs="Times New Roman"/>
          <w:sz w:val="26"/>
          <w:szCs w:val="26"/>
        </w:rPr>
        <w:t>. Explain.</w:t>
      </w:r>
    </w:p>
    <w:p w:rsidR="00FE55C6" w:rsidRDefault="00FE55C6" w:rsidP="002A7DDE">
      <w:pPr>
        <w:autoSpaceDE w:val="0"/>
        <w:autoSpaceDN w:val="0"/>
        <w:adjustRightInd w:val="0"/>
        <w:spacing w:after="0" w:line="240" w:lineRule="auto"/>
        <w:jc w:val="both"/>
        <w:rPr>
          <w:rFonts w:ascii="Times New Roman" w:hAnsi="Times New Roman" w:cs="Times New Roman"/>
          <w:sz w:val="26"/>
          <w:szCs w:val="26"/>
        </w:rPr>
      </w:pPr>
      <w:r w:rsidRPr="00E171FD">
        <w:rPr>
          <w:rFonts w:ascii="Times New Roman" w:hAnsi="Times New Roman" w:cs="Times New Roman"/>
          <w:sz w:val="26"/>
          <w:szCs w:val="26"/>
        </w:rPr>
        <w:t xml:space="preserve">5. </w:t>
      </w:r>
      <w:r w:rsidR="00191541" w:rsidRPr="00E171FD">
        <w:rPr>
          <w:rFonts w:ascii="Times New Roman" w:hAnsi="Times New Roman" w:cs="Times New Roman"/>
          <w:sz w:val="26"/>
          <w:szCs w:val="26"/>
        </w:rPr>
        <w:t>“</w:t>
      </w:r>
      <w:r w:rsidR="00191541" w:rsidRPr="00E171FD">
        <w:rPr>
          <w:rFonts w:ascii="Times New Roman" w:hAnsi="Times New Roman" w:cs="Times New Roman"/>
          <w:sz w:val="26"/>
          <w:szCs w:val="26"/>
        </w:rPr>
        <w:t>As a practical matter, planning and control</w:t>
      </w:r>
      <w:r w:rsidR="00191541" w:rsidRPr="00E171FD">
        <w:rPr>
          <w:rFonts w:ascii="Times New Roman" w:hAnsi="Times New Roman" w:cs="Times New Roman"/>
          <w:sz w:val="26"/>
          <w:szCs w:val="26"/>
        </w:rPr>
        <w:t xml:space="preserve"> </w:t>
      </w:r>
      <w:r w:rsidR="00191541" w:rsidRPr="00E171FD">
        <w:rPr>
          <w:rFonts w:ascii="Times New Roman" w:hAnsi="Times New Roman" w:cs="Times New Roman"/>
          <w:sz w:val="26"/>
          <w:szCs w:val="26"/>
        </w:rPr>
        <w:t>direct materials mean exactly the same thing.” Do you</w:t>
      </w:r>
      <w:r w:rsidR="00BC2AD2" w:rsidRPr="00E171FD">
        <w:rPr>
          <w:rFonts w:ascii="Times New Roman" w:hAnsi="Times New Roman" w:cs="Times New Roman"/>
          <w:sz w:val="26"/>
          <w:szCs w:val="26"/>
        </w:rPr>
        <w:t xml:space="preserve"> </w:t>
      </w:r>
      <w:r w:rsidR="00191541" w:rsidRPr="00E171FD">
        <w:rPr>
          <w:rFonts w:ascii="Times New Roman" w:hAnsi="Times New Roman" w:cs="Times New Roman"/>
          <w:sz w:val="26"/>
          <w:szCs w:val="26"/>
        </w:rPr>
        <w:t>agree? Explain.</w:t>
      </w:r>
    </w:p>
    <w:p w:rsidR="00680467" w:rsidRDefault="00680467" w:rsidP="002A7DDE">
      <w:pPr>
        <w:autoSpaceDE w:val="0"/>
        <w:autoSpaceDN w:val="0"/>
        <w:adjustRightInd w:val="0"/>
        <w:spacing w:after="0" w:line="240" w:lineRule="auto"/>
        <w:jc w:val="both"/>
        <w:rPr>
          <w:rFonts w:ascii="Times New Roman" w:hAnsi="Times New Roman" w:cs="Times New Roman"/>
          <w:sz w:val="26"/>
          <w:szCs w:val="26"/>
        </w:rPr>
      </w:pPr>
    </w:p>
    <w:p w:rsidR="00680467" w:rsidRDefault="00680467" w:rsidP="002A7DDE">
      <w:pPr>
        <w:autoSpaceDE w:val="0"/>
        <w:autoSpaceDN w:val="0"/>
        <w:adjustRightInd w:val="0"/>
        <w:spacing w:after="0" w:line="240" w:lineRule="auto"/>
        <w:jc w:val="both"/>
        <w:rPr>
          <w:rFonts w:ascii="Times New Roman" w:hAnsi="Times New Roman" w:cs="Times New Roman"/>
          <w:sz w:val="26"/>
          <w:szCs w:val="26"/>
        </w:rPr>
      </w:pPr>
    </w:p>
    <w:p w:rsidR="00680467" w:rsidRDefault="00680467" w:rsidP="002A7DDE">
      <w:pPr>
        <w:autoSpaceDE w:val="0"/>
        <w:autoSpaceDN w:val="0"/>
        <w:adjustRightInd w:val="0"/>
        <w:spacing w:after="0" w:line="240" w:lineRule="auto"/>
        <w:jc w:val="both"/>
        <w:rPr>
          <w:rFonts w:ascii="Times New Roman" w:hAnsi="Times New Roman" w:cs="Times New Roman"/>
          <w:sz w:val="26"/>
          <w:szCs w:val="26"/>
        </w:rPr>
      </w:pPr>
      <w:bookmarkStart w:id="0" w:name="_GoBack"/>
      <w:bookmarkEnd w:id="0"/>
    </w:p>
    <w:p w:rsidR="00680467" w:rsidRDefault="00680467" w:rsidP="002A7DDE">
      <w:pPr>
        <w:autoSpaceDE w:val="0"/>
        <w:autoSpaceDN w:val="0"/>
        <w:adjustRightInd w:val="0"/>
        <w:spacing w:after="0" w:line="240" w:lineRule="auto"/>
        <w:jc w:val="both"/>
        <w:rPr>
          <w:rFonts w:ascii="Times New Roman" w:hAnsi="Times New Roman" w:cs="Times New Roman"/>
          <w:sz w:val="26"/>
          <w:szCs w:val="26"/>
        </w:rPr>
      </w:pPr>
    </w:p>
    <w:p w:rsidR="00680467" w:rsidRPr="00E171FD" w:rsidRDefault="00680467" w:rsidP="00680467">
      <w:pPr>
        <w:autoSpaceDE w:val="0"/>
        <w:autoSpaceDN w:val="0"/>
        <w:adjustRightInd w:val="0"/>
        <w:spacing w:after="0" w:line="240" w:lineRule="auto"/>
        <w:jc w:val="center"/>
        <w:rPr>
          <w:rFonts w:ascii="Times New Roman" w:hAnsi="Times New Roman" w:cs="Times New Roman"/>
          <w:sz w:val="26"/>
          <w:szCs w:val="26"/>
        </w:rPr>
      </w:pPr>
      <w:r>
        <w:rPr>
          <w:rFonts w:ascii="Times New Roman" w:hAnsi="Times New Roman" w:cs="Times New Roman"/>
          <w:sz w:val="26"/>
          <w:szCs w:val="26"/>
        </w:rPr>
        <w:t>…………………………The end………………</w:t>
      </w:r>
    </w:p>
    <w:sectPr w:rsidR="00680467" w:rsidRPr="00E17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10002FF" w:usb1="4000ACFF" w:usb2="00000009" w:usb3="00000000" w:csb0="0000019F" w:csb1="00000000"/>
  </w:font>
  <w:font w:name="Times New Roman">
    <w:altName w:val="Times New Roman PSMT"/>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7A7"/>
    <w:rsid w:val="0008729C"/>
    <w:rsid w:val="000B77A7"/>
    <w:rsid w:val="00191541"/>
    <w:rsid w:val="001A5A89"/>
    <w:rsid w:val="002A7DDE"/>
    <w:rsid w:val="003118F1"/>
    <w:rsid w:val="00656EA8"/>
    <w:rsid w:val="00680467"/>
    <w:rsid w:val="007800FB"/>
    <w:rsid w:val="00880E3A"/>
    <w:rsid w:val="008F4909"/>
    <w:rsid w:val="009A299F"/>
    <w:rsid w:val="00A10BAD"/>
    <w:rsid w:val="00B42861"/>
    <w:rsid w:val="00BC2AD2"/>
    <w:rsid w:val="00E171FD"/>
    <w:rsid w:val="00F356E7"/>
    <w:rsid w:val="00F45C74"/>
    <w:rsid w:val="00FD4562"/>
    <w:rsid w:val="00FE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7269"/>
  <w15:chartTrackingRefBased/>
  <w15:docId w15:val="{D97529AE-2F16-45D8-BBE5-85D05BFF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7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7A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8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khanhdung1608@yahoo.com.vn</dc:creator>
  <cp:keywords/>
  <dc:description/>
  <cp:lastModifiedBy>khanhdung1608@yahoo.com.vn</cp:lastModifiedBy>
  <cp:revision>14</cp:revision>
  <dcterms:created xsi:type="dcterms:W3CDTF">2022-04-18T01:15:00Z</dcterms:created>
  <dcterms:modified xsi:type="dcterms:W3CDTF">2022-04-18T02:36:00Z</dcterms:modified>
</cp:coreProperties>
</file>