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algun Gothic" w:cs="Malgun Gothic" w:eastAsia="Malgun Gothic" w:hAnsi="Malgun Gothic"/>
          <w:b/>
          <w:bCs/>
          <w:i w:val="false"/>
          <w:iCs w:val="false"/>
          <w:color w:val="2F6F61"/>
          <w:sz w:val="28"/>
          <w:szCs w:val="28"/>
        </w:rPr>
        <w:t xml:space="preserve">트러스트 아크(Trust Ark)</w:t>
      </w:r>
    </w:p>
    <w:p>
      <w:pPr>
        <w:spacing w:after="160"/>
        <w:jc w:val="center"/>
      </w:pPr>
      <w:r>
        <w:rPr>
          <w:rFonts w:ascii="Malgun Gothic" w:cs="Malgun Gothic" w:eastAsia="Malgun Gothic" w:hAnsi="Malgun Gothic"/>
          <w:b/>
          <w:bCs/>
          <w:i w:val="false"/>
          <w:iCs w:val="false"/>
          <w:color w:val="1F2523"/>
          <w:sz w:val="40"/>
          <w:szCs w:val="40"/>
        </w:rPr>
        <w:t xml:space="preserve">평가기준 대응 발표자료</w:t>
      </w:r>
    </w:p>
    <w:p>
      <w:pPr>
        <w:spacing w:after="260"/>
        <w:jc w:val="center"/>
      </w:pPr>
      <w:r>
        <w:rPr>
          <w:rFonts w:ascii="Malgun Gothic" w:cs="Malgun Gothic" w:eastAsia="Malgun Gothic" w:hAnsi="Malgun Gothic"/>
          <w:b/>
          <w:bCs/>
          <w:i w:val="false"/>
          <w:iCs w:val="false"/>
          <w:color w:val="B8892F"/>
          <w:sz w:val="24"/>
          <w:szCs w:val="24"/>
        </w:rPr>
        <w:t xml:space="preserve">부동산 RAG 의사결정 코파일럿 / 목업 MVP 기준</w:t>
      </w:r>
    </w:p>
    <w:p>
      <w:pPr>
        <w:spacing w:after="100" w:before="60" w:line="320"/>
        <w:jc w:val="center"/>
      </w:pPr>
      <w:r>
        <w:rPr>
          <w:rFonts w:ascii="Malgun Gothic" w:cs="Malgun Gothic" w:eastAsia="Malgun Gothic" w:hAnsi="Malgun Gothic"/>
          <w:b w:val="false"/>
          <w:bCs w:val="false"/>
          <w:i w:val="false"/>
          <w:iCs w:val="false"/>
          <w:color w:val="1F2523"/>
          <w:sz w:val="21"/>
          <w:szCs w:val="21"/>
        </w:rPr>
        <w:t xml:space="preserve">작성일: 2026년 6월 2일</w:t>
      </w:r>
    </w:p>
    <w:p>
      <w:pPr>
        <w:pBdr>
          <w:left w:val="single" w:color="B8892F" w:sz="12"/>
        </w:pBdr>
        <w:shd w:fill="F3EADA" w:val="clear"/>
        <w:spacing w:after="160" w:before="100" w:line="320"/>
        <w:ind w:left="180"/>
      </w:pPr>
      <w:r>
        <w:rPr>
          <w:rFonts w:ascii="Malgun Gothic" w:cs="Malgun Gothic" w:eastAsia="Malgun Gothic" w:hAnsi="Malgun Gothic"/>
          <w:b w:val="false"/>
          <w:bCs w:val="false"/>
          <w:i w:val="false"/>
          <w:iCs w:val="false"/>
          <w:color w:val="604815"/>
          <w:sz w:val="20"/>
          <w:szCs w:val="20"/>
        </w:rPr>
        <w:t xml:space="preserve">본 문서는 현재 구현된 Trust Ark 목업 MVP를 기준으로, 제시된 7개 평가항목에 어떻게 대응해 설명할 수 있는지 정리한 발표 보조자료입니다. 실제 공공 API 연결, vector DB 기반 RAG, 모델 성능평가는 후속 고도화 단계로 명확히 구분합니다.</w:t>
      </w:r>
    </w:p>
    <w:sdt>
      <w:sdtPr>
        <w:alias w:val="목차"/>
      </w:sdtPr>
      <w:sdtContent>
        <w:p>
          <w:r>
            <w:fldChar w:fldCharType="begin" w:dirty="true"/>
            <w:instrText xml:space="preserve">TOC \h \o "1-2"</w:instrText>
            <w:fldChar w:fldCharType="separate"/>
          </w:r>
        </w:p>
        <w:p>
          <w:r>
            <w:fldChar w:fldCharType="end"/>
          </w:r>
        </w:p>
      </w:sdtContent>
    </w:sdt>
    <w:p>
      <w:pPr>
        <w:pStyle w:val="Heading1"/>
        <w:spacing w:after="160" w:before="320"/>
      </w:pPr>
      <w:r>
        <w:rPr>
          <w:rFonts w:ascii="Malgun Gothic" w:cs="Malgun Gothic" w:eastAsia="Malgun Gothic" w:hAnsi="Malgun Gothic"/>
          <w:b/>
          <w:bCs/>
          <w:i w:val="false"/>
          <w:iCs w:val="false"/>
          <w:color w:val="2F6F61"/>
          <w:sz w:val="30"/>
          <w:szCs w:val="30"/>
        </w:rPr>
        <w:t xml:space="preserve">0. 프로젝트 요약</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Trust Ark는 부동산 계약 전 사용자가 놓치기 쉬운 위험 신호를 줄이기 위한 RAG 기반 의사결정 코파일럿이다. 사용자가 주소, 계약 유형, 보증금, 월세, 주택 유형, 질문을 입력하면 mock 거래 데이터와 로컬 RAG 체크리스트, Agent Orchestrator를 통해 위험도, 시세 적정성, 근거 문서, 미확인 항목, 다음 액션을 리포트로 제공한다.</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현재 MVP는 실제 공공 API와 실시간 DB를 모두 연결한 상용 버전은 아니다. 그러나 실제 서비스 구조를 검증하기 위해 Next.js 프론트엔드, FastAPI 백엔드, mock 데이터, 로컬 RAG 문서, Agent Runtime, 대시보드형/문서형 리포트, 문서 다운로드, Vercel 배포, Playwright smoke 테스트까지 구현했다.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구분</w:t>
            </w:r>
          </w:p>
        </w:tc>
        <w:tc>
          <w:tcPr>
            <w:tcW w:type="dxa" w:w="373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현재 구현</w:t>
            </w:r>
          </w:p>
        </w:tc>
        <w:tc>
          <w:tcPr>
            <w:tcW w:type="dxa" w:w="373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후속 고도화</w:t>
            </w:r>
          </w:p>
        </w:tc>
      </w:tr>
      <w:tr>
        <w:tc>
          <w:tcPr>
            <w:tcW w:type="dxa" w:w="19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데이터</w:t>
            </w:r>
          </w:p>
        </w:tc>
        <w:tc>
          <w:tcPr>
            <w:tcW w:type="dxa" w:w="373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mock 거래 표본, mock 좌표, 로컬 전세 리스크 체크리스트</w:t>
            </w:r>
          </w:p>
        </w:tc>
        <w:tc>
          <w:tcPr>
            <w:tcW w:type="dxa" w:w="373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국토부 실거래가 API, 한국부동산원 통계, 건축물대장, 보증보험 가능 여부 데이터 연결</w:t>
            </w:r>
          </w:p>
        </w:tc>
      </w:tr>
      <w:tr>
        <w:tc>
          <w:tcPr>
            <w:tcW w:type="dxa" w:w="19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모델/분석</w:t>
            </w:r>
          </w:p>
        </w:tc>
        <w:tc>
          <w:tcPr>
            <w:tcW w:type="dxa" w:w="373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rule 기반 risk scoring + RAG 근거 검색 + Agent Orchestrator</w:t>
            </w:r>
          </w:p>
        </w:tc>
        <w:tc>
          <w:tcPr>
            <w:tcW w:type="dxa" w:w="373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LLM 기반 질의 해석, vector DB 검색, 실제 데이터 기반 risk model 튜닝</w:t>
            </w:r>
          </w:p>
        </w:tc>
      </w:tr>
      <w:tr>
        <w:tc>
          <w:tcPr>
            <w:tcW w:type="dxa" w:w="19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출력</w:t>
            </w:r>
          </w:p>
        </w:tc>
        <w:tc>
          <w:tcPr>
            <w:tcW w:type="dxa" w:w="373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위험도 카드, 핵심 위험 신호, 시세 비교, 지도 데모, RAG 근거, 다음 액션, 문서형 다운로드</w:t>
            </w:r>
          </w:p>
        </w:tc>
        <w:tc>
          <w:tcPr>
            <w:tcW w:type="dxa" w:w="373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PDF 리포트, 사용자 업로드 문서 분석, 다중 케이스 비교 리포트</w:t>
            </w:r>
          </w:p>
        </w:tc>
      </w:tr>
      <w:tr>
        <w:tc>
          <w:tcPr>
            <w:tcW w:type="dxa" w:w="19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검증</w:t>
            </w:r>
          </w:p>
        </w:tc>
        <w:tc>
          <w:tcPr>
            <w:tcW w:type="dxa" w:w="373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lint/build/smoke 테스트, 안전 문구와 미확인 항목 표시</w:t>
            </w:r>
          </w:p>
        </w:tc>
        <w:tc>
          <w:tcPr>
            <w:tcW w:type="dxa" w:w="373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실제 케이스셋 기반 정량 평가, 전문가 리뷰, 사용자 테스트</w:t>
            </w:r>
          </w:p>
        </w:tc>
      </w:tr>
    </w:tbl>
    <w:p>
      <w:pPr>
        <w:pStyle w:val="Heading1"/>
        <w:spacing w:after="160" w:before="320"/>
      </w:pPr>
      <w:r>
        <w:rPr>
          <w:rFonts w:ascii="Malgun Gothic" w:cs="Malgun Gothic" w:eastAsia="Malgun Gothic" w:hAnsi="Malgun Gothic"/>
          <w:b/>
          <w:bCs/>
          <w:i w:val="false"/>
          <w:iCs w:val="false"/>
          <w:color w:val="2F6F61"/>
          <w:sz w:val="30"/>
          <w:szCs w:val="30"/>
        </w:rPr>
        <w:t xml:space="preserve">1. 데이터 EDA와 데이터 전처리가 적절하게 이뤄졌는가?</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현재 단계에서는 실제 공공 API 전체를 수집해 대규모 EDA를 수행한 상태는 아니다. 대신 발표 가능한 MVP 흐름을 검증하기 위해 전세 계약 리스크 판단에 필요한 최소 데이터 구조를 정의하고, mock 거래 표본과 RAG 체크리스트 문서를 전처리해 분석 파이프라인에 연결했다.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860"/>
        <w:gridCol w:w="3400"/>
      </w:tblGrid>
      <w:tr>
        <w:trPr>
          <w:tblHeader/>
        </w:trPr>
        <w:tc>
          <w:tcPr>
            <w:tcW w:type="dxa" w:w="210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항목</w:t>
            </w:r>
          </w:p>
        </w:tc>
        <w:tc>
          <w:tcPr>
            <w:tcW w:type="dxa" w:w="386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현재 수행 내용</w:t>
            </w:r>
          </w:p>
        </w:tc>
        <w:tc>
          <w:tcPr>
            <w:tcW w:type="dxa" w:w="340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설명 포인트</w:t>
            </w:r>
          </w:p>
        </w:tc>
      </w:tr>
      <w:tr>
        <w:tc>
          <w:tcPr>
            <w:tcW w:type="dxa" w:w="21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데이터 스키마 정의</w:t>
            </w:r>
          </w:p>
        </w:tc>
        <w:tc>
          <w:tcPr>
            <w:tcW w:type="dxa" w:w="38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계약 유형, 주소, 보증금, 월세, 매매가, 주택 유형, 사용자 질문을 입력 스키마로 정의</w:t>
            </w:r>
          </w:p>
        </w:tc>
        <w:tc>
          <w:tcPr>
            <w:tcW w:type="dxa" w:w="34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실제 API 연결 전에도 분석 로직과 UI가 흔들리지 않도록 입력 구조를 먼저 고정했다.</w:t>
            </w:r>
          </w:p>
        </w:tc>
      </w:tr>
      <w:tr>
        <w:tc>
          <w:tcPr>
            <w:tcW w:type="dxa" w:w="21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거래 표본 전처리</w:t>
            </w:r>
          </w:p>
        </w:tc>
        <w:tc>
          <w:tcPr>
            <w:tcW w:type="dxa" w:w="38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mock_transactions.json으로 주변 전세 표본, 금액, 위치 marker를 구성</w:t>
            </w:r>
          </w:p>
        </w:tc>
        <w:tc>
          <w:tcPr>
            <w:tcW w:type="dxa" w:w="34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전세가율/주변 평균/표본 수/차이율 같은 핵심 risk feature를 계산할 수 있게 했다.</w:t>
            </w:r>
          </w:p>
        </w:tc>
      </w:tr>
      <w:tr>
        <w:tc>
          <w:tcPr>
            <w:tcW w:type="dxa" w:w="21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RAG 문서 전처리</w:t>
            </w:r>
          </w:p>
        </w:tc>
        <w:tc>
          <w:tcPr>
            <w:tcW w:type="dxa" w:w="38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jeonse_risk_checklist.md에 등기부등본, 보증보험, 선순위 채권 확인 항목을 정리</w:t>
            </w:r>
          </w:p>
        </w:tc>
        <w:tc>
          <w:tcPr>
            <w:tcW w:type="dxa" w:w="34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LLM이 임의로 말하지 않고 체크리스트 근거를 참조하도록 근거 문서를 분리했다.</w:t>
            </w:r>
          </w:p>
        </w:tc>
      </w:tr>
      <w:tr>
        <w:tc>
          <w:tcPr>
            <w:tcW w:type="dxa" w:w="21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지도 데이터 정리</w:t>
            </w:r>
          </w:p>
        </w:tc>
        <w:tc>
          <w:tcPr>
            <w:tcW w:type="dxa" w:w="38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mock 좌표와 주변 marker를 구성</w:t>
            </w:r>
          </w:p>
        </w:tc>
        <w:tc>
          <w:tcPr>
            <w:tcW w:type="dxa" w:w="34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Naver Maps API 키가 없어도 발표 중 위치 맥락이 보이도록 fallback을 설계했다.</w:t>
            </w:r>
          </w:p>
        </w:tc>
      </w:tr>
      <w:tr>
        <w:tc>
          <w:tcPr>
            <w:tcW w:type="dxa" w:w="21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미확인 항목 분리</w:t>
            </w:r>
          </w:p>
        </w:tc>
        <w:tc>
          <w:tcPr>
            <w:tcW w:type="dxa" w:w="38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등기부등본, 보증보험, 선순위 채권은 현재 데이터에서 확인 불가로 표시</w:t>
            </w:r>
          </w:p>
        </w:tc>
        <w:tc>
          <w:tcPr>
            <w:tcW w:type="dxa" w:w="34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데이터가 없는 부분을 숨기지 않고 “추가 확인 필요”로 분리했다.</w:t>
            </w:r>
          </w:p>
        </w:tc>
      </w:tr>
    </w:tbl>
    <w:p>
      <w:pPr>
        <w:pBdr>
          <w:left w:val="single" w:color="B8892F" w:sz="12"/>
        </w:pBdr>
        <w:shd w:fill="F3EADA" w:val="clear"/>
        <w:spacing w:after="160" w:before="100" w:line="320"/>
        <w:ind w:left="180"/>
      </w:pPr>
      <w:r>
        <w:rPr>
          <w:rFonts w:ascii="Malgun Gothic" w:cs="Malgun Gothic" w:eastAsia="Malgun Gothic" w:hAnsi="Malgun Gothic"/>
          <w:b w:val="false"/>
          <w:bCs w:val="false"/>
          <w:i w:val="false"/>
          <w:iCs w:val="false"/>
          <w:color w:val="604815"/>
          <w:sz w:val="20"/>
          <w:szCs w:val="20"/>
        </w:rPr>
        <w:t xml:space="preserve">발표 표현: “현재는 목업 데이터 기반 EDA이지만, 실제 API 연결을 전제로 필요한 feature와 데이터 품질 체크 항목을 먼저 정의했습니다. 즉, 대규모 EDA보다 의사결정에 필요한 데이터 구조 검증에 집중했습니다.”</w:t>
      </w:r>
    </w:p>
    <w:p>
      <w:pPr>
        <w:pStyle w:val="Heading1"/>
        <w:spacing w:after="160" w:before="320"/>
      </w:pPr>
      <w:r>
        <w:rPr>
          <w:rFonts w:ascii="Malgun Gothic" w:cs="Malgun Gothic" w:eastAsia="Malgun Gothic" w:hAnsi="Malgun Gothic"/>
          <w:b/>
          <w:bCs/>
          <w:i w:val="false"/>
          <w:iCs w:val="false"/>
          <w:color w:val="2F6F61"/>
          <w:sz w:val="30"/>
          <w:szCs w:val="30"/>
        </w:rPr>
        <w:t xml:space="preserve">2. Task에 알맞게 적절한 모델을 찾아보고 선정했는가?</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Trust Ark의 핵심 Task는 단순 예측 문제가 아니라 계약 전 위험 신호를 근거와 함께 설명하는 의사결정 보조 문제다. 따라서 단일 ML 모델보다 RAG + rule scoring + Agent workflow 조합이 적합하다고 판단했다.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50"/>
        <w:gridCol w:w="2850"/>
        <w:gridCol w:w="17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후보 접근</w:t>
            </w:r>
          </w:p>
        </w:tc>
        <w:tc>
          <w:tcPr>
            <w:tcW w:type="dxa" w:w="245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장점</w:t>
            </w:r>
          </w:p>
        </w:tc>
        <w:tc>
          <w:tcPr>
            <w:tcW w:type="dxa" w:w="285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한계</w:t>
            </w:r>
          </w:p>
        </w:tc>
        <w:tc>
          <w:tcPr>
            <w:tcW w:type="dxa" w:w="176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선정 여부</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단일 분류 모델</w:t>
            </w:r>
          </w:p>
        </w:tc>
        <w:tc>
          <w:tcPr>
            <w:tcW w:type="dxa" w:w="245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위험/안전 같은 라벨 예측이 가능</w:t>
            </w:r>
          </w:p>
        </w:tc>
        <w:tc>
          <w:tcPr>
            <w:tcW w:type="dxa" w:w="285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초기 라벨 데이터가 부족하고 설명력이 약함</w:t>
            </w:r>
          </w:p>
        </w:tc>
        <w:tc>
          <w:tcPr>
            <w:tcW w:type="dxa" w:w="1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초기 MVP에서는 보류</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LLM 단독 답변</w:t>
            </w:r>
          </w:p>
        </w:tc>
        <w:tc>
          <w:tcPr>
            <w:tcW w:type="dxa" w:w="245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자연어 응답과 사용자 질문 대응이 쉬움</w:t>
            </w:r>
          </w:p>
        </w:tc>
        <w:tc>
          <w:tcPr>
            <w:tcW w:type="dxa" w:w="285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근거 없는 추론과 부동산 계약 단정 위험이 있음</w:t>
            </w:r>
          </w:p>
        </w:tc>
        <w:tc>
          <w:tcPr>
            <w:tcW w:type="dxa" w:w="1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단독 사용은 부적절</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RAG 기반 답변</w:t>
            </w:r>
          </w:p>
        </w:tc>
        <w:tc>
          <w:tcPr>
            <w:tcW w:type="dxa" w:w="245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체크리스트와 문서 근거를 함께 제시 가능</w:t>
            </w:r>
          </w:p>
        </w:tc>
        <w:tc>
          <w:tcPr>
            <w:tcW w:type="dxa" w:w="285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검색 품질과 문서 품질에 의존</w:t>
            </w:r>
          </w:p>
        </w:tc>
        <w:tc>
          <w:tcPr>
            <w:tcW w:type="dxa" w:w="1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선정</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Rule 기반 risk scoring</w:t>
            </w:r>
          </w:p>
        </w:tc>
        <w:tc>
          <w:tcPr>
            <w:tcW w:type="dxa" w:w="245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전세가율, 보증금 차이율, 표본 수 등 명확한 기준 적용 가능</w:t>
            </w:r>
          </w:p>
        </w:tc>
        <w:tc>
          <w:tcPr>
            <w:tcW w:type="dxa" w:w="285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복잡한 실제 시장 패턴 반영은 제한적</w:t>
            </w:r>
          </w:p>
        </w:tc>
        <w:tc>
          <w:tcPr>
            <w:tcW w:type="dxa" w:w="1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선정</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Agent workflow</w:t>
            </w:r>
          </w:p>
        </w:tc>
        <w:tc>
          <w:tcPr>
            <w:tcW w:type="dxa" w:w="245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데이터 검색, 위험 계산, 근거 검색, 리포트 생성, 검증을 분리 가능</w:t>
            </w:r>
          </w:p>
        </w:tc>
        <w:tc>
          <w:tcPr>
            <w:tcW w:type="dxa" w:w="285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초기에는 orchestration 복잡도가 생김</w:t>
            </w:r>
          </w:p>
        </w:tc>
        <w:tc>
          <w:tcPr>
            <w:tcW w:type="dxa" w:w="1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선정</w:t>
            </w:r>
          </w:p>
        </w:tc>
      </w:tr>
    </w:tbl>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따라서 현재 MVP는 Market Data Agent, RAG Evidence Agent, Location Context Agent, Risk Scoring Agent, Report Agent, Validation Agent로 역할을 나누고, 분석 중 화면에서 Agent Runtime과 Live Trace를 보여준다. 이는 모델 선정의 기준이 “정확도”만이 아니라 “설명 가능성, 안전성, 발표 시연 가능성”까지 포함했기 때문이다.</w:t>
      </w:r>
    </w:p>
    <w:p>
      <w:pPr>
        <w:pStyle w:val="Heading1"/>
        <w:spacing w:after="160" w:before="320"/>
      </w:pPr>
      <w:r>
        <w:rPr>
          <w:rFonts w:ascii="Malgun Gothic" w:cs="Malgun Gothic" w:eastAsia="Malgun Gothic" w:hAnsi="Malgun Gothic"/>
          <w:b/>
          <w:bCs/>
          <w:i w:val="false"/>
          <w:iCs w:val="false"/>
          <w:color w:val="2F6F61"/>
          <w:sz w:val="30"/>
          <w:szCs w:val="30"/>
        </w:rPr>
        <w:t xml:space="preserve">3. 성능향상을 위해 논리적으로 접근했는가?</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현재 목업 MVP에서 성능향상은 모델 수치 최적화보다 의사결정 품질과 사용자 신뢰도를 높이는 방향으로 접근했다. 즉, 위험 점수만 보여주는 방식에서 벗어나 근거, 미확인 항목, 다음 액션을 함께 제공하도록 구조를 개선했다.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개선 목표</w:t>
            </w:r>
          </w:p>
        </w:tc>
        <w:tc>
          <w:tcPr>
            <w:tcW w:type="dxa" w:w="360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접근 방식</w:t>
            </w:r>
          </w:p>
        </w:tc>
        <w:tc>
          <w:tcPr>
            <w:tcW w:type="dxa" w:w="346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현재 반영 결과</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분석 신뢰도 향상</w:t>
            </w:r>
          </w:p>
        </w:tc>
        <w:tc>
          <w:tcPr>
            <w:tcW w:type="dxa" w:w="36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AI 답변에 RAG 근거와 source label을 붙임</w:t>
            </w:r>
          </w:p>
        </w:tc>
        <w:tc>
          <w:tcPr>
            <w:tcW w:type="dxa" w:w="34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핵심 위험 신호 카드와 RAG 근거 문서 영역에 출처 표시</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안전성 향상</w:t>
            </w:r>
          </w:p>
        </w:tc>
        <w:tc>
          <w:tcPr>
            <w:tcW w:type="dxa" w:w="36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계약 가능/불가능 단정 금지, 미확인 항목 분리</w:t>
            </w:r>
          </w:p>
        </w:tc>
        <w:tc>
          <w:tcPr>
            <w:tcW w:type="dxa" w:w="34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“현재 데이터 기준”, “전문가 검토 권장” 문구 유지</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사용자 이해도 향상</w:t>
            </w:r>
          </w:p>
        </w:tc>
        <w:tc>
          <w:tcPr>
            <w:tcW w:type="dxa" w:w="36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Agent Runtime과 Live Trace로 분석 과정을 시각화</w:t>
            </w:r>
          </w:p>
        </w:tc>
        <w:tc>
          <w:tcPr>
            <w:tcW w:type="dxa" w:w="34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분석 버튼 클릭 시 현재 실행 Agent와 최신 로그 표시</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데모 안정성 향상</w:t>
            </w:r>
          </w:p>
        </w:tc>
        <w:tc>
          <w:tcPr>
            <w:tcW w:type="dxa" w:w="36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백엔드 미연결 시 프론트 mock fallback 제공</w:t>
            </w:r>
          </w:p>
        </w:tc>
        <w:tc>
          <w:tcPr>
            <w:tcW w:type="dxa" w:w="34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Vercel 배포에서도 분석 리포트가 정상 표시</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리포트 활용성 향상</w:t>
            </w:r>
          </w:p>
        </w:tc>
        <w:tc>
          <w:tcPr>
            <w:tcW w:type="dxa" w:w="36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대시보드형과 문서형을 분리하고 다운로드 제공</w:t>
            </w:r>
          </w:p>
        </w:tc>
        <w:tc>
          <w:tcPr>
            <w:tcW w:type="dxa" w:w="34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발표/상담용 문서 리포트 HTML 다운로드 가능</w:t>
            </w:r>
          </w:p>
        </w:tc>
      </w:tr>
    </w:tbl>
    <w:p>
      <w:pPr>
        <w:pStyle w:val="Heading1"/>
        <w:spacing w:after="160" w:before="320"/>
      </w:pPr>
      <w:r>
        <w:rPr>
          <w:rFonts w:ascii="Malgun Gothic" w:cs="Malgun Gothic" w:eastAsia="Malgun Gothic" w:hAnsi="Malgun Gothic"/>
          <w:b/>
          <w:bCs/>
          <w:i w:val="false"/>
          <w:iCs w:val="false"/>
          <w:color w:val="2F6F61"/>
          <w:sz w:val="30"/>
          <w:szCs w:val="30"/>
        </w:rPr>
        <w:t xml:space="preserve">4. 결과 도출을 위해 여러가지 시도를 진행했는가?</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현재 프로젝트는 한 번에 완성된 것이 아니라, 목업 화면 평가 → 네이밍 변경 → 대시보드 개선 → 문서형 리포트 추가 → Vercel 배포 문제 해결 → mock fallback → Agent Runtime 시각화 → 제안서 보강 순으로 반복 개선했다.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시도</w:t>
            </w:r>
          </w:p>
        </w:tc>
        <w:tc>
          <w:tcPr>
            <w:tcW w:type="dxa" w:w="330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문제/목표</w:t>
            </w:r>
          </w:p>
        </w:tc>
        <w:tc>
          <w:tcPr>
            <w:tcW w:type="dxa" w:w="376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결과</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초기 대시보드 목업</w:t>
            </w:r>
          </w:p>
        </w:tc>
        <w:tc>
          <w:tcPr>
            <w:tcW w:type="dxa" w:w="33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전문성이 부족하고 정보 위계가 약함</w:t>
            </w:r>
          </w:p>
        </w:tc>
        <w:tc>
          <w:tcPr>
            <w:tcW w:type="dxa" w:w="3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컬러/카드/리포트 구조를 개선하여 서비스형 대시보드로 보강</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서비스명 변경</w:t>
            </w:r>
          </w:p>
        </w:tc>
        <w:tc>
          <w:tcPr>
            <w:tcW w:type="dxa" w:w="33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집판단 대신 더 신뢰감 있는 네이밍 필요</w:t>
            </w:r>
          </w:p>
        </w:tc>
        <w:tc>
          <w:tcPr>
            <w:tcW w:type="dxa" w:w="3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트러스트 아크(Trust Ark)로 통일</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문서형 리포트</w:t>
            </w:r>
          </w:p>
        </w:tc>
        <w:tc>
          <w:tcPr>
            <w:tcW w:type="dxa" w:w="33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대시보드만으로는 발표/상담 자료 활용이 부족</w:t>
            </w:r>
          </w:p>
        </w:tc>
        <w:tc>
          <w:tcPr>
            <w:tcW w:type="dxa" w:w="3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문서형 전환과 HTML 다운로드 기능 추가</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Vercel 배포</w:t>
            </w:r>
          </w:p>
        </w:tc>
        <w:tc>
          <w:tcPr>
            <w:tcW w:type="dxa" w:w="33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Root Directory와 API fetch 문제 발생</w:t>
            </w:r>
          </w:p>
        </w:tc>
        <w:tc>
          <w:tcPr>
            <w:tcW w:type="dxa" w:w="3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frontend root 설정, mock fallback으로 배포 데모 안정화</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Agent Runtime</w:t>
            </w:r>
          </w:p>
        </w:tc>
        <w:tc>
          <w:tcPr>
            <w:tcW w:type="dxa" w:w="33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RAG/Agent가 핵심인데 과정이 잘 보이지 않음</w:t>
            </w:r>
          </w:p>
        </w:tc>
        <w:tc>
          <w:tcPr>
            <w:tcW w:type="dxa" w:w="3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현재 실행 Agent, Live Trace, 타임라인 추가</w:t>
            </w:r>
          </w:p>
        </w:tc>
      </w:tr>
      <w:tr>
        <w:tc>
          <w:tcPr>
            <w:tcW w:type="dxa" w:w="23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제안서 개정</w:t>
            </w:r>
          </w:p>
        </w:tc>
        <w:tc>
          <w:tcPr>
            <w:tcW w:type="dxa" w:w="33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초기 제안서와 실제 구현 내용 사이 간극 존재</w:t>
            </w:r>
          </w:p>
        </w:tc>
        <w:tc>
          <w:tcPr>
            <w:tcW w:type="dxa" w:w="3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현재 구현 구조와 평가 기준에 맞춰 문서 보강</w:t>
            </w:r>
          </w:p>
        </w:tc>
      </w:tr>
    </w:tbl>
    <w:p>
      <w:pPr>
        <w:pStyle w:val="Heading1"/>
        <w:spacing w:after="160" w:before="320"/>
      </w:pPr>
      <w:r>
        <w:rPr>
          <w:rFonts w:ascii="Malgun Gothic" w:cs="Malgun Gothic" w:eastAsia="Malgun Gothic" w:hAnsi="Malgun Gothic"/>
          <w:b/>
          <w:bCs/>
          <w:i w:val="false"/>
          <w:iCs w:val="false"/>
          <w:color w:val="2F6F61"/>
          <w:sz w:val="30"/>
          <w:szCs w:val="30"/>
        </w:rPr>
        <w:t xml:space="preserve">5. 도출된 결론에 충분한 설득력이 있는가?</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Trust Ark의 결론은 “AI가 계약 가능 여부를 결정한다”가 아니다. 현재 데이터와 근거를 바탕으로 사용자가 놓치기 쉬운 위험 신호를 먼저 보여주고, 추가 확인해야 할 항목을 정리해 잘못된 계약 가능성을 줄인다는 결론이다.</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이 결론은 다음 세 가지 이유에서 설득력을 가진다.</w:t>
      </w:r>
    </w:p>
    <w:p>
      <w:pPr>
        <w:pStyle w:val="ListParagraph"/>
        <w:numPr>
          <w:ilvl w:val="0"/>
          <w:numId w:val="2"/>
        </w:numPr>
        <w:spacing w:after="70" w:before="30" w:line="300"/>
      </w:pPr>
      <w:r>
        <w:rPr>
          <w:rFonts w:ascii="Malgun Gothic" w:cs="Malgun Gothic" w:eastAsia="Malgun Gothic" w:hAnsi="Malgun Gothic"/>
          <w:b w:val="false"/>
          <w:bCs w:val="false"/>
          <w:i w:val="false"/>
          <w:iCs w:val="false"/>
          <w:color w:val="1F2523"/>
          <w:sz w:val="21"/>
          <w:szCs w:val="21"/>
        </w:rPr>
        <w:t xml:space="preserve">첫째, 부동산 계약은 정보가 분산되어 있고 사용자가 직접 해석하기 어렵다. Trust Ark는 입력값, 거래 표본, RAG 근거, 안전 검증을 한 화면에 모아 의사결정 비용을 낮춘다.</w:t>
      </w:r>
    </w:p>
    <w:p>
      <w:pPr>
        <w:pStyle w:val="ListParagraph"/>
        <w:numPr>
          <w:ilvl w:val="0"/>
          <w:numId w:val="2"/>
        </w:numPr>
        <w:spacing w:after="70" w:before="30" w:line="300"/>
      </w:pPr>
      <w:r>
        <w:rPr>
          <w:rFonts w:ascii="Malgun Gothic" w:cs="Malgun Gothic" w:eastAsia="Malgun Gothic" w:hAnsi="Malgun Gothic"/>
          <w:b w:val="false"/>
          <w:bCs w:val="false"/>
          <w:i w:val="false"/>
          <w:iCs w:val="false"/>
          <w:color w:val="1F2523"/>
          <w:sz w:val="21"/>
          <w:szCs w:val="21"/>
        </w:rPr>
        <w:t xml:space="preserve">둘째, 결과뿐 아니라 분석 과정을 Agent Runtime으로 보여준다. 이는 블랙박스 AI보다 설명 가능성과 발표 설득력을 높인다.</w:t>
      </w:r>
    </w:p>
    <w:p>
      <w:pPr>
        <w:pStyle w:val="ListParagraph"/>
        <w:numPr>
          <w:ilvl w:val="0"/>
          <w:numId w:val="2"/>
        </w:numPr>
        <w:spacing w:after="70" w:before="30" w:line="300"/>
      </w:pPr>
      <w:r>
        <w:rPr>
          <w:rFonts w:ascii="Malgun Gothic" w:cs="Malgun Gothic" w:eastAsia="Malgun Gothic" w:hAnsi="Malgun Gothic"/>
          <w:b w:val="false"/>
          <w:bCs w:val="false"/>
          <w:i w:val="false"/>
          <w:iCs w:val="false"/>
          <w:color w:val="1F2523"/>
          <w:sz w:val="21"/>
          <w:szCs w:val="21"/>
        </w:rPr>
        <w:t xml:space="preserve">셋째, 목업 단계의 한계를 명확히 표시한다. 실제 등기부등본, 보증보험, 선순위 채권은 미확인 항목으로 분리하여 과도한 주장을 피한다.</w:t>
      </w:r>
    </w:p>
    <w:p>
      <w:pPr>
        <w:pBdr>
          <w:left w:val="single" w:color="B8892F" w:sz="12"/>
        </w:pBdr>
        <w:shd w:fill="F3EADA" w:val="clear"/>
        <w:spacing w:after="160" w:before="100" w:line="320"/>
        <w:ind w:left="180"/>
      </w:pPr>
      <w:r>
        <w:rPr>
          <w:rFonts w:ascii="Malgun Gothic" w:cs="Malgun Gothic" w:eastAsia="Malgun Gothic" w:hAnsi="Malgun Gothic"/>
          <w:b w:val="false"/>
          <w:bCs w:val="false"/>
          <w:i w:val="false"/>
          <w:iCs w:val="false"/>
          <w:color w:val="604815"/>
          <w:sz w:val="20"/>
          <w:szCs w:val="20"/>
        </w:rPr>
        <w:t xml:space="preserve">발표 결론 문장: “Trust Ark는 계약을 대신 결정하는 서비스가 아니라, 계약 전 반드시 확인해야 할 위험 신호와 근거를 빠르게 구조화해주는 AI 코파일럿입니다.”</w:t>
      </w:r>
    </w:p>
    <w:p>
      <w:pPr>
        <w:pStyle w:val="Heading1"/>
        <w:spacing w:after="160" w:before="320"/>
      </w:pPr>
      <w:r>
        <w:rPr>
          <w:rFonts w:ascii="Malgun Gothic" w:cs="Malgun Gothic" w:eastAsia="Malgun Gothic" w:hAnsi="Malgun Gothic"/>
          <w:b/>
          <w:bCs/>
          <w:i w:val="false"/>
          <w:iCs w:val="false"/>
          <w:color w:val="2F6F61"/>
          <w:sz w:val="30"/>
          <w:szCs w:val="30"/>
        </w:rPr>
        <w:t xml:space="preserve">6. 적절한 metric을 설정하고 그 사용 근거 및 결과를 분석하였는가?</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현재는 실제 라벨 데이터 기반 ML 평가 단계가 아니므로 Accuracy, F1-score 같은 전통적 분류 성능 지표를 핵심 metric으로 삼기 어렵다. 대신 MVP 단계에 맞는 기능 검증 metric, 리스크 산출 metric, 설명 가능성 metric을 구분해 설정한다.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rPr>
          <w:tblHeader/>
        </w:trPr>
        <w:tc>
          <w:tcPr>
            <w:tcW w:type="dxa" w:w="220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Metric</w:t>
            </w:r>
          </w:p>
        </w:tc>
        <w:tc>
          <w:tcPr>
            <w:tcW w:type="dxa" w:w="390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사용 근거</w:t>
            </w:r>
          </w:p>
        </w:tc>
        <w:tc>
          <w:tcPr>
            <w:tcW w:type="dxa" w:w="326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현재 결과/활용</w:t>
            </w:r>
          </w:p>
        </w:tc>
      </w:tr>
      <w:tr>
        <w:tc>
          <w:tcPr>
            <w:tcW w:type="dxa" w:w="22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Risk Score</w:t>
            </w:r>
          </w:p>
        </w:tc>
        <w:tc>
          <w:tcPr>
            <w:tcW w:type="dxa" w:w="39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입력 보증금, 주변 평균, 표본 수, 미확인 항목을 종합해 위험도를 표현</w:t>
            </w:r>
          </w:p>
        </w:tc>
        <w:tc>
          <w:tcPr>
            <w:tcW w:type="dxa" w:w="32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예시 케이스에서 78점/HIGH로 산출되어 고위험 의심 구간을 표시</w:t>
            </w:r>
          </w:p>
        </w:tc>
      </w:tr>
      <w:tr>
        <w:tc>
          <w:tcPr>
            <w:tcW w:type="dxa" w:w="22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Difference Rate</w:t>
            </w:r>
          </w:p>
        </w:tc>
        <w:tc>
          <w:tcPr>
            <w:tcW w:type="dxa" w:w="39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입력 보증금이 주변 평균 대비 얼마나 높은지 설명하는 핵심 지표</w:t>
            </w:r>
          </w:p>
        </w:tc>
        <w:tc>
          <w:tcPr>
            <w:tcW w:type="dxa" w:w="32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300,000,000원 입력, 주변 평균 256,000,000원 기준 약 17% 차이 표시</w:t>
            </w:r>
          </w:p>
        </w:tc>
      </w:tr>
      <w:tr>
        <w:tc>
          <w:tcPr>
            <w:tcW w:type="dxa" w:w="22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Sample Size</w:t>
            </w:r>
          </w:p>
        </w:tc>
        <w:tc>
          <w:tcPr>
            <w:tcW w:type="dxa" w:w="39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시세 평균의 신뢰도를 판단하는 기본 지표</w:t>
            </w:r>
          </w:p>
        </w:tc>
        <w:tc>
          <w:tcPr>
            <w:tcW w:type="dxa" w:w="32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mock 표본 4건으로 낮은 신뢰도/추가 확인 필요 표시</w:t>
            </w:r>
          </w:p>
        </w:tc>
      </w:tr>
      <w:tr>
        <w:tc>
          <w:tcPr>
            <w:tcW w:type="dxa" w:w="22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Evidence Coverage</w:t>
            </w:r>
          </w:p>
        </w:tc>
        <w:tc>
          <w:tcPr>
            <w:tcW w:type="dxa" w:w="39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위험 신호가 RAG 문서나 규칙 근거와 연결되는지 확인</w:t>
            </w:r>
          </w:p>
        </w:tc>
        <w:tc>
          <w:tcPr>
            <w:tcW w:type="dxa" w:w="32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RAG 체크리스트 근거와 규칙 엔진 source label 표시</w:t>
            </w:r>
          </w:p>
        </w:tc>
      </w:tr>
      <w:tr>
        <w:tc>
          <w:tcPr>
            <w:tcW w:type="dxa" w:w="22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Unverified Item Count</w:t>
            </w:r>
          </w:p>
        </w:tc>
        <w:tc>
          <w:tcPr>
            <w:tcW w:type="dxa" w:w="39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계약 전 확인이 필요한 항목이 명확히 분리되는지 확인</w:t>
            </w:r>
          </w:p>
        </w:tc>
        <w:tc>
          <w:tcPr>
            <w:tcW w:type="dxa" w:w="32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등기부등본, 보증보험, 선순위 채권 등 미확인 항목 표시</w:t>
            </w:r>
          </w:p>
        </w:tc>
      </w:tr>
      <w:tr>
        <w:tc>
          <w:tcPr>
            <w:tcW w:type="dxa" w:w="22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Smoke Pass Rate</w:t>
            </w:r>
          </w:p>
        </w:tc>
        <w:tc>
          <w:tcPr>
            <w:tcW w:type="dxa" w:w="39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배포 전 핵심 사용자 흐름이 깨지지 않는지 확인</w:t>
            </w:r>
          </w:p>
        </w:tc>
        <w:tc>
          <w:tcPr>
            <w:tcW w:type="dxa" w:w="32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Playwright smoke: 분석 실행, 리포트 표시, 문서형 전환, 다운로드 통과</w:t>
            </w:r>
          </w:p>
        </w:tc>
      </w:tr>
    </w:tbl>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후속 단계에서는 실제 API 데이터와 전문가 검토 케이스를 수집한 뒤, 위험 신호 탐지 정확도, RAG 근거 적합도, 리포트 유용성, 사용자 재확인율 등을 추가 metric으로 확장한다.</w:t>
      </w:r>
    </w:p>
    <w:p>
      <w:pPr>
        <w:pStyle w:val="Heading1"/>
        <w:spacing w:after="160" w:before="320"/>
      </w:pPr>
      <w:r>
        <w:rPr>
          <w:rFonts w:ascii="Malgun Gothic" w:cs="Malgun Gothic" w:eastAsia="Malgun Gothic" w:hAnsi="Malgun Gothic"/>
          <w:b/>
          <w:bCs/>
          <w:i w:val="false"/>
          <w:iCs w:val="false"/>
          <w:color w:val="2F6F61"/>
          <w:sz w:val="30"/>
          <w:szCs w:val="30"/>
        </w:rPr>
        <w:t xml:space="preserve">7. 발표가 매끄럽게 진행되었고 발표시간을 준수하였는지?</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발표는 기술 설명보다 문제-해결-데모-확장 순서로 구성하는 것이 적합하다. 특히 Trust Ark는 화면 데모가 강점이므로, Agent Runtime이 보이는 분석 과정을 중심으로 짧고 명확하게 시연한다.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760"/>
      </w:tblGrid>
      <w:tr>
        <w:trPr>
          <w:tblHeader/>
        </w:trPr>
        <w:tc>
          <w:tcPr>
            <w:tcW w:type="dxa" w:w="190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구간</w:t>
            </w:r>
          </w:p>
        </w:tc>
        <w:tc>
          <w:tcPr>
            <w:tcW w:type="dxa" w:w="170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권장 시간</w:t>
            </w:r>
          </w:p>
        </w:tc>
        <w:tc>
          <w:tcPr>
            <w:tcW w:type="dxa" w:w="5760"/>
            <w:tcBorders>
              <w:top w:val="single" w:color="D9D5CA" w:sz="1"/>
              <w:left w:val="single" w:color="D9D5CA" w:sz="1"/>
              <w:bottom w:val="single" w:color="D9D5CA" w:sz="1"/>
              <w:right w:val="single" w:color="D9D5CA" w:sz="1"/>
            </w:tcBorders>
            <w:shd w:fill="2F6F61" w:val="clear"/>
            <w:tcMar>
              <w:top w:type="dxa" w:w="100"/>
              <w:left w:type="dxa" w:w="120"/>
              <w:bottom w:type="dxa" w:w="100"/>
              <w:right w:type="dxa" w:w="120"/>
            </w:tcMar>
          </w:tcPr>
          <w:p>
            <w:pPr>
              <w:spacing w:after="0" w:before="60" w:line="320"/>
              <w:jc w:val="left"/>
            </w:pPr>
            <w:r>
              <w:rPr>
                <w:rFonts w:ascii="Malgun Gothic" w:cs="Malgun Gothic" w:eastAsia="Malgun Gothic" w:hAnsi="Malgun Gothic"/>
                <w:b/>
                <w:bCs/>
                <w:i w:val="false"/>
                <w:iCs w:val="false"/>
                <w:color w:val="FFFFFF"/>
                <w:sz w:val="20"/>
                <w:szCs w:val="20"/>
              </w:rPr>
              <w:t xml:space="preserve">발표 내용</w:t>
            </w:r>
          </w:p>
        </w:tc>
      </w:tr>
      <w:tr>
        <w:tc>
          <w:tcPr>
            <w:tcW w:type="dxa" w:w="19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문제 제기</w:t>
            </w:r>
          </w:p>
        </w:tc>
        <w:tc>
          <w:tcPr>
            <w:tcW w:type="dxa" w:w="17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1분</w:t>
            </w:r>
          </w:p>
        </w:tc>
        <w:tc>
          <w:tcPr>
            <w:tcW w:type="dxa" w:w="5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부동산 계약은 정보가 분산되어 있고 일반 사용자가 위험 신호를 해석하기 어렵다는 문제 설명</w:t>
            </w:r>
          </w:p>
        </w:tc>
      </w:tr>
      <w:tr>
        <w:tc>
          <w:tcPr>
            <w:tcW w:type="dxa" w:w="19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솔루션 소개</w:t>
            </w:r>
          </w:p>
        </w:tc>
        <w:tc>
          <w:tcPr>
            <w:tcW w:type="dxa" w:w="17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1분</w:t>
            </w:r>
          </w:p>
        </w:tc>
        <w:tc>
          <w:tcPr>
            <w:tcW w:type="dxa" w:w="5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Trust Ark는 계약 전 위험 신호와 RAG 근거, 다음 액션을 제공하는 의사결정 코파일럿이라고 정의</w:t>
            </w:r>
          </w:p>
        </w:tc>
      </w:tr>
      <w:tr>
        <w:tc>
          <w:tcPr>
            <w:tcW w:type="dxa" w:w="19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기술 구조</w:t>
            </w:r>
          </w:p>
        </w:tc>
        <w:tc>
          <w:tcPr>
            <w:tcW w:type="dxa" w:w="17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1분 30초</w:t>
            </w:r>
          </w:p>
        </w:tc>
        <w:tc>
          <w:tcPr>
            <w:tcW w:type="dxa" w:w="5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Next.js, FastAPI, mock data, RAG checklist, Agent workflow, Validation 구조 설명</w:t>
            </w:r>
          </w:p>
        </w:tc>
      </w:tr>
      <w:tr>
        <w:tc>
          <w:tcPr>
            <w:tcW w:type="dxa" w:w="19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라이브 데모</w:t>
            </w:r>
          </w:p>
        </w:tc>
        <w:tc>
          <w:tcPr>
            <w:tcW w:type="dxa" w:w="17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2분</w:t>
            </w:r>
          </w:p>
        </w:tc>
        <w:tc>
          <w:tcPr>
            <w:tcW w:type="dxa" w:w="5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주소/보증금 입력 → Agent Runtime → 위험도 리포트 → 문서형 다운로드 시연</w:t>
            </w:r>
          </w:p>
        </w:tc>
      </w:tr>
      <w:tr>
        <w:tc>
          <w:tcPr>
            <w:tcW w:type="dxa" w:w="19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평가 기준 대응</w:t>
            </w:r>
          </w:p>
        </w:tc>
        <w:tc>
          <w:tcPr>
            <w:tcW w:type="dxa" w:w="17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1분</w:t>
            </w:r>
          </w:p>
        </w:tc>
        <w:tc>
          <w:tcPr>
            <w:tcW w:type="dxa" w:w="5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EDA/모델 선정/metric/시도/한계와 후속 계획 요약</w:t>
            </w:r>
          </w:p>
        </w:tc>
      </w:tr>
      <w:tr>
        <w:tc>
          <w:tcPr>
            <w:tcW w:type="dxa" w:w="19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수익화 및 확장</w:t>
            </w:r>
          </w:p>
        </w:tc>
        <w:tc>
          <w:tcPr>
            <w:tcW w:type="dxa" w:w="17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1분</w:t>
            </w:r>
          </w:p>
        </w:tc>
        <w:tc>
          <w:tcPr>
            <w:tcW w:type="dxa" w:w="5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B2C 상세 리포트, B2B SaaS, 실제 API 연결, 문서 업로드 분석 로드맵 제시</w:t>
            </w:r>
          </w:p>
        </w:tc>
      </w:tr>
      <w:tr>
        <w:tc>
          <w:tcPr>
            <w:tcW w:type="dxa" w:w="1900"/>
            <w:tcBorders>
              <w:top w:val="single" w:color="D9D5CA" w:sz="1"/>
              <w:left w:val="single" w:color="D9D5CA" w:sz="1"/>
              <w:bottom w:val="single" w:color="D9D5CA" w:sz="1"/>
              <w:right w:val="single" w:color="D9D5CA" w:sz="1"/>
            </w:tcBorders>
            <w:shd w:fill="FBFAF6"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마무리</w:t>
            </w:r>
          </w:p>
        </w:tc>
        <w:tc>
          <w:tcPr>
            <w:tcW w:type="dxa" w:w="170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30초</w:t>
            </w:r>
          </w:p>
        </w:tc>
        <w:tc>
          <w:tcPr>
            <w:tcW w:type="dxa" w:w="5760"/>
            <w:tcBorders>
              <w:top w:val="single" w:color="D9D5CA" w:sz="1"/>
              <w:left w:val="single" w:color="D9D5CA" w:sz="1"/>
              <w:bottom w:val="single" w:color="D9D5CA" w:sz="1"/>
              <w:right w:val="single" w:color="D9D5CA" w:sz="1"/>
            </w:tcBorders>
            <w:shd w:fill="FFFFFF" w:val="clear"/>
            <w:tcMar>
              <w:top w:type="dxa" w:w="100"/>
              <w:left w:type="dxa" w:w="120"/>
              <w:bottom w:type="dxa" w:w="100"/>
              <w:right w:type="dxa" w:w="120"/>
            </w:tcMar>
          </w:tcPr>
          <w:p>
            <w:pPr>
              <w:spacing w:after="0" w:before="60" w:line="320"/>
              <w:jc w:val="left"/>
            </w:pPr>
            <w:r>
              <w:rPr>
                <w:rFonts w:ascii="Malgun Gothic" w:cs="Malgun Gothic" w:eastAsia="Malgun Gothic" w:hAnsi="Malgun Gothic"/>
                <w:b w:val="false"/>
                <w:bCs w:val="false"/>
                <w:i w:val="false"/>
                <w:iCs w:val="false"/>
                <w:color w:val="1F2523"/>
                <w:sz w:val="20"/>
                <w:szCs w:val="20"/>
              </w:rPr>
              <w:t xml:space="preserve">계약을 대신 결정하지 않고 더 안전한 결정을 돕는 서비스라는 메시지 강조</w:t>
            </w:r>
          </w:p>
        </w:tc>
      </w:tr>
    </w:tbl>
    <w:p>
      <w:pPr>
        <w:pBdr>
          <w:left w:val="single" w:color="B8892F" w:sz="12"/>
        </w:pBdr>
        <w:shd w:fill="F3EADA" w:val="clear"/>
        <w:spacing w:after="160" w:before="100" w:line="320"/>
        <w:ind w:left="180"/>
      </w:pPr>
      <w:r>
        <w:rPr>
          <w:rFonts w:ascii="Malgun Gothic" w:cs="Malgun Gothic" w:eastAsia="Malgun Gothic" w:hAnsi="Malgun Gothic"/>
          <w:b w:val="false"/>
          <w:bCs w:val="false"/>
          <w:i w:val="false"/>
          <w:iCs w:val="false"/>
          <w:color w:val="604815"/>
          <w:sz w:val="20"/>
          <w:szCs w:val="20"/>
        </w:rPr>
        <w:t xml:space="preserve">발표 팁: 목업이라는 한계를 먼저 인정하되, “목업이라서 약하다”가 아니라 “실제 API 연결 전에 의사결정 흐름과 Agent UX를 검증했다”는 방향으로 설명한다.</w:t>
      </w:r>
    </w:p>
    <w:p>
      <w:pPr>
        <w:pStyle w:val="Heading1"/>
        <w:spacing w:after="160" w:before="320"/>
      </w:pPr>
      <w:r>
        <w:rPr>
          <w:rFonts w:ascii="Malgun Gothic" w:cs="Malgun Gothic" w:eastAsia="Malgun Gothic" w:hAnsi="Malgun Gothic"/>
          <w:b/>
          <w:bCs/>
          <w:i w:val="false"/>
          <w:iCs w:val="false"/>
          <w:color w:val="2F6F61"/>
          <w:sz w:val="30"/>
          <w:szCs w:val="30"/>
        </w:rPr>
        <w:t xml:space="preserve">8. 발표용 핵심 답변 스크립트</w:t>
      </w:r>
    </w:p>
    <w:p>
      <w:pPr>
        <w:pStyle w:val="Heading2"/>
        <w:spacing w:after="100" w:before="220"/>
      </w:pPr>
      <w:r>
        <w:rPr>
          <w:rFonts w:ascii="Malgun Gothic" w:cs="Malgun Gothic" w:eastAsia="Malgun Gothic" w:hAnsi="Malgun Gothic"/>
          <w:b/>
          <w:bCs/>
          <w:i w:val="false"/>
          <w:iCs w:val="false"/>
          <w:color w:val="1F2523"/>
          <w:sz w:val="25"/>
          <w:szCs w:val="25"/>
        </w:rPr>
        <w:t xml:space="preserve">질문: 실제 데이터가 아니라 목업인데 의미가 있나요?</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현재 단계의 목적은 상용 정확도를 입증하는 것이 아니라, 부동산 계약 리스크 분석에 필요한 데이터 구조, Agent 역할 분리, RAG 근거 제시, 사용자 리포트 흐름이 실제로 작동하는지 검증하는 것입니다. 실제 API는 후속 단계에서 연결하지만, mock MVP를 통해 전체 의사결정 파이프라인과 발표 가능한 UX를 먼저 검증했습니다.</w:t>
      </w:r>
    </w:p>
    <w:p>
      <w:pPr>
        <w:pStyle w:val="Heading2"/>
        <w:spacing w:after="100" w:before="220"/>
      </w:pPr>
      <w:r>
        <w:rPr>
          <w:rFonts w:ascii="Malgun Gothic" w:cs="Malgun Gothic" w:eastAsia="Malgun Gothic" w:hAnsi="Malgun Gothic"/>
          <w:b/>
          <w:bCs/>
          <w:i w:val="false"/>
          <w:iCs w:val="false"/>
          <w:color w:val="1F2523"/>
          <w:sz w:val="25"/>
          <w:szCs w:val="25"/>
        </w:rPr>
        <w:t xml:space="preserve">질문: 왜 일반 ML 모델이 아니라 RAG/Agent인가요?</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부동산 계약 리스크는 단순 예측보다 근거와 설명이 중요합니다. 사용자는 “위험하다”는 점수보다 “왜 위험한지, 어떤 서류를 확인해야 하는지”를 알아야 합니다. 그래서 Trust Ark는 rule 기반 점수, RAG 근거, Agent 분업, Validation Agent를 결합했습니다.</w:t>
      </w:r>
    </w:p>
    <w:p>
      <w:pPr>
        <w:pStyle w:val="Heading2"/>
        <w:spacing w:after="100" w:before="220"/>
      </w:pPr>
      <w:r>
        <w:rPr>
          <w:rFonts w:ascii="Malgun Gothic" w:cs="Malgun Gothic" w:eastAsia="Malgun Gothic" w:hAnsi="Malgun Gothic"/>
          <w:b/>
          <w:bCs/>
          <w:i w:val="false"/>
          <w:iCs w:val="false"/>
          <w:color w:val="1F2523"/>
          <w:sz w:val="25"/>
          <w:szCs w:val="25"/>
        </w:rPr>
        <w:t xml:space="preserve">질문: 성능 metric은 무엇인가요?</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현재 MVP에서는 Risk Score, Difference Rate, Sample Size, Evidence Coverage, Unverified Item Count, Smoke Pass Rate를 사용합니다. 실제 API와 라벨 데이터가 확보되면 위험 신호 탐지 정확도, RAG 근거 적합도, 전문가 평가 점수로 확장할 계획입니다.</w:t>
      </w:r>
    </w:p>
    <w:p>
      <w:pPr>
        <w:pStyle w:val="Heading2"/>
        <w:spacing w:after="100" w:before="220"/>
      </w:pPr>
      <w:r>
        <w:rPr>
          <w:rFonts w:ascii="Malgun Gothic" w:cs="Malgun Gothic" w:eastAsia="Malgun Gothic" w:hAnsi="Malgun Gothic"/>
          <w:b/>
          <w:bCs/>
          <w:i w:val="false"/>
          <w:iCs w:val="false"/>
          <w:color w:val="1F2523"/>
          <w:sz w:val="25"/>
          <w:szCs w:val="25"/>
        </w:rPr>
        <w:t xml:space="preserve">질문: 최종 결론은 무엇인가요?</w:t>
      </w:r>
    </w:p>
    <w:p>
      <w:pPr>
        <w:spacing w:after="100" w:before="60" w:line="320"/>
        <w:jc w:val="left"/>
      </w:pPr>
      <w:r>
        <w:rPr>
          <w:rFonts w:ascii="Malgun Gothic" w:cs="Malgun Gothic" w:eastAsia="Malgun Gothic" w:hAnsi="Malgun Gothic"/>
          <w:b w:val="false"/>
          <w:bCs w:val="false"/>
          <w:i w:val="false"/>
          <w:iCs w:val="false"/>
          <w:color w:val="1F2523"/>
          <w:sz w:val="21"/>
          <w:szCs w:val="21"/>
        </w:rPr>
        <w:t xml:space="preserve">Trust Ark는 계약 가능 여부를 단정하는 서비스가 아니라, 사용자가 계약 전에 놓치기 쉬운 위험 신호와 근거를 빠르게 구조화해주는 AI 코파일럿입니다. 목업 MVP 단계에서도 이 의사결정 흐름과 Agent UX가 작동함을 보여주는 것이 핵심 결과입니다.</w:t>
      </w: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b w:val="false"/>
        <w:bCs w:val="false"/>
        <w:i w:val="false"/>
        <w:iCs w:val="false"/>
        <w:color w:val="777777"/>
        <w:sz w:val="18"/>
        <w:szCs w:val="18"/>
      </w:rPr>
      <w:t xml:space="preserve">Page </w:t>
    </w:r>
    <w:r>
      <w:rPr>
        <w:rFonts w:ascii="Malgun Gothic" w:cs="Malgun Gothic" w:eastAsia="Malgun Gothic" w:hAnsi="Malgun Gothic"/>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5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algun Gothic" w:cs="Malgun Gothic" w:eastAsia="Malgun Gothic" w:hAnsi="Malgun Gothic"/>
      <w:b/>
      <w:bCs/>
      <w:color w:val="2F6F61"/>
      <w:sz w:val="30"/>
      <w:szCs w:val="30"/>
    </w:rPr>
  </w:style>
  <w:style w:type="paragraph" w:styleId="Heading2">
    <w:name w:val="Heading 2"/>
    <w:basedOn w:val="Normal"/>
    <w:next w:val="Normal"/>
    <w:qFormat/>
    <w:pPr>
      <w:spacing w:after="100" w:before="220"/>
      <w:outlineLvl w:val="1"/>
    </w:pPr>
    <w:rPr>
      <w:rFonts w:ascii="Malgun Gothic" w:cs="Malgun Gothic" w:eastAsia="Malgun Gothic" w:hAnsi="Malgun Gothic"/>
      <w:b/>
      <w:bCs/>
      <w:color w:val="1F252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2026-06-01T22:55:34.628Z</dcterms:created>
  <dcterms:modified xsi:type="dcterms:W3CDTF">2026-06-01T22:55:34.638Z</dcterms:modified>
</cp:coreProperties>
</file>

<file path=docProps/custom.xml><?xml version="1.0" encoding="utf-8"?>
<Properties xmlns="http://schemas.openxmlformats.org/officeDocument/2006/custom-properties" xmlns:vt="http://schemas.openxmlformats.org/officeDocument/2006/docPropsVTypes"/>
</file>