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Runbook 2</w:t>
      </w:r>
    </w:p>
    <w:p>
      <w:r>
        <w:t>Design doc excerpt — incident ACME-AUTH-7421 prompted us to revisit the refresh credential lifecycle. The short / long credential pairing now fails closed when the long-lived seed is missing.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