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4a2vnxqlcax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Nasdaq (NDAQ)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Amazon Web Services (AWS)</w:t>
      </w:r>
      <w:r w:rsidDel="00000000" w:rsidR="00000000" w:rsidRPr="00000000">
        <w:rPr>
          <w:rtl w:val="0"/>
        </w:rPr>
        <w:t xml:space="preserve"> announced an expansion of their long-standing partnership to deliver </w:t>
      </w:r>
      <w:r w:rsidDel="00000000" w:rsidR="00000000" w:rsidRPr="00000000">
        <w:rPr>
          <w:b w:val="1"/>
          <w:rtl w:val="0"/>
        </w:rPr>
        <w:t xml:space="preserve">Nasdaq Calypso</w:t>
      </w:r>
      <w:r w:rsidDel="00000000" w:rsidR="00000000" w:rsidRPr="00000000">
        <w:rPr>
          <w:rtl w:val="0"/>
        </w:rPr>
        <w:t xml:space="preserve">—a capital-markets and treasury-management platform—as a </w:t>
      </w:r>
      <w:r w:rsidDel="00000000" w:rsidR="00000000" w:rsidRPr="00000000">
        <w:rPr>
          <w:b w:val="1"/>
          <w:rtl w:val="0"/>
        </w:rPr>
        <w:t xml:space="preserve">fully managed cloud service</w:t>
      </w:r>
      <w:r w:rsidDel="00000000" w:rsidR="00000000" w:rsidRPr="00000000">
        <w:rPr>
          <w:rtl w:val="0"/>
        </w:rPr>
        <w:t xml:space="preserve"> on AWS.</w:t>
        <w:br w:type="textWrapping"/>
        <w:t xml:space="preserve"> This strategic deployment aims to </w:t>
      </w:r>
      <w:r w:rsidDel="00000000" w:rsidR="00000000" w:rsidRPr="00000000">
        <w:rPr>
          <w:b w:val="1"/>
          <w:rtl w:val="0"/>
        </w:rPr>
        <w:t xml:space="preserve">modernize financial infrastructure</w:t>
      </w:r>
      <w:r w:rsidDel="00000000" w:rsidR="00000000" w:rsidRPr="00000000">
        <w:rPr>
          <w:rtl w:val="0"/>
        </w:rPr>
        <w:t xml:space="preserve">, enhance </w:t>
      </w:r>
      <w:r w:rsidDel="00000000" w:rsidR="00000000" w:rsidRPr="00000000">
        <w:rPr>
          <w:b w:val="1"/>
          <w:rtl w:val="0"/>
        </w:rPr>
        <w:t xml:space="preserve">resilience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accelerate innovation</w:t>
      </w:r>
      <w:r w:rsidDel="00000000" w:rsidR="00000000" w:rsidRPr="00000000">
        <w:rPr>
          <w:rtl w:val="0"/>
        </w:rPr>
        <w:t xml:space="preserve"> across global capital markets.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move represents a </w:t>
      </w:r>
      <w:r w:rsidDel="00000000" w:rsidR="00000000" w:rsidRPr="00000000">
        <w:rPr>
          <w:b w:val="1"/>
          <w:rtl w:val="0"/>
        </w:rPr>
        <w:t xml:space="preserve">shift toward cloud-native, managed-service models</w:t>
      </w:r>
      <w:r w:rsidDel="00000000" w:rsidR="00000000" w:rsidRPr="00000000">
        <w:rPr>
          <w:rtl w:val="0"/>
        </w:rPr>
        <w:t xml:space="preserve"> for mission-critical systems—positioning Nasdaq as a </w:t>
      </w:r>
      <w:r w:rsidDel="00000000" w:rsidR="00000000" w:rsidRPr="00000000">
        <w:rPr>
          <w:b w:val="1"/>
          <w:rtl w:val="0"/>
        </w:rPr>
        <w:t xml:space="preserve">technology platform leader</w:t>
      </w:r>
      <w:r w:rsidDel="00000000" w:rsidR="00000000" w:rsidRPr="00000000">
        <w:rPr>
          <w:rtl w:val="0"/>
        </w:rPr>
        <w:t xml:space="preserve"> and strengthening AWS’s presence in regulated financial sectors.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621uc8exr16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 Strategic and Industry Context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b3zv3at0qml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Legacy Constraints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institutions face: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Complex and fragmented legacy systems.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Rising compliance costs and operational inefficiencies.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Growing need for </w:t>
      </w:r>
      <w:r w:rsidDel="00000000" w:rsidR="00000000" w:rsidRPr="00000000">
        <w:rPr>
          <w:b w:val="1"/>
          <w:rtl w:val="0"/>
        </w:rPr>
        <w:t xml:space="preserve">real-time risk management, AI-driven analytics, and digital-asset readiness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tfod97odtq9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Market Opportunity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partnership responds to an industry-wide inflection point: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Rapid </w:t>
      </w:r>
      <w:r w:rsidDel="00000000" w:rsidR="00000000" w:rsidRPr="00000000">
        <w:rPr>
          <w:b w:val="1"/>
          <w:rtl w:val="0"/>
        </w:rPr>
        <w:t xml:space="preserve">regulatory and geopolitical change</w:t>
      </w:r>
      <w:r w:rsidDel="00000000" w:rsidR="00000000" w:rsidRPr="00000000">
        <w:rPr>
          <w:rtl w:val="0"/>
        </w:rPr>
        <w:t xml:space="preserve"> is forcing modernization.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Managed services and cloud platforms</w:t>
      </w:r>
      <w:r w:rsidDel="00000000" w:rsidR="00000000" w:rsidRPr="00000000">
        <w:rPr>
          <w:rtl w:val="0"/>
        </w:rPr>
        <w:t xml:space="preserve"> are becoming the default model for core banking and capital-markets technology.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Institutions seek </w:t>
      </w:r>
      <w:r w:rsidDel="00000000" w:rsidR="00000000" w:rsidRPr="00000000">
        <w:rPr>
          <w:b w:val="1"/>
          <w:rtl w:val="0"/>
        </w:rPr>
        <w:t xml:space="preserve">scalable, resilient, and compliant infrastructure</w:t>
      </w:r>
      <w:r w:rsidDel="00000000" w:rsidR="00000000" w:rsidRPr="00000000">
        <w:rPr>
          <w:rtl w:val="0"/>
        </w:rPr>
        <w:t xml:space="preserve"> without the burden of maintaining it in-house.</w:t>
        <w:br w:type="textWrapping"/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4ibhuz5p77k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3. Key Partnership Details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i w:val="1"/>
          <w:color w:val="000000"/>
          <w:sz w:val="26"/>
          <w:szCs w:val="26"/>
        </w:rPr>
      </w:pPr>
      <w:bookmarkStart w:colFirst="0" w:colLast="0" w:name="_aec6p3hmodr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Product: 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Nasdaq Calypso on AWS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</w:t>
      </w:r>
      <w:r w:rsidDel="00000000" w:rsidR="00000000" w:rsidRPr="00000000">
        <w:rPr>
          <w:b w:val="1"/>
          <w:rtl w:val="0"/>
        </w:rPr>
        <w:t xml:space="preserve">front-to-back-office processing</w:t>
      </w:r>
      <w:r w:rsidDel="00000000" w:rsidR="00000000" w:rsidRPr="00000000">
        <w:rPr>
          <w:rtl w:val="0"/>
        </w:rPr>
        <w:t xml:space="preserve"> for trading, risk, collateral, and treasury operations.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entirely by Nasdaq; AWS provides the underlying infrastructure.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Offers </w:t>
      </w:r>
      <w:r w:rsidDel="00000000" w:rsidR="00000000" w:rsidRPr="00000000">
        <w:rPr>
          <w:b w:val="1"/>
          <w:rtl w:val="0"/>
        </w:rPr>
        <w:t xml:space="preserve">standardized deployment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continuous upgrades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integrated data analytics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vrbivg1xmf5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Benefits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6.5382585751977"/>
        <w:gridCol w:w="7043.461741424802"/>
        <w:tblGridChange w:id="0">
          <w:tblGrid>
            <w:gridCol w:w="2316.5382585751977"/>
            <w:gridCol w:w="7043.46174142480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Investor-Relevant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Technology Modernization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Accelerated cloud migration; improved resilience; elastic scaling; potential margin expansion for Nasdaq via recurring SaaS revenues.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Regulatory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Regular platform updates to align with evolving global mandates; potential for faster cross-border product launches.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Operational Efficiency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Reduced infrastructure overhead for clients; improved cost-to-serve ratios; faster onboarding of new financial products.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AI &amp; Data Advantage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Enhanced analytics through integrated data layers, enabling machine-learning-based insights and risk optimization.</w:t>
            </w:r>
          </w:p>
        </w:tc>
      </w:tr>
    </w:tbl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92nsbwt5qvg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4. Business and Market Implications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g6i07o68wup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For Nasdaq (NDAQ)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Strategic Positioning:</w:t>
      </w:r>
      <w:r w:rsidDel="00000000" w:rsidR="00000000" w:rsidRPr="00000000">
        <w:rPr>
          <w:rtl w:val="0"/>
        </w:rPr>
        <w:t xml:space="preserve"> Moves further from exchange operator to </w:t>
      </w:r>
      <w:r w:rsidDel="00000000" w:rsidR="00000000" w:rsidRPr="00000000">
        <w:rPr>
          <w:b w:val="1"/>
          <w:rtl w:val="0"/>
        </w:rPr>
        <w:t xml:space="preserve">end-to-end financial-technology provider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Revenue Model Shift:</w:t>
      </w:r>
      <w:r w:rsidDel="00000000" w:rsidR="00000000" w:rsidRPr="00000000">
        <w:rPr>
          <w:rtl w:val="0"/>
        </w:rPr>
        <w:t xml:space="preserve"> Increases potential for </w:t>
      </w:r>
      <w:r w:rsidDel="00000000" w:rsidR="00000000" w:rsidRPr="00000000">
        <w:rPr>
          <w:b w:val="1"/>
          <w:rtl w:val="0"/>
        </w:rPr>
        <w:t xml:space="preserve">subscription-based recurring revenue</w:t>
      </w:r>
      <w:r w:rsidDel="00000000" w:rsidR="00000000" w:rsidRPr="00000000">
        <w:rPr>
          <w:rtl w:val="0"/>
        </w:rPr>
        <w:t xml:space="preserve"> and higher margins through managed services.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 Penetration:</w:t>
      </w:r>
      <w:r w:rsidDel="00000000" w:rsidR="00000000" w:rsidRPr="00000000">
        <w:rPr>
          <w:rtl w:val="0"/>
        </w:rPr>
        <w:t xml:space="preserve"> Access to Nasdaq’s existing </w:t>
      </w:r>
      <w:r w:rsidDel="00000000" w:rsidR="00000000" w:rsidRPr="00000000">
        <w:rPr>
          <w:b w:val="1"/>
          <w:rtl w:val="0"/>
        </w:rPr>
        <w:t xml:space="preserve">3,800+ financial clients</w:t>
      </w:r>
      <w:r w:rsidDel="00000000" w:rsidR="00000000" w:rsidRPr="00000000">
        <w:rPr>
          <w:rtl w:val="0"/>
        </w:rPr>
        <w:t xml:space="preserve">, including 97% of global systemically important banks (G-SIBs).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Cross-selling Synergy:</w:t>
      </w:r>
      <w:r w:rsidDel="00000000" w:rsidR="00000000" w:rsidRPr="00000000">
        <w:rPr>
          <w:rtl w:val="0"/>
        </w:rPr>
        <w:t xml:space="preserve"> Integration with Nasdaq’s market surveillance, regulatory, and analytics platforms.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3i8vpfxiruj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For AWS (Amazon)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Strengthens AWS’s </w:t>
      </w:r>
      <w:r w:rsidDel="00000000" w:rsidR="00000000" w:rsidRPr="00000000">
        <w:rPr>
          <w:b w:val="1"/>
          <w:rtl w:val="0"/>
        </w:rPr>
        <w:t xml:space="preserve">vertical penetration in financial services</w:t>
      </w:r>
      <w:r w:rsidDel="00000000" w:rsidR="00000000" w:rsidRPr="00000000">
        <w:rPr>
          <w:rtl w:val="0"/>
        </w:rPr>
        <w:t xml:space="preserve">, a traditionally conservative sector.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Reinforces AWS’s </w:t>
      </w:r>
      <w:r w:rsidDel="00000000" w:rsidR="00000000" w:rsidRPr="00000000">
        <w:rPr>
          <w:b w:val="1"/>
          <w:rtl w:val="0"/>
        </w:rPr>
        <w:t xml:space="preserve">sovereign-cloud and regulatory-compliance credentials</w:t>
      </w:r>
      <w:r w:rsidDel="00000000" w:rsidR="00000000" w:rsidRPr="00000000">
        <w:rPr>
          <w:rtl w:val="0"/>
        </w:rPr>
        <w:t xml:space="preserve">—critical for banking workloads.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Expands use of AWS’s </w:t>
      </w:r>
      <w:r w:rsidDel="00000000" w:rsidR="00000000" w:rsidRPr="00000000">
        <w:rPr>
          <w:b w:val="1"/>
          <w:rtl w:val="0"/>
        </w:rPr>
        <w:t xml:space="preserve">AI, elastic compute, and data-grid services</w:t>
      </w:r>
      <w:r w:rsidDel="00000000" w:rsidR="00000000" w:rsidRPr="00000000">
        <w:rPr>
          <w:rtl w:val="0"/>
        </w:rPr>
        <w:t xml:space="preserve"> in mission-critical environments.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nnw1w1lejvw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For the Financial Sector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Signals </w:t>
      </w:r>
      <w:r w:rsidDel="00000000" w:rsidR="00000000" w:rsidRPr="00000000">
        <w:rPr>
          <w:b w:val="1"/>
          <w:rtl w:val="0"/>
        </w:rPr>
        <w:t xml:space="preserve">industry-wide cloud adoption</w:t>
      </w:r>
      <w:r w:rsidDel="00000000" w:rsidR="00000000" w:rsidRPr="00000000">
        <w:rPr>
          <w:rtl w:val="0"/>
        </w:rPr>
        <w:t xml:space="preserve"> for core infrastructure.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</w:t>
      </w:r>
      <w:r w:rsidDel="00000000" w:rsidR="00000000" w:rsidRPr="00000000">
        <w:rPr>
          <w:b w:val="1"/>
          <w:rtl w:val="0"/>
        </w:rPr>
        <w:t xml:space="preserve">cost rationalization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operational resiliency improvements</w:t>
      </w:r>
      <w:r w:rsidDel="00000000" w:rsidR="00000000" w:rsidRPr="00000000">
        <w:rPr>
          <w:rtl w:val="0"/>
        </w:rPr>
        <w:t xml:space="preserve"> for banks and exchanges.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Raises competitive pressure on legacy vendors (FIS, Fiserv, Temenos, Murex).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Accelerates adoption of </w:t>
      </w:r>
      <w:r w:rsidDel="00000000" w:rsidR="00000000" w:rsidRPr="00000000">
        <w:rPr>
          <w:b w:val="1"/>
          <w:rtl w:val="0"/>
        </w:rPr>
        <w:t xml:space="preserve">AI-enabled financial intelligence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digital-asset readiness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1m5icyvbyu7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5. Risk Factors and Considerations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6.849315068493"/>
        <w:gridCol w:w="6973.1506849315065"/>
        <w:tblGridChange w:id="0">
          <w:tblGrid>
            <w:gridCol w:w="2386.849315068493"/>
            <w:gridCol w:w="6973.15068493150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Risk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Execution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Complexity in migrating sensitive financial data and legacy workflows to the cloud.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Regulatory Uncertainty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Evolving data-sovereignty and cybersecurity requirements could affect global rollout.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Market Adoption 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Some institutions may delay adoption due to compliance or internal-policy constraints.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Competition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Other fintech infrastructure providers could pursue similar cloud partnerships.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Nasdaq’s SEC filings (10-K and 10-Q) list additional forward-looking risks including dependency on major partners like AWS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Nasdaq and AWS to Advance Capit…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ef1m0dfp1tv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6. Investment Thesis Takeaways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3.0923482849605"/>
        <w:gridCol w:w="7576.907651715039"/>
        <w:tblGridChange w:id="0">
          <w:tblGrid>
            <w:gridCol w:w="1783.0923482849605"/>
            <w:gridCol w:w="7576.90765171503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Strategic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Aligns with Nasdaq’s multi-year digital-platform transformation strategy.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Growth Catalyst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Opens a new revenue stream via managed-service delivery and expands total addressable market in fintech infrastructure.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Competitive 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Combines Nasdaq’s domain expertise with AWS’s scalability and compliance framework.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Long-Term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Supports durable revenue diversification and margin resilience, though execution and adoption timelines remain key variables.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pjpmn75petp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Summary 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Nasdaq’s modernization of Calypso on AWS</w:t>
      </w:r>
      <w:r w:rsidDel="00000000" w:rsidR="00000000" w:rsidRPr="00000000">
        <w:rPr>
          <w:rtl w:val="0"/>
        </w:rPr>
        <w:t xml:space="preserve"> marks a </w:t>
      </w:r>
      <w:r w:rsidDel="00000000" w:rsidR="00000000" w:rsidRPr="00000000">
        <w:rPr>
          <w:b w:val="1"/>
          <w:rtl w:val="0"/>
        </w:rPr>
        <w:t xml:space="preserve">defining step toward platformization</w:t>
      </w:r>
      <w:r w:rsidDel="00000000" w:rsidR="00000000" w:rsidRPr="00000000">
        <w:rPr>
          <w:rtl w:val="0"/>
        </w:rPr>
        <w:t xml:space="preserve"> of financial infrastructure.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partnership strengthens </w:t>
      </w:r>
      <w:r w:rsidDel="00000000" w:rsidR="00000000" w:rsidRPr="00000000">
        <w:rPr>
          <w:b w:val="1"/>
          <w:rtl w:val="0"/>
        </w:rPr>
        <w:t xml:space="preserve">recurring-revenue visibility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operational leverage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competitive positioning</w:t>
      </w:r>
      <w:r w:rsidDel="00000000" w:rsidR="00000000" w:rsidRPr="00000000">
        <w:rPr>
          <w:rtl w:val="0"/>
        </w:rPr>
        <w:t xml:space="preserve"> against legacy vendors.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rtl w:val="0"/>
        </w:rPr>
        <w:t xml:space="preserve">AWS (Amazon)</w:t>
      </w:r>
      <w:r w:rsidDel="00000000" w:rsidR="00000000" w:rsidRPr="00000000">
        <w:rPr>
          <w:rtl w:val="0"/>
        </w:rPr>
        <w:t xml:space="preserve">, it deepens penetration into the regulated finance vertical, reinforcing cloud leadership credibility.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Investors should monitor: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adoption rates and revenue contribution within Nasdaq’s “Financial Technology” segment.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Margin impacts from managed-service scaling.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