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0000"/>
          <w:sz w:val="22"/>
          <w:szCs w:val="22"/>
        </w:rPr>
        <w:t xml:space="preserve">⚠️ CONFIDENTIAL - COMPLIANCE USE ONLY ⚠️</w:t>
      </w:r>
    </w:p>
    <w:p>
      <w:pPr>
        <w:pStyle w:val="Title"/>
        <w:spacing w:after="200"/>
        <w:jc w:val="center"/>
      </w:pPr>
      <w:r>
        <w:rPr>
          <w:b/>
          <w:bCs/>
          <w:sz w:val="28"/>
          <w:szCs w:val="28"/>
        </w:rPr>
        <w:t xml:space="preserve">ANTI-MONEY LAUNDERING / COUNTER-FINANCING OF TERRORISM CLIENT RISK ASSESSMENT FORM</w:t>
      </w:r>
    </w:p>
    <w:p>
      <w:pPr>
        <w:spacing w:after="160"/>
        <w:jc w:val="center"/>
      </w:pPr>
      <w:r>
        <w:rPr>
          <w:sz w:val="20"/>
          <w:szCs w:val="20"/>
        </w:rPr>
        <w:t xml:space="preserve">Global Financial Services Ltd - Compliance Department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Assessment Ref:</w:t>
            </w:r>
            <w:r>
              <w:t xml:space="preserve"> AML-2025-10-00847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Date:</w:t>
            </w:r>
            <w:r>
              <w:t xml:space="preserve"> October 5, 2025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Client:</w:t>
            </w:r>
            <w:r>
              <w:t xml:space="preserve"> Jonathan Michael Richardson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Officer:</w:t>
            </w:r>
            <w:r>
              <w:t xml:space="preserve"> Sarah Chen</w:t>
            </w:r>
          </w:p>
        </w:tc>
      </w:tr>
    </w:tbl>
    <w:p>
      <w:pPr>
        <w:pStyle w:val="Heading1"/>
        <w:spacing w:before="280" w:after="100"/>
      </w:pPr>
      <w:r>
        <w:t xml:space="preserve">SECTION A: CLIENT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DOB:</w:t>
            </w:r>
            <w:r>
              <w:t xml:space="preserve"> March 15, 1985 (Age: 40)</w:t>
            </w:r>
          </w:p>
        </w:tc>
        <w:tc>
          <w:tcPr>
            <w:tcW w:type="dxa" w:w="62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Nationality:</w:t>
            </w:r>
            <w:r>
              <w:t xml:space="preserve"> United States</w:t>
            </w:r>
          </w:p>
        </w:tc>
      </w:tr>
      <w:tr>
        <w:tc>
          <w:tcPr>
            <w:tcW w:type="dxa" w:w="312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Occupation:</w:t>
            </w:r>
            <w:r>
              <w:t xml:space="preserve"> Sr. Software Engineer</w:t>
            </w:r>
          </w:p>
        </w:tc>
        <w:tc>
          <w:tcPr>
            <w:tcW w:type="dxa" w:w="62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Employer:</w:t>
            </w:r>
            <w:r>
              <w:t xml:space="preserve"> TechCorp Solutions Inc.</w:t>
            </w:r>
          </w:p>
        </w:tc>
      </w:tr>
    </w:tbl>
    <w:p>
      <w:pPr>
        <w:pStyle w:val="Heading1"/>
        <w:spacing w:before="280" w:after="100"/>
      </w:pPr>
      <w:r>
        <w:t xml:space="preserve">SECTION B: RISK FACTOR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3900"/>
        <w:gridCol w:w="7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1. Geographic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US (Low Risk), FATF Compliant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2. Customer Type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Individual, sole beneficial owner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3. Product/Service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Inv. Mgmt, $150K initial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4. Transaction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11-50 annual, regular pattern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5. Source Funds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Employment (verified), investments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6. PEP Status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Not a PEP, no family connections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7. Sanctions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Clear (OFAC, UN, EU)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8. Industry</w:t>
            </w:r>
          </w:p>
        </w:tc>
        <w:tc>
          <w:tcPr>
            <w:tcW w:type="dxa" w:w="39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Technology sector, verified</w:t>
            </w:r>
          </w:p>
        </w:tc>
        <w:tc>
          <w:tcPr>
            <w:tcW w:type="dxa" w:w="7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 xml:space="preserve">SECTION C: DUE DILIGENCE VERIFICATION</w:t>
      </w:r>
    </w:p>
    <w:p>
      <w:pPr>
        <w:pStyle w:val="Heading2"/>
        <w:spacing w:before="140" w:after="60"/>
      </w:pPr>
      <w:r>
        <w:t xml:space="preserve">Identity Verification</w:t>
      </w:r>
    </w:p>
    <w:p>
      <w:pPr>
        <w:pStyle w:val="ListParagraph"/>
        <w:numPr>
          <w:ilvl w:val="0"/>
          <w:numId w:val="2"/>
        </w:numPr>
      </w:pPr>
      <w:r>
        <w:t xml:space="preserve">Government ID verified (Passport &amp; Driver's License)</w:t>
      </w:r>
    </w:p>
    <w:p>
      <w:pPr>
        <w:pStyle w:val="ListParagraph"/>
        <w:numPr>
          <w:ilvl w:val="0"/>
          <w:numId w:val="2"/>
        </w:numPr>
      </w:pPr>
      <w:r>
        <w:t xml:space="preserve">Proof of address verified (Electric bill within 3 months)</w:t>
      </w:r>
    </w:p>
    <w:p>
      <w:pPr>
        <w:pStyle w:val="ListParagraph"/>
        <w:numPr>
          <w:ilvl w:val="0"/>
          <w:numId w:val="2"/>
        </w:numPr>
      </w:pPr>
      <w:r>
        <w:t xml:space="preserve">Document authenticity verified through databases</w:t>
      </w:r>
    </w:p>
    <w:p>
      <w:pPr>
        <w:pStyle w:val="Heading2"/>
        <w:spacing w:before="140" w:after="60"/>
      </w:pPr>
      <w:r>
        <w:t xml:space="preserve">Financial Profile</w:t>
      </w:r>
    </w:p>
    <w:p>
      <w:pPr>
        <w:pStyle w:val="ListParagraph"/>
        <w:numPr>
          <w:ilvl w:val="0"/>
          <w:numId w:val="2"/>
        </w:numPr>
      </w:pPr>
      <w:r>
        <w:t xml:space="preserve">Employment verification from TechCorp Solutions Inc.</w:t>
      </w:r>
    </w:p>
    <w:p>
      <w:pPr>
        <w:pStyle w:val="ListParagraph"/>
        <w:numPr>
          <w:ilvl w:val="0"/>
          <w:numId w:val="2"/>
        </w:numPr>
      </w:pPr>
      <w:r>
        <w:t xml:space="preserve">Bank reference from First National Bank of Massachusetts</w:t>
      </w:r>
    </w:p>
    <w:p>
      <w:pPr>
        <w:pStyle w:val="ListParagraph"/>
        <w:numPr>
          <w:ilvl w:val="0"/>
          <w:numId w:val="2"/>
        </w:numPr>
      </w:pPr>
      <w:r>
        <w:t xml:space="preserve">Tax documentation (Form 1040) reviewed</w:t>
      </w:r>
    </w:p>
    <w:p>
      <w:pPr>
        <w:pStyle w:val="ListParagraph"/>
        <w:numPr>
          <w:ilvl w:val="0"/>
          <w:numId w:val="2"/>
        </w:numPr>
      </w:pPr>
      <w:r>
        <w:t xml:space="preserve">Investment portfolio statements verified</w:t>
      </w:r>
    </w:p>
    <w:p>
      <w:pPr>
        <w:pStyle w:val="ListParagraph"/>
        <w:numPr>
          <w:ilvl w:val="0"/>
          <w:numId w:val="2"/>
        </w:numPr>
      </w:pPr>
      <w:r>
        <w:t xml:space="preserve">Source of wealth declaration completed</w:t>
      </w:r>
    </w:p>
    <w:p>
      <w:pPr>
        <w:pStyle w:val="Heading2"/>
        <w:spacing w:before="140" w:after="60"/>
      </w:pPr>
      <w:r>
        <w:t xml:space="preserve">Background Screening</w:t>
      </w:r>
    </w:p>
    <w:p>
      <w:pPr>
        <w:pStyle w:val="ListParagraph"/>
        <w:numPr>
          <w:ilvl w:val="0"/>
          <w:numId w:val="2"/>
        </w:numPr>
      </w:pPr>
      <w:r>
        <w:t xml:space="preserve">PEP screening: Negative (World-Check, Dow Jones)</w:t>
      </w:r>
    </w:p>
    <w:p>
      <w:pPr>
        <w:pStyle w:val="ListParagraph"/>
        <w:numPr>
          <w:ilvl w:val="0"/>
          <w:numId w:val="2"/>
        </w:numPr>
      </w:pPr>
      <w:r>
        <w:t xml:space="preserve">Sanctions screening: Clear (OFAC, UN, EU)</w:t>
      </w:r>
    </w:p>
    <w:p>
      <w:pPr>
        <w:pStyle w:val="ListParagraph"/>
        <w:numPr>
          <w:ilvl w:val="0"/>
          <w:numId w:val="2"/>
        </w:numPr>
      </w:pPr>
      <w:r>
        <w:t xml:space="preserve">Adverse media search: No findings</w:t>
      </w:r>
    </w:p>
    <w:p>
      <w:pPr>
        <w:pStyle w:val="ListParagraph"/>
        <w:numPr>
          <w:ilvl w:val="0"/>
          <w:numId w:val="2"/>
        </w:numPr>
      </w:pPr>
      <w:r>
        <w:t xml:space="preserve">Credit check: Excellent history</w:t>
      </w:r>
    </w:p>
    <w:p>
      <w:pPr>
        <w:pStyle w:val="Heading2"/>
        <w:spacing w:before="140" w:after="60"/>
      </w:pPr>
      <w:r>
        <w:t xml:space="preserve">Regulatory Compliance</w:t>
      </w:r>
    </w:p>
    <w:p>
      <w:pPr>
        <w:pStyle w:val="ListParagraph"/>
        <w:numPr>
          <w:ilvl w:val="0"/>
          <w:numId w:val="2"/>
        </w:numPr>
      </w:pPr>
      <w:r>
        <w:t xml:space="preserve">CIP requirements satisfied</w:t>
      </w:r>
    </w:p>
    <w:p>
      <w:pPr>
        <w:pStyle w:val="ListParagraph"/>
        <w:numPr>
          <w:ilvl w:val="0"/>
          <w:numId w:val="2"/>
        </w:numPr>
      </w:pPr>
      <w:r>
        <w:t xml:space="preserve">CDD documentation complete</w:t>
      </w:r>
    </w:p>
    <w:p>
      <w:pPr>
        <w:pStyle w:val="ListParagraph"/>
        <w:numPr>
          <w:ilvl w:val="0"/>
          <w:numId w:val="2"/>
        </w:numPr>
      </w:pPr>
      <w:r>
        <w:t xml:space="preserve">Tax compliance verified (SSN: 123-45-6789)</w:t>
      </w:r>
    </w:p>
    <w:p>
      <w:pPr>
        <w:pStyle w:val="ListParagraph"/>
        <w:numPr>
          <w:ilvl w:val="0"/>
          <w:numId w:val="2"/>
        </w:numPr>
      </w:pPr>
      <w:r>
        <w:t xml:space="preserve">FATCA/CRS classification: US Person</w:t>
      </w:r>
    </w:p>
    <w:p>
      <w:pPr>
        <w:pStyle w:val="ListParagraph"/>
        <w:numPr>
          <w:ilvl w:val="0"/>
          <w:numId w:val="2"/>
        </w:numPr>
      </w:pPr>
      <w:r>
        <w:t xml:space="preserve">Beneficial ownership certification obtained</w:t>
      </w:r>
    </w:p>
    <w:p>
      <w:pPr>
        <w:pStyle w:val="Heading1"/>
        <w:spacing w:before="280" w:after="100"/>
      </w:pPr>
      <w:r>
        <w:t xml:space="preserve">SECTION D: RISK RATING &amp; RECOMMENDATIONS</w:t>
      </w:r>
    </w:p>
    <w:p>
      <w:pPr>
        <w:spacing w:before="180" w:after="80"/>
        <w:jc w:val="center"/>
      </w:pPr>
      <w:r>
        <w:rPr>
          <w:b/>
          <w:bCs/>
          <w:sz w:val="22"/>
          <w:szCs w:val="22"/>
        </w:rPr>
        <w:t xml:space="preserve">COMPOSITE RISK SCORE</w:t>
      </w:r>
    </w:p>
    <w:p>
      <w:pPr>
        <w:spacing w:after="80"/>
        <w:jc w:val="center"/>
      </w:pPr>
      <w:r>
        <w:rPr>
          <w:b/>
          <w:bCs/>
          <w:color w:val="8b0000"/>
          <w:sz w:val="44"/>
          <w:szCs w:val="44"/>
        </w:rPr>
        <w:t xml:space="preserve">8 / 8 = 1.0</w:t>
      </w:r>
    </w:p>
    <w:p>
      <w:pPr>
        <w:shd w:fill="d4edda" w:val="clear"/>
        <w:spacing w:after="180"/>
        <w:jc w:val="center"/>
      </w:pPr>
      <w:r>
        <w:rPr>
          <w:b/>
          <w:bCs/>
          <w:color w:val="155724"/>
          <w:sz w:val="24"/>
          <w:szCs w:val="24"/>
        </w:rPr>
        <w:t xml:space="preserve">⬤ OVERALL RISK RATING: LOW</w:t>
      </w:r>
    </w:p>
    <w:p>
      <w:pPr>
        <w:pStyle w:val="Heading2"/>
        <w:spacing w:before="140" w:after="60"/>
      </w:pPr>
      <w:r>
        <w:t xml:space="preserve">Summary</w:t>
      </w:r>
    </w:p>
    <w:p>
      <w:pPr>
        <w:spacing w:after="100"/>
      </w:pPr>
      <w:r>
        <w:t xml:space="preserve">Mr. Richardson presents LOW risk profile. All factors assessed as low risk, all due diligence requirements satisfied.</w:t>
      </w:r>
    </w:p>
    <w:p>
      <w:pPr>
        <w:pStyle w:val="Heading2"/>
        <w:spacing w:before="140" w:after="60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US citizen in low-risk jurisdiction</w:t>
      </w:r>
    </w:p>
    <w:p>
      <w:pPr>
        <w:pStyle w:val="ListParagraph"/>
        <w:numPr>
          <w:ilvl w:val="0"/>
          <w:numId w:val="2"/>
        </w:numPr>
      </w:pPr>
      <w:r>
        <w:t xml:space="preserve">Legitimate income from verifiable employment</w:t>
      </w:r>
    </w:p>
    <w:p>
      <w:pPr>
        <w:pStyle w:val="ListParagraph"/>
        <w:numPr>
          <w:ilvl w:val="0"/>
          <w:numId w:val="2"/>
        </w:numPr>
      </w:pPr>
      <w:r>
        <w:t xml:space="preserve">No PEP connections or adverse findings</w:t>
      </w:r>
    </w:p>
    <w:p>
      <w:pPr>
        <w:pStyle w:val="ListParagraph"/>
        <w:numPr>
          <w:ilvl w:val="0"/>
          <w:numId w:val="2"/>
        </w:numPr>
      </w:pPr>
      <w:r>
        <w:t xml:space="preserve">Clear sanctions screening</w:t>
      </w:r>
    </w:p>
    <w:p>
      <w:pPr>
        <w:pStyle w:val="ListParagraph"/>
        <w:numPr>
          <w:ilvl w:val="0"/>
          <w:numId w:val="2"/>
        </w:numPr>
      </w:pPr>
      <w:r>
        <w:t xml:space="preserve">Transactions align with occupation</w:t>
      </w:r>
    </w:p>
    <w:p>
      <w:pPr>
        <w:pStyle w:val="ListParagraph"/>
        <w:numPr>
          <w:ilvl w:val="0"/>
          <w:numId w:val="2"/>
        </w:numPr>
      </w:pPr>
      <w:r>
        <w:t xml:space="preserve">Complete and consistent documentation</w:t>
      </w:r>
    </w:p>
    <w:p>
      <w:r>
        <w:br w:type="page"/>
      </w:r>
    </w:p>
    <w:p>
      <w:pPr>
        <w:pStyle w:val="Heading2"/>
        <w:spacing w:before="200" w:after="80"/>
      </w:pPr>
      <w:r>
        <w:t xml:space="preserve">Recommended Due Diligence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f3cd" w:val="clear"/>
          </w:tcPr>
          <w:p>
            <w:r>
              <w:rPr>
                <w:b/>
                <w:bCs/>
                <w:sz w:val="22"/>
                <w:szCs w:val="22"/>
              </w:rPr>
              <w:t xml:space="preserve">✓ Standard Due Diligence (SDD)</w:t>
            </w:r>
          </w:p>
          <w:p>
            <w:r>
              <w:t xml:space="preserve">Appropriate for profile. Regular automated monitoring with annual review.</w:t>
            </w:r>
          </w:p>
        </w:tc>
      </w:tr>
    </w:tbl>
    <w:p>
      <w:pPr>
        <w:pStyle w:val="Heading2"/>
        <w:spacing w:before="180" w:after="80"/>
      </w:pPr>
      <w:r>
        <w:t xml:space="preserve">Ongoing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Monitoring:</w:t>
            </w:r>
          </w:p>
        </w:tc>
        <w:tc>
          <w:tcPr>
            <w:tcW w:type="dxa" w:w="6552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Standard automated transaction monitoring</w:t>
            </w:r>
          </w:p>
        </w:tc>
      </w:tr>
      <w:tr>
        <w:tc>
          <w:tcPr>
            <w:tcW w:type="dxa" w:w="2808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Review Frequency:</w:t>
            </w:r>
          </w:p>
        </w:tc>
        <w:tc>
          <w:tcPr>
            <w:tcW w:type="dxa" w:w="6552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Annual risk assessment</w:t>
            </w:r>
          </w:p>
        </w:tc>
      </w:tr>
      <w:tr>
        <w:tc>
          <w:tcPr>
            <w:tcW w:type="dxa" w:w="2808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Next Review:</w:t>
            </w:r>
          </w:p>
        </w:tc>
        <w:tc>
          <w:tcPr>
            <w:tcW w:type="dxa" w:w="6552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October 2026</w:t>
            </w:r>
          </w:p>
        </w:tc>
      </w:tr>
      <w:tr>
        <w:tc>
          <w:tcPr>
            <w:tcW w:type="dxa" w:w="2808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Thresholds:</w:t>
            </w:r>
          </w:p>
        </w:tc>
        <w:tc>
          <w:tcPr>
            <w:tcW w:type="dxa" w:w="6552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t xml:space="preserve">Standard low-risk thresholds</w:t>
            </w:r>
          </w:p>
        </w:tc>
      </w:tr>
    </w:tbl>
    <w:p>
      <w:pPr>
        <w:pStyle w:val="Heading2"/>
        <w:spacing w:before="180" w:after="80"/>
      </w:pPr>
      <w:r>
        <w:t xml:space="preserve">Compliance Officer Notes</w:t>
      </w:r>
    </w:p>
    <w:p>
      <w:pPr>
        <w:shd w:fill="f8f9fa" w:val="clear"/>
        <w:spacing w:after="140"/>
      </w:pPr>
      <w:r>
        <w:t xml:space="preserve">Complete documentation provided. Identity verified successfully. Financial profile consistent with occupation. No red flags identified. Recommend approval for account opening with standard due diligence monitoring.</w:t>
      </w:r>
    </w:p>
    <w:p>
      <w:pPr>
        <w:pStyle w:val="Heading1"/>
        <w:spacing w:before="280" w:after="100"/>
      </w:pPr>
      <w:r>
        <w:t xml:space="preserve">COMPLIANCE CERTIFICATION</w:t>
      </w:r>
    </w:p>
    <w:p>
      <w:pPr>
        <w:spacing w:after="180"/>
      </w:pPr>
      <w:r>
        <w:t xml:space="preserve">I certify this AML/CFT risk assessment was conducted per Global Financial Services Ltd policies and applicable regulations including BSA, PATRIOT Act, and FinCEN requirements.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Assessed By:</w:t>
            </w:r>
          </w:p>
          <w:p>
            <w:pPr>
              <w:spacing w:before="320"/>
            </w:pPr>
            <w:r>
              <w:rPr>
                <w:i/>
                <w:iCs/>
                <w:sz w:val="30"/>
                <w:szCs w:val="30"/>
              </w:rPr>
              <w:t xml:space="preserve">Sarah Chen</w:t>
            </w:r>
          </w:p>
          <w:p>
            <w:r>
              <w:t xml:space="preserve">_____________________________</w:t>
            </w:r>
          </w:p>
          <w:p>
            <w:r>
              <w:t xml:space="preserve">Sarah Chen, Sr. Compliance Officer</w:t>
            </w:r>
          </w:p>
          <w:p>
            <w:r>
              <w:t xml:space="preserve">October 5, 2025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</w:rPr>
              <w:t xml:space="preserve">Reviewed By:</w:t>
            </w:r>
          </w:p>
          <w:p>
            <w:pPr>
              <w:spacing w:before="320"/>
            </w:pPr>
            <w:r>
              <w:rPr>
                <w:i/>
                <w:iCs/>
                <w:sz w:val="30"/>
                <w:szCs w:val="30"/>
              </w:rPr>
              <w:t xml:space="preserve">Michael Thompson</w:t>
            </w:r>
          </w:p>
          <w:p>
            <w:r>
              <w:t xml:space="preserve">_____________________________</w:t>
            </w:r>
          </w:p>
          <w:p>
            <w:r>
              <w:t xml:space="preserve">Michael Thompson, Chief Compliance Officer</w:t>
            </w:r>
          </w:p>
          <w:p>
            <w:r>
              <w:t xml:space="preserve">October 5, 2025</w:t>
            </w:r>
          </w:p>
        </w:tc>
      </w:tr>
    </w:tbl>
    <w:p>
      <w:r>
        <w:br w:type="page"/>
      </w:r>
    </w:p>
    <w:p>
      <w:pPr>
        <w:spacing w:before="2200" w:after="100"/>
        <w:jc w:val="center"/>
      </w:pPr>
      <w:r>
        <w:rPr>
          <w:b/>
          <w:bCs/>
          <w:sz w:val="20"/>
          <w:szCs w:val="20"/>
        </w:rPr>
        <w:t xml:space="preserve">CONFIDENTIAL - INTERNAL USE ONLY</w:t>
      </w:r>
    </w:p>
    <w:p>
      <w:pPr>
        <w:spacing w:after="180"/>
        <w:jc w:val="center"/>
      </w:pPr>
      <w:r>
        <w:rPr>
          <w:sz w:val="20"/>
          <w:szCs w:val="20"/>
        </w:rPr>
        <w:t xml:space="preserve">This document contains confidential information for compliance and risk management purposes. Unauthorized disclosure prohibited.</w:t>
      </w:r>
    </w:p>
    <w:p>
      <w:pPr>
        <w:spacing w:after="100"/>
        <w:jc w:val="center"/>
      </w:pPr>
      <w:r>
        <w:rPr>
          <w:sz w:val="18"/>
          <w:szCs w:val="18"/>
        </w:rPr>
        <w:t xml:space="preserve">Global Financial Services Ltd | Compliance Department</w:t>
      </w:r>
    </w:p>
    <w:p>
      <w:pPr>
        <w:jc w:val="center"/>
      </w:pPr>
      <w:r>
        <w:rPr>
          <w:sz w:val="18"/>
          <w:szCs w:val="18"/>
        </w:rPr>
        <w:t xml:space="preserve">1200 Financial Plaza, New York, NY 10004</w:t>
      </w:r>
    </w:p>
    <w:p>
      <w:pPr>
        <w:jc w:val="center"/>
      </w:pPr>
      <w:r>
        <w:rPr>
          <w:sz w:val="18"/>
          <w:szCs w:val="18"/>
        </w:rPr>
        <w:t xml:space="preserve">Tel: +1 (212) 555-0100 | compliance@globalfinancial.com</w:t>
      </w:r>
    </w:p>
    <w:p>
      <w:pPr>
        <w:spacing w:before="100"/>
        <w:jc w:val="center"/>
      </w:pPr>
      <w:r>
        <w:rPr>
          <w:sz w:val="18"/>
          <w:szCs w:val="18"/>
        </w:rPr>
        <w:t xml:space="preserve">© 2025 Global Financial Services Ltd. Regulated by FSA | License FSA-2010-00456</w:t>
      </w:r>
    </w:p>
    <w:p>
      <w:pPr>
        <w:spacing w:before="100"/>
        <w:jc w:val="center"/>
      </w:pPr>
      <w:r>
        <w:rPr>
          <w:sz w:val="18"/>
          <w:szCs w:val="18"/>
        </w:rPr>
        <w:t xml:space="preserve">Document Reference: AML-RISK-2025-10-00847 | Version 2.1</w:t>
      </w:r>
    </w:p>
    <w:p>
      <w:pPr>
        <w:shd w:fill="fff3cd" w:val="clear"/>
        <w:spacing w:before="400"/>
        <w:jc w:val="center"/>
      </w:pPr>
      <w:r>
        <w:rPr>
          <w:b/>
          <w:bCs/>
          <w:sz w:val="20"/>
          <w:szCs w:val="20"/>
        </w:rPr>
        <w:t xml:space="preserve">DISCLAIMER: Fictional data for demonstration purposes. Any resemblance to actual persons or institutions is coincidental.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00" w:after="100"/>
    </w:pPr>
    <w:rPr>
      <w:rFonts w:ascii="Arial" w:cs="Arial" w:eastAsia="Arial" w:hAnsi="Arial"/>
      <w:b/>
      <w:bCs/>
      <w:color w:val="8b0000"/>
      <w:sz w:val="26"/>
      <w:szCs w:val="26"/>
    </w:rPr>
  </w:style>
  <w:style w:type="paragraph" w:styleId="Heading2">
    <w:name w:val="Heading 2"/>
    <w:basedOn w:val="Normal"/>
    <w:pPr>
      <w:spacing w:before="140" w:after="80"/>
    </w:pPr>
    <w:rPr>
      <w:rFonts w:ascii="Arial" w:cs="Arial" w:eastAsia="Arial" w:hAnsi="Arial"/>
      <w:b/>
      <w:bCs/>
      <w:color w:val="8b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2025-10-29T18:52:39.037Z</dcterms:created>
  <dcterms:modified xsi:type="dcterms:W3CDTF">2025-10-29T18:52:39.038Z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