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960C0">
      <w:pPr>
        <w:jc w:val="center"/>
        <w:rPr>
          <w:rFonts w:hint="default" w:ascii="Arial" w:hAnsi="Arial" w:cs="Arial"/>
          <w:b/>
          <w:bCs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sz w:val="36"/>
          <w:szCs w:val="36"/>
          <w:lang w:val="pt-BR"/>
        </w:rPr>
        <w:t>Revisões técnicas</w:t>
      </w:r>
    </w:p>
    <w:p w14:paraId="263149AB">
      <w:pPr>
        <w:jc w:val="center"/>
        <w:rPr>
          <w:rFonts w:hint="default" w:ascii="Arial" w:hAnsi="Arial" w:cs="Arial"/>
          <w:b/>
          <w:bCs/>
          <w:sz w:val="36"/>
          <w:szCs w:val="36"/>
          <w:lang w:val="pt-BR"/>
        </w:rPr>
      </w:pPr>
    </w:p>
    <w:p w14:paraId="186F6D65"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Projeto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Green truck.</w:t>
      </w:r>
    </w:p>
    <w:p w14:paraId="156B3185">
      <w:pPr>
        <w:jc w:val="left"/>
        <w:rPr>
          <w:rFonts w:hint="default" w:ascii="Arial" w:hAnsi="Arial" w:cs="Arial"/>
          <w:b w:val="0"/>
          <w:bCs w:val="0"/>
          <w:sz w:val="21"/>
          <w:szCs w:val="21"/>
          <w:lang w:val="pt-BR"/>
        </w:rPr>
      </w:pPr>
    </w:p>
    <w:p w14:paraId="516C42A0"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Documento: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Revisão técnica de projeto.</w:t>
      </w:r>
    </w:p>
    <w:p w14:paraId="7AE241BB">
      <w:pPr>
        <w:jc w:val="left"/>
        <w:rPr>
          <w:rFonts w:hint="default" w:ascii="Arial" w:hAnsi="Arial" w:cs="Arial"/>
          <w:b w:val="0"/>
          <w:bCs w:val="0"/>
          <w:sz w:val="21"/>
          <w:szCs w:val="21"/>
          <w:lang w:val="pt-BR"/>
        </w:rPr>
      </w:pPr>
    </w:p>
    <w:p w14:paraId="4926A3E8"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Equipe: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Rhenan; Mônica; Maria Clara</w:t>
      </w:r>
    </w:p>
    <w:p w14:paraId="40A6EF8F">
      <w:pPr>
        <w:jc w:val="left"/>
        <w:rPr>
          <w:rFonts w:hint="default" w:ascii="Arial" w:hAnsi="Arial" w:cs="Arial"/>
          <w:b w:val="0"/>
          <w:bCs w:val="0"/>
          <w:sz w:val="21"/>
          <w:szCs w:val="21"/>
          <w:lang w:val="pt-BR"/>
        </w:rPr>
      </w:pPr>
    </w:p>
    <w:tbl>
      <w:tblPr>
        <w:tblStyle w:val="4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278"/>
        <w:gridCol w:w="3318"/>
        <w:gridCol w:w="1979"/>
      </w:tblGrid>
      <w:tr w14:paraId="07543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92D050"/>
          </w:tcPr>
          <w:p w14:paraId="06D9E525">
            <w:pPr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pt-BR"/>
              </w:rPr>
              <w:t>DATA</w:t>
            </w:r>
          </w:p>
        </w:tc>
        <w:tc>
          <w:tcPr>
            <w:tcW w:w="2278" w:type="dxa"/>
            <w:shd w:val="clear" w:color="auto" w:fill="92D050"/>
          </w:tcPr>
          <w:p w14:paraId="4C6E2F4D">
            <w:pPr>
              <w:jc w:val="left"/>
              <w:rPr>
                <w:rFonts w:hint="default" w:ascii="Arial" w:hAnsi="Arial" w:cs="Arial"/>
                <w:b w:val="0"/>
                <w:bCs w:val="0"/>
                <w:color w:val="FFC000" w:themeColor="accent4"/>
                <w:sz w:val="21"/>
                <w:szCs w:val="21"/>
                <w:highlight w:val="yellow"/>
                <w:vertAlign w:val="baseline"/>
                <w:lang w:val="pt-BR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pt-BR"/>
              </w:rPr>
              <w:t>ITENS DISCUTIDOS</w:t>
            </w:r>
          </w:p>
        </w:tc>
        <w:tc>
          <w:tcPr>
            <w:tcW w:w="3318" w:type="dxa"/>
            <w:shd w:val="clear" w:color="auto" w:fill="92D050"/>
          </w:tcPr>
          <w:p w14:paraId="1D702546">
            <w:pPr>
              <w:jc w:val="left"/>
              <w:rPr>
                <w:rFonts w:hint="default" w:ascii="Arial" w:hAnsi="Arial" w:cs="Arial"/>
                <w:b w:val="0"/>
                <w:bCs w:val="0"/>
                <w:color w:val="FFC000" w:themeColor="accent4"/>
                <w:sz w:val="21"/>
                <w:szCs w:val="21"/>
                <w:highlight w:val="yellow"/>
                <w:vertAlign w:val="baseline"/>
                <w:lang w:val="pt-BR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pt-BR"/>
              </w:rPr>
              <w:t>AÇÕES TOMADAS</w:t>
            </w:r>
          </w:p>
        </w:tc>
        <w:tc>
          <w:tcPr>
            <w:tcW w:w="1979" w:type="dxa"/>
            <w:shd w:val="clear" w:color="auto" w:fill="92D050"/>
          </w:tcPr>
          <w:p w14:paraId="0A2E8799">
            <w:pPr>
              <w:jc w:val="left"/>
              <w:rPr>
                <w:rFonts w:hint="default" w:ascii="Arial" w:hAnsi="Arial" w:cs="Arial"/>
                <w:b w:val="0"/>
                <w:bCs w:val="0"/>
                <w:color w:val="FFC000" w:themeColor="accent4"/>
                <w:sz w:val="21"/>
                <w:szCs w:val="21"/>
                <w:highlight w:val="yellow"/>
                <w:vertAlign w:val="baseline"/>
                <w:lang w:val="pt-BR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pt-BR"/>
              </w:rPr>
              <w:t>PARTICIPANTES</w:t>
            </w:r>
          </w:p>
        </w:tc>
      </w:tr>
      <w:tr w14:paraId="631CE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</w:tcPr>
          <w:p w14:paraId="46963A5F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12/06/2024</w:t>
            </w:r>
          </w:p>
        </w:tc>
        <w:tc>
          <w:tcPr>
            <w:tcW w:w="2278" w:type="dxa"/>
          </w:tcPr>
          <w:p w14:paraId="226E3428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Termo de abertura</w:t>
            </w:r>
          </w:p>
        </w:tc>
        <w:tc>
          <w:tcPr>
            <w:tcW w:w="3318" w:type="dxa"/>
          </w:tcPr>
          <w:p w14:paraId="48034054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Produzimos e assinamos o termo de abertura</w:t>
            </w:r>
          </w:p>
        </w:tc>
        <w:tc>
          <w:tcPr>
            <w:tcW w:w="1979" w:type="dxa"/>
          </w:tcPr>
          <w:p w14:paraId="5959695B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Rhenan; Mônica; Jucerlina</w:t>
            </w:r>
          </w:p>
        </w:tc>
      </w:tr>
      <w:tr w14:paraId="4057A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  <w:shd w:val="clear" w:color="auto" w:fill="92D050"/>
          </w:tcPr>
          <w:p w14:paraId="606B10A1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278" w:type="dxa"/>
            <w:shd w:val="clear" w:color="auto" w:fill="92D050"/>
          </w:tcPr>
          <w:p w14:paraId="5B66C732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3318" w:type="dxa"/>
            <w:shd w:val="clear" w:color="auto" w:fill="92D050"/>
          </w:tcPr>
          <w:p w14:paraId="2F4A8F8B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1979" w:type="dxa"/>
            <w:shd w:val="clear" w:color="auto" w:fill="92D050"/>
          </w:tcPr>
          <w:p w14:paraId="3E3D18F9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 w14:paraId="2A6B9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304" w:type="dxa"/>
            <w:shd w:val="clear" w:color="auto" w:fill="auto"/>
          </w:tcPr>
          <w:p w14:paraId="46DAA541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17/06/2024</w:t>
            </w:r>
          </w:p>
        </w:tc>
        <w:tc>
          <w:tcPr>
            <w:tcW w:w="2278" w:type="dxa"/>
            <w:shd w:val="clear" w:color="auto" w:fill="auto"/>
          </w:tcPr>
          <w:p w14:paraId="63DBC0B1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Levantamento dos requisitos</w:t>
            </w:r>
          </w:p>
        </w:tc>
        <w:tc>
          <w:tcPr>
            <w:tcW w:w="3318" w:type="dxa"/>
            <w:shd w:val="clear" w:color="auto" w:fill="auto"/>
          </w:tcPr>
          <w:p w14:paraId="0AED5631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Requisitos funcionais e não-funcionais</w:t>
            </w:r>
          </w:p>
        </w:tc>
        <w:tc>
          <w:tcPr>
            <w:tcW w:w="1979" w:type="dxa"/>
            <w:shd w:val="clear" w:color="auto" w:fill="auto"/>
          </w:tcPr>
          <w:p w14:paraId="07CB4416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Rhenan; Mônica</w:t>
            </w:r>
          </w:p>
        </w:tc>
      </w:tr>
      <w:tr w14:paraId="77C67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92D050"/>
          </w:tcPr>
          <w:p w14:paraId="5337D86B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278" w:type="dxa"/>
            <w:shd w:val="clear" w:color="auto" w:fill="92D050"/>
          </w:tcPr>
          <w:p w14:paraId="73AFB0F8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3318" w:type="dxa"/>
            <w:shd w:val="clear" w:color="auto" w:fill="92D050"/>
          </w:tcPr>
          <w:p w14:paraId="6EB8CB9A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1979" w:type="dxa"/>
            <w:shd w:val="clear" w:color="auto" w:fill="92D050"/>
          </w:tcPr>
          <w:p w14:paraId="565FBB56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 w14:paraId="5A679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</w:tcPr>
          <w:p w14:paraId="2CBC7C7B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19/06/2024</w:t>
            </w:r>
          </w:p>
        </w:tc>
        <w:tc>
          <w:tcPr>
            <w:tcW w:w="2278" w:type="dxa"/>
          </w:tcPr>
          <w:p w14:paraId="4FB6190C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Saída de uma integrante e reorganização das funções</w:t>
            </w:r>
          </w:p>
        </w:tc>
        <w:tc>
          <w:tcPr>
            <w:tcW w:w="3318" w:type="dxa"/>
          </w:tcPr>
          <w:p w14:paraId="473C754B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Rhenan ficará com desenvolvimento</w:t>
            </w:r>
          </w:p>
        </w:tc>
        <w:tc>
          <w:tcPr>
            <w:tcW w:w="1979" w:type="dxa"/>
          </w:tcPr>
          <w:p w14:paraId="5D5F4267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Rhenan; Mônica; Maria Clara</w:t>
            </w:r>
          </w:p>
        </w:tc>
      </w:tr>
      <w:tr w14:paraId="19134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auto"/>
          </w:tcPr>
          <w:p w14:paraId="021C1C1C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278" w:type="dxa"/>
            <w:shd w:val="clear" w:color="auto" w:fill="auto"/>
          </w:tcPr>
          <w:p w14:paraId="7A3339D8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3318" w:type="dxa"/>
            <w:shd w:val="clear" w:color="auto" w:fill="auto"/>
          </w:tcPr>
          <w:p w14:paraId="0926FFF4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Maria Clara ficará com execução dos testes e criação da apresentação em slides</w:t>
            </w:r>
          </w:p>
        </w:tc>
        <w:tc>
          <w:tcPr>
            <w:tcW w:w="1979" w:type="dxa"/>
            <w:shd w:val="clear" w:color="auto" w:fill="auto"/>
          </w:tcPr>
          <w:p w14:paraId="1DA32B4F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 w14:paraId="7AC9D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92D050"/>
          </w:tcPr>
          <w:p w14:paraId="3242D92E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278" w:type="dxa"/>
            <w:shd w:val="clear" w:color="auto" w:fill="92D050"/>
          </w:tcPr>
          <w:p w14:paraId="2927BE11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3318" w:type="dxa"/>
            <w:shd w:val="clear" w:color="auto" w:fill="92D050"/>
          </w:tcPr>
          <w:p w14:paraId="169587CB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1979" w:type="dxa"/>
            <w:shd w:val="clear" w:color="auto" w:fill="92D050"/>
          </w:tcPr>
          <w:p w14:paraId="5EBA0AAE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 xml:space="preserve"> </w:t>
            </w:r>
          </w:p>
        </w:tc>
      </w:tr>
      <w:tr w14:paraId="29E8A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auto"/>
          </w:tcPr>
          <w:p w14:paraId="0FADC474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19/06/2024</w:t>
            </w:r>
          </w:p>
        </w:tc>
        <w:tc>
          <w:tcPr>
            <w:tcW w:w="2278" w:type="dxa"/>
            <w:shd w:val="clear" w:color="auto" w:fill="auto"/>
          </w:tcPr>
          <w:p w14:paraId="5927A286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Elaboração do plano de testes</w:t>
            </w:r>
          </w:p>
        </w:tc>
        <w:tc>
          <w:tcPr>
            <w:tcW w:w="3318" w:type="dxa"/>
            <w:shd w:val="clear" w:color="auto" w:fill="auto"/>
          </w:tcPr>
          <w:p w14:paraId="5DFFA4D8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Será com o objetivo de verificar se o jogo corresponde aos requisitos</w:t>
            </w:r>
          </w:p>
        </w:tc>
        <w:tc>
          <w:tcPr>
            <w:tcW w:w="1979" w:type="dxa"/>
            <w:shd w:val="clear" w:color="auto" w:fill="auto"/>
          </w:tcPr>
          <w:p w14:paraId="2AAA2057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Maria clara; Mônica; Rhenan</w:t>
            </w:r>
          </w:p>
        </w:tc>
      </w:tr>
      <w:tr w14:paraId="17E8C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92D050"/>
          </w:tcPr>
          <w:p w14:paraId="32B1A369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278" w:type="dxa"/>
            <w:shd w:val="clear" w:color="auto" w:fill="92D050"/>
          </w:tcPr>
          <w:p w14:paraId="4E383A05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3318" w:type="dxa"/>
            <w:shd w:val="clear" w:color="auto" w:fill="92D050"/>
          </w:tcPr>
          <w:p w14:paraId="36600AB6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1979" w:type="dxa"/>
            <w:shd w:val="clear" w:color="auto" w:fill="92D050"/>
          </w:tcPr>
          <w:p w14:paraId="0C466B84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 w14:paraId="44A43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</w:tcPr>
          <w:p w14:paraId="7BE49B72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21/06/2024</w:t>
            </w:r>
          </w:p>
        </w:tc>
        <w:tc>
          <w:tcPr>
            <w:tcW w:w="2278" w:type="dxa"/>
          </w:tcPr>
          <w:p w14:paraId="7805D88A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Definição dos testes a serem efetuados</w:t>
            </w:r>
          </w:p>
        </w:tc>
        <w:tc>
          <w:tcPr>
            <w:tcW w:w="3318" w:type="dxa"/>
          </w:tcPr>
          <w:p w14:paraId="264DE46B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Teste de unidade; teste de integração; teste de aceitação; teste de usabilidade; teste de desempenho</w:t>
            </w:r>
          </w:p>
        </w:tc>
        <w:tc>
          <w:tcPr>
            <w:tcW w:w="1979" w:type="dxa"/>
          </w:tcPr>
          <w:p w14:paraId="3CB51D0C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Rhenan; Mô</w:t>
            </w:r>
            <w:bookmarkStart w:id="0" w:name="_GoBack"/>
            <w:bookmarkEnd w:id="0"/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nica</w:t>
            </w:r>
          </w:p>
        </w:tc>
      </w:tr>
    </w:tbl>
    <w:p w14:paraId="5523144E">
      <w:pPr>
        <w:jc w:val="left"/>
        <w:rPr>
          <w:rFonts w:hint="default" w:ascii="Arial" w:hAnsi="Arial" w:cs="Arial"/>
          <w:b w:val="0"/>
          <w:bCs w:val="0"/>
          <w:sz w:val="21"/>
          <w:szCs w:val="21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C60CC"/>
    <w:rsid w:val="51BC2BF9"/>
    <w:rsid w:val="631C60CC"/>
    <w:rsid w:val="647C2169"/>
    <w:rsid w:val="70EE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433</Characters>
  <Lines>0</Lines>
  <Paragraphs>0</Paragraphs>
  <TotalTime>11</TotalTime>
  <ScaleCrop>false</ScaleCrop>
  <LinksUpToDate>false</LinksUpToDate>
  <CharactersWithSpaces>492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2024-06-19T18:05:00Z</dcterms:created>
  <dc:creator>COLABORADOR</dc:creator>
  <cp:lastModifiedBy>COLABORADOR</cp:lastModifiedBy>
  <dcterms:modified xsi:type="dcterms:W3CDTF">2024-06-21T19:09:34Z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EDD6BD1C0CCB4B21AAAC5C769068A5AA_13</vt:lpwstr>
  </property>
</Properties>
</file>