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52"/>
          <w:szCs w:val="52"/>
        </w:rPr>
        <w:t xml:space="preserve">Guía del Diagnóstico Socioeducativo</w:t>
      </w:r>
    </w:p>
    <w:p>
      <w:pPr>
        <w:spacing w:after="12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El insumo de tu programa analítico que casi nadie aplica (y que lo cambia todo)</w:t>
      </w:r>
    </w:p>
    <w:p>
      <w:pPr>
        <w:spacing w:after="100"/>
        <w:jc w:val="center"/>
      </w:pPr>
      <w:r>
        <w:rPr>
          <w:rFonts w:ascii="Inter" w:cs="Inter" w:eastAsia="Inter" w:hAnsi="Inter"/>
          <w:b/>
          <w:bCs/>
          <w:color w:val="1A365D"/>
          <w:sz w:val="24"/>
          <w:szCs w:val="24"/>
        </w:rPr>
        <w:t xml:space="preserve">Kit Programa Analítico NEM</w:t>
      </w:r>
    </w:p>
    <w:p>
      <w:pPr>
        <w:jc w:val="center"/>
      </w:pPr>
      <w:r>
        <w:rPr>
          <w:rFonts w:ascii="Inter" w:cs="Inter" w:eastAsia="Inter" w:hAnsi="Inter"/>
          <w:color w:val="5A5A5A"/>
          <w:sz w:val="20"/>
          <w:szCs w:val="20"/>
        </w:rPr>
        <w:t xml:space="preserve">Pieza 1 de 5  ·  Contenidos transcritos y verificados contra los documentos oficiales públicos</w:t>
      </w:r>
    </w:p>
    <w:p>
      <w:pPr>
        <w:spacing w:before="6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erriweather" w:cs="Merriweather" w:eastAsia="Merriweather" w:hAnsi="Merriweather"/>
          <w:b/>
          <w:bCs/>
          <w:color w:val="1A365D"/>
          <w:sz w:val="30"/>
          <w:szCs w:val="30"/>
        </w:rPr>
        <w:t xml:space="preserve">Antes de empezar: respira</w:t>
      </w:r>
    </w:p>
    <w:p>
      <w:pPr>
        <w:spacing w:after="160"/>
      </w:pPr>
      <w:r>
        <w:rPr>
          <w:rFonts w:ascii="Inter" w:cs="Inter" w:eastAsia="Inter" w:hAnsi="Inter"/>
          <w:sz w:val="22"/>
          <w:szCs w:val="22"/>
        </w:rPr>
        <w:t xml:space="preserve">Tu programa analítico </w:t>
      </w:r>
      <w:r>
        <w:rPr>
          <w:rFonts w:ascii="Inter" w:cs="Inter" w:eastAsia="Inter" w:hAnsi="Inter"/>
          <w:b/>
          <w:bCs/>
          <w:sz w:val="22"/>
          <w:szCs w:val="22"/>
        </w:rPr>
        <w:t xml:space="preserve">no es un formato administrativo fijo. </w:t>
      </w:r>
      <w:r>
        <w:rPr>
          <w:rFonts w:ascii="Inter" w:cs="Inter" w:eastAsia="Inter" w:hAnsi="Inter"/>
          <w:sz w:val="22"/>
          <w:szCs w:val="22"/>
        </w:rPr>
        <w:t xml:space="preserve">La propia SEP lo define como un documento flexible, que se construye y reconstruye de manera permanente </w:t>
      </w:r>
      <w:r>
        <w:rPr>
          <w:rFonts w:ascii="Inter" w:cs="Inter" w:eastAsia="Inter" w:hAnsi="Inter"/>
          <w:sz w:val="22"/>
          <w:szCs w:val="22"/>
        </w:rPr>
        <w:t xml:space="preserve">(Programa Sintético de la Fase 3, SEP).</w:t>
      </w:r>
      <w:r>
        <w:rPr>
          <w:rFonts w:ascii="Inter" w:cs="Inter" w:eastAsia="Inter" w:hAnsi="Inter"/>
          <w:sz w:val="22"/>
          <w:szCs w:val="22"/>
        </w:rPr>
        <w:t xml:space="preserve"> No existe “el machote oficial”. Lo que sí existe es un método — y empieza aquí.</w:t>
      </w:r>
    </w:p>
    <w:p>
      <w:pPr>
        <w:pStyle w:val="Heading2"/>
        <w:spacing w:after="140" w:before="240"/>
      </w:pPr>
      <w:r>
        <w:rPr>
          <w:rFonts w:ascii="Merriweather" w:cs="Merriweather" w:eastAsia="Merriweather" w:hAnsi="Merriweather"/>
          <w:b/>
          <w:bCs/>
          <w:color w:val="D4AF37"/>
          <w:sz w:val="25"/>
          <w:szCs w:val="25"/>
        </w:rPr>
        <w:t xml:space="preserve">La confusión que hay que despejar primero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Programa analítico</w:t>
            </w:r>
          </w:p>
        </w:tc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Planeación didáctica</w:t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Lo construye el COLECTIVO (tu escuela, en CTE)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La haces TÚ, para tu grupo</w:t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Contextualiza los contenidos nacionales a tu escuela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Aterriza el programa analítico a tus clases</w:t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Define secuencias y metodologías generales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Define actividades, tiempos y recursos concretos</w:t>
            </w:r>
          </w:p>
        </w:tc>
      </w:tr>
    </w:tbl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333333"/>
                <w:sz w:val="21"/>
                <w:szCs w:val="21"/>
              </w:rPr>
              <w:t xml:space="preserve">Si te piden “tu programa analítico individual con actividades por semana”… te están pidiendo una planeación didáctica. Son dos niveles distintos, y confundirlos es el error #5 de nuestra lista de cotejo.</w:t>
            </w:r>
          </w:p>
        </w:tc>
      </w:tr>
    </w:tbl>
    <w:p>
      <w:pPr>
        <w:pStyle w:val="Heading1"/>
        <w:spacing w:after="200" w:before="320"/>
      </w:pPr>
      <w:r>
        <w:rPr>
          <w:rFonts w:ascii="Merriweather" w:cs="Merriweather" w:eastAsia="Merriweather" w:hAnsi="Merriweather"/>
          <w:b/>
          <w:bCs/>
          <w:color w:val="1A365D"/>
          <w:sz w:val="30"/>
          <w:szCs w:val="30"/>
        </w:rPr>
        <w:t xml:space="preserve">El codiseño en 3 planos (el mapa de todo el kit)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Plano 1 · Lectura de la realidad — diagnóstico de los aprendizajes de tu grupo, de las expectativas del alumnado y del contexto de tu comunidad. (Instrumentos 1 y 2 de esta guía.)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Plano 2 · Contextualización — la decisión trinaria sobre cada contenido nacional: ¿se mantiene tal cual? ¿se contextualiza a tu realidad? ¿se incorpora algo nuevo local? (Matriz de vaciado.)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Plano 3 · Formulación — secuenciación y temporalidad para el ciclo, metodologías generales e integración de ejes articuladores. (Plantilla del kit.)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333333"/>
                <w:sz w:val="21"/>
                <w:szCs w:val="21"/>
              </w:rPr>
              <w:t xml:space="preserve">El dato que explica por qué este kit empieza por el diagnóstico: según la propia SEP, solo el 15,9% de los docentes aplica instrumentos para identificar el contexto, y solo el 13,3% aplica el cuestionario de intereses. El plano 1 es el gran ausente — y sin él, los planos 2 y 3 son copy-paste.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Merriweather" w:cs="Merriweather" w:eastAsia="Merriweather" w:hAnsi="Merriweather"/>
          <w:b/>
          <w:bCs/>
          <w:color w:val="1A365D"/>
          <w:sz w:val="30"/>
          <w:szCs w:val="30"/>
        </w:rPr>
        <w:t xml:space="preserve">Instrumento 1 · Ficha de caracterización del contexto</w:t>
      </w:r>
    </w:p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/>
          <w:iCs/>
          <w:color w:val="5A5A5A"/>
          <w:sz w:val="22"/>
          <w:szCs w:val="22"/>
        </w:rPr>
        <w:t xml:space="preserve">Aplicable en una sesión de CTE. Editable — borra lo que no aplique a tu escuela.</w:t>
      </w:r>
    </w:p>
    <w:p>
      <w:pPr>
        <w:pStyle w:val="Heading2"/>
        <w:spacing w:after="140" w:before="240"/>
      </w:pPr>
      <w:r>
        <w:rPr>
          <w:rFonts w:ascii="Merriweather" w:cs="Merriweather" w:eastAsia="Merriweather" w:hAnsi="Merriweather"/>
          <w:b/>
          <w:bCs/>
          <w:color w:val="D4AF37"/>
          <w:sz w:val="25"/>
          <w:szCs w:val="25"/>
        </w:rPr>
        <w:t xml:space="preserve">A. Nuestra escuela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Organización: ☐ completa  ☐ multigrado  ☐ unitaria   ·   Turno: ____   ·   Grupos y grados: ____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Servicios con los que SÍ contamos (internet, biblioteca, patio, agua…): ____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Lo que más condiciona nuestro trabajo (grupos numerosos, rotación docente, infraestructura…): ____</w:t>
      </w:r>
    </w:p>
    <w:p>
      <w:pPr>
        <w:pStyle w:val="Heading2"/>
        <w:spacing w:after="140" w:before="240"/>
      </w:pPr>
      <w:r>
        <w:rPr>
          <w:rFonts w:ascii="Merriweather" w:cs="Merriweather" w:eastAsia="Merriweather" w:hAnsi="Merriweather"/>
          <w:b/>
          <w:bCs/>
          <w:color w:val="D4AF37"/>
          <w:sz w:val="25"/>
          <w:szCs w:val="25"/>
        </w:rPr>
        <w:t xml:space="preserve">B. Nuestra comunidad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Actividades económicas principales de las familias: ____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Lenguas que se hablan en casa: ____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Fiestas, tradiciones y saberes locales que podrían entrar al aula: ____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Problemáticas que la escuela no puede ignorar (migración, agua, violencia, trabajo infantil…): ____</w:t>
      </w:r>
    </w:p>
    <w:p>
      <w:pPr>
        <w:pStyle w:val="Heading2"/>
        <w:spacing w:after="140" w:before="240"/>
      </w:pPr>
      <w:r>
        <w:rPr>
          <w:rFonts w:ascii="Merriweather" w:cs="Merriweather" w:eastAsia="Merriweather" w:hAnsi="Merriweather"/>
          <w:b/>
          <w:bCs/>
          <w:color w:val="D4AF37"/>
          <w:sz w:val="25"/>
          <w:szCs w:val="25"/>
        </w:rPr>
        <w:t xml:space="preserve">C. Los aprendizajes de nuestro grupo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¿Qué dice nuestra evaluación diagnóstica de lectura, escritura y matemáticas?: ____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¿Qué rezagos concretos arrastramos del ciclo anterior?: ____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¿Cuántos alumnos requieren apoyos o adecuaciones, y de qué tipo?: ____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333333"/>
                <w:sz w:val="21"/>
                <w:szCs w:val="21"/>
              </w:rPr>
              <w:t xml:space="preserve">🧠 Rutina de cierre (Veo - Pienso - Me pregunto): en colectivo, cada docente completa: “En estos datos VEO… / eso me hace PENSAR que nuestros alumnos necesitan… / y ME PREGUNTO…”. Guarden las respuestas: son la evidencia que pide la matriz de vaciado.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Merriweather" w:cs="Merriweather" w:eastAsia="Merriweather" w:hAnsi="Merriweather"/>
          <w:b/>
          <w:bCs/>
          <w:color w:val="1A365D"/>
          <w:sz w:val="30"/>
          <w:szCs w:val="30"/>
        </w:rPr>
        <w:t xml:space="preserve">Instrumento 2 · Cuestionario de intereses del alumnado</w:t>
      </w:r>
    </w:p>
    <w:p>
      <w:pPr>
        <w:pStyle w:val="Heading2"/>
        <w:spacing w:after="140" w:before="240"/>
      </w:pPr>
      <w:r>
        <w:rPr>
          <w:rFonts w:ascii="Merriweather" w:cs="Merriweather" w:eastAsia="Merriweather" w:hAnsi="Merriweather"/>
          <w:b/>
          <w:bCs/>
          <w:color w:val="D4AF37"/>
          <w:sz w:val="25"/>
          <w:szCs w:val="25"/>
        </w:rPr>
        <w:t xml:space="preserve">Versión 1º-2º (fase 3) — conversado o con dibujos, 15 minutos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¿Qué es lo que más te gusta hacer cuando no estás en la escuela?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¿Sobre qué animal, lugar o cosa te gustaría aprender más?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¿Qué haces con tu familia que te gusta mucho?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¿Qué te gustaría aprender a hacer este año?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¿Qué es algo de tu colonia o comunidad que te gustaría entender mejor?</w:t>
      </w:r>
    </w:p>
    <w:p>
      <w:pPr>
        <w:pStyle w:val="Heading2"/>
        <w:spacing w:after="140" w:before="240"/>
      </w:pPr>
      <w:r>
        <w:rPr>
          <w:rFonts w:ascii="Merriweather" w:cs="Merriweather" w:eastAsia="Merriweather" w:hAnsi="Merriweather"/>
          <w:b/>
          <w:bCs/>
          <w:color w:val="D4AF37"/>
          <w:sz w:val="25"/>
          <w:szCs w:val="25"/>
        </w:rPr>
        <w:t xml:space="preserve">Versión 3º-4º (fase 4) — escrito, 20 minutos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¿Qué tema te da curiosidad y nunca hemos visto en clase?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¿Qué problema de tu comunidad te gustaría ayudar a resolver?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¿Qué te gusta leer, ver o escuchar fuera de la escuela?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¿En qué actividad de la escuela sientes que aprendes más? ¿Por qué?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¿Qué oficio o trabajo te gustaría conocer por dentro?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Si pudieras enseñarle algo a tus compañeros, ¿qué sería?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333333"/>
                <w:sz w:val="21"/>
                <w:szCs w:val="21"/>
              </w:rPr>
              <w:t xml:space="preserve">Vaciado: agrupen las respuestas por campo formativo (Lenguajes / Saberes y Pensamiento Científico / Ética, Naturaleza y Sociedades / De lo Humano y lo Comunitario). Los intereses que se repiten son candidatos directos a “contenidos que se contextualizan o incorporan” en el plano 2.</w:t>
            </w:r>
          </w:p>
        </w:tc>
      </w:tr>
    </w:tbl>
    <w:p>
      <w:pPr>
        <w:pStyle w:val="Heading1"/>
        <w:spacing w:after="200" w:before="320"/>
      </w:pPr>
      <w:r>
        <w:rPr>
          <w:rFonts w:ascii="Merriweather" w:cs="Merriweather" w:eastAsia="Merriweather" w:hAnsi="Merriweather"/>
          <w:b/>
          <w:bCs/>
          <w:color w:val="1A365D"/>
          <w:sz w:val="30"/>
          <w:szCs w:val="30"/>
        </w:rPr>
        <w:t xml:space="preserve">Instrumento 3 · Matriz de vaciado: del diagnóstico a las decisiones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700"/>
        <w:gridCol w:w="2600"/>
        <w:gridCol w:w="3060"/>
      </w:tblGrid>
      <w:tr>
        <w:trPr>
          <w:tblHeader/>
        </w:trPr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Contenido del Programa Sintético</w:t>
            </w:r>
          </w:p>
        </w:tc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Evidencia de NUESTRO diagnóstico</w:t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(cópialo del banco del kit, ya citado)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☐ Se mantiene  ☐ Se contextualiza  ☐ Se incorpora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(dato de la ficha o del cuestionario — obligatorio)</w:t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333333"/>
                <w:sz w:val="21"/>
                <w:szCs w:val="21"/>
              </w:rPr>
              <w:t xml:space="preserve">La regla de oro: si la columna 3 queda vacía, la decisión no está fundamentada — es opinión o copy-paste. El CTE puede (y suele) detectarlo.</w:t>
            </w:r>
          </w:p>
        </w:tc>
      </w:tr>
    </w:tbl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Guía del Diagnóstico Socioeducativo · Kit Programa Analítico NEM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2026-07-18T16:13:22.341Z</dcterms:created>
  <dcterms:modified xsi:type="dcterms:W3CDTF">2026-07-18T16:13:22.357Z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